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E856D2" w:rsidRPr="00224057" w14:paraId="42DCC021" w14:textId="77777777" w:rsidTr="003E2402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14E6CA7" w14:textId="77777777" w:rsidR="00E856D2" w:rsidRPr="00224057" w:rsidRDefault="00D9134D" w:rsidP="003E2402">
            <w:pPr>
              <w:pStyle w:val="EPName"/>
            </w:pPr>
            <w:r w:rsidRPr="00224057">
              <w:t>Европейски парламент</w:t>
            </w:r>
          </w:p>
          <w:p w14:paraId="18AB371C" w14:textId="77777777" w:rsidR="00E856D2" w:rsidRPr="00224057" w:rsidRDefault="00666586" w:rsidP="00666586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224057">
              <w:t>2014-2019</w:t>
            </w:r>
          </w:p>
        </w:tc>
        <w:tc>
          <w:tcPr>
            <w:tcW w:w="2268" w:type="dxa"/>
            <w:shd w:val="clear" w:color="auto" w:fill="auto"/>
          </w:tcPr>
          <w:p w14:paraId="7B6DEAFC" w14:textId="77777777" w:rsidR="00E856D2" w:rsidRPr="00224057" w:rsidRDefault="00AE2B3D" w:rsidP="003E2402">
            <w:pPr>
              <w:pStyle w:val="EPLogo"/>
            </w:pPr>
            <w:r w:rsidRPr="00224057">
              <w:rPr>
                <w:noProof/>
                <w:lang w:val="en-GB"/>
              </w:rPr>
              <w:drawing>
                <wp:inline distT="0" distB="0" distL="0" distR="0" wp14:anchorId="32A0B4EE" wp14:editId="5A49EEAB">
                  <wp:extent cx="1163320" cy="65087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320" cy="65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C3921F" w14:textId="77777777" w:rsidR="001746D0" w:rsidRPr="00224057" w:rsidRDefault="001746D0" w:rsidP="001746D0">
      <w:pPr>
        <w:pStyle w:val="LineTop"/>
      </w:pPr>
    </w:p>
    <w:p w14:paraId="4EC98AD3" w14:textId="77777777" w:rsidR="001746D0" w:rsidRPr="00224057" w:rsidRDefault="001746D0" w:rsidP="001746D0">
      <w:pPr>
        <w:pStyle w:val="ZCommittee"/>
      </w:pPr>
      <w:r w:rsidRPr="00224057">
        <w:rPr>
          <w:rStyle w:val="HideTWBExt"/>
          <w:noProof w:val="0"/>
        </w:rPr>
        <w:t>&lt;</w:t>
      </w:r>
      <w:r w:rsidRPr="00224057">
        <w:rPr>
          <w:rStyle w:val="HideTWBExt"/>
          <w:i w:val="0"/>
          <w:noProof w:val="0"/>
        </w:rPr>
        <w:t>Commission</w:t>
      </w:r>
      <w:r w:rsidRPr="00224057">
        <w:rPr>
          <w:rStyle w:val="HideTWBExt"/>
          <w:noProof w:val="0"/>
        </w:rPr>
        <w:t>&gt;</w:t>
      </w:r>
      <w:r w:rsidRPr="00224057">
        <w:rPr>
          <w:rStyle w:val="HideTWBInt"/>
        </w:rPr>
        <w:t>{CONT}</w:t>
      </w:r>
      <w:r w:rsidRPr="00224057">
        <w:t>Комисия по бюджетен контрол</w:t>
      </w:r>
      <w:r w:rsidRPr="00224057">
        <w:rPr>
          <w:rStyle w:val="HideTWBExt"/>
          <w:noProof w:val="0"/>
        </w:rPr>
        <w:t>&lt;/</w:t>
      </w:r>
      <w:r w:rsidRPr="00224057">
        <w:rPr>
          <w:rStyle w:val="HideTWBExt"/>
          <w:i w:val="0"/>
          <w:noProof w:val="0"/>
        </w:rPr>
        <w:t>Commission</w:t>
      </w:r>
      <w:r w:rsidRPr="00224057">
        <w:rPr>
          <w:rStyle w:val="HideTWBExt"/>
          <w:noProof w:val="0"/>
        </w:rPr>
        <w:t>&gt;</w:t>
      </w:r>
    </w:p>
    <w:p w14:paraId="24DF9925" w14:textId="77777777" w:rsidR="001746D0" w:rsidRPr="00224057" w:rsidRDefault="001746D0" w:rsidP="001746D0">
      <w:pPr>
        <w:pStyle w:val="LineBottom"/>
      </w:pPr>
    </w:p>
    <w:p w14:paraId="3102E7C6" w14:textId="77777777" w:rsidR="002E2F2E" w:rsidRPr="00224057" w:rsidRDefault="002E2F2E">
      <w:pPr>
        <w:pStyle w:val="RefProc"/>
      </w:pPr>
      <w:bookmarkStart w:id="0" w:name="_GoBack"/>
      <w:bookmarkEnd w:id="0"/>
      <w:r w:rsidRPr="00224057">
        <w:rPr>
          <w:rStyle w:val="HideTWBExt"/>
          <w:b w:val="0"/>
          <w:noProof w:val="0"/>
        </w:rPr>
        <w:t>&lt;</w:t>
      </w:r>
      <w:r w:rsidRPr="00224057">
        <w:rPr>
          <w:rStyle w:val="HideTWBExt"/>
          <w:b w:val="0"/>
          <w:caps w:val="0"/>
          <w:noProof w:val="0"/>
        </w:rPr>
        <w:t>RefProc</w:t>
      </w:r>
      <w:r w:rsidRPr="00224057">
        <w:rPr>
          <w:rStyle w:val="HideTWBExt"/>
          <w:b w:val="0"/>
          <w:noProof w:val="0"/>
        </w:rPr>
        <w:t>&gt;</w:t>
      </w:r>
      <w:r w:rsidRPr="00224057">
        <w:t>2017/2053(INI)</w:t>
      </w:r>
      <w:r w:rsidRPr="00224057">
        <w:rPr>
          <w:rStyle w:val="HideTWBExt"/>
          <w:b w:val="0"/>
          <w:noProof w:val="0"/>
        </w:rPr>
        <w:t>&lt;/</w:t>
      </w:r>
      <w:r w:rsidRPr="00224057">
        <w:rPr>
          <w:rStyle w:val="HideTWBExt"/>
          <w:b w:val="0"/>
          <w:caps w:val="0"/>
          <w:noProof w:val="0"/>
        </w:rPr>
        <w:t>RefProc</w:t>
      </w:r>
      <w:r w:rsidRPr="00224057">
        <w:rPr>
          <w:rStyle w:val="HideTWBExt"/>
          <w:b w:val="0"/>
          <w:noProof w:val="0"/>
        </w:rPr>
        <w:t>&gt;</w:t>
      </w:r>
    </w:p>
    <w:p w14:paraId="57826DC5" w14:textId="77777777" w:rsidR="002E2F2E" w:rsidRPr="00224057" w:rsidRDefault="002E2F2E">
      <w:pPr>
        <w:pStyle w:val="ZDate"/>
      </w:pPr>
      <w:r w:rsidRPr="00224057">
        <w:rPr>
          <w:rStyle w:val="HideTWBExt"/>
          <w:noProof w:val="0"/>
        </w:rPr>
        <w:t>&lt;Date&gt;</w:t>
      </w:r>
      <w:r w:rsidRPr="00224057">
        <w:rPr>
          <w:rStyle w:val="HideTWBInt"/>
        </w:rPr>
        <w:t>{27/11/2017}</w:t>
      </w:r>
      <w:r w:rsidRPr="00224057">
        <w:t>27.11.2017</w:t>
      </w:r>
      <w:r w:rsidRPr="00224057">
        <w:rPr>
          <w:rStyle w:val="HideTWBExt"/>
          <w:noProof w:val="0"/>
        </w:rPr>
        <w:t>&lt;/Date&gt;</w:t>
      </w:r>
    </w:p>
    <w:p w14:paraId="41BA0C69" w14:textId="77777777" w:rsidR="002E2F2E" w:rsidRPr="00224057" w:rsidRDefault="002E2F2E">
      <w:pPr>
        <w:pStyle w:val="TypeDoc"/>
      </w:pPr>
      <w:r w:rsidRPr="00224057">
        <w:rPr>
          <w:rStyle w:val="HideTWBExt"/>
          <w:b w:val="0"/>
          <w:noProof w:val="0"/>
        </w:rPr>
        <w:t>&lt;TitreType&gt;</w:t>
      </w:r>
      <w:r w:rsidRPr="00224057">
        <w:t>СТАНОВИЩЕ</w:t>
      </w:r>
      <w:r w:rsidRPr="00224057">
        <w:rPr>
          <w:rStyle w:val="HideTWBExt"/>
          <w:b w:val="0"/>
          <w:noProof w:val="0"/>
        </w:rPr>
        <w:t>&lt;/TitreType&gt;</w:t>
      </w:r>
    </w:p>
    <w:p w14:paraId="197AFCED" w14:textId="77777777" w:rsidR="002E2F2E" w:rsidRPr="00224057" w:rsidRDefault="002E2F2E">
      <w:pPr>
        <w:pStyle w:val="Cover24"/>
      </w:pPr>
      <w:r w:rsidRPr="00224057">
        <w:rPr>
          <w:rStyle w:val="HideTWBExt"/>
          <w:noProof w:val="0"/>
        </w:rPr>
        <w:t>&lt;CommissionResp&gt;</w:t>
      </w:r>
      <w:r w:rsidRPr="00224057">
        <w:t>на комисията по бюджетен контрол</w:t>
      </w:r>
      <w:r w:rsidRPr="00224057">
        <w:rPr>
          <w:rStyle w:val="HideTWBExt"/>
          <w:noProof w:val="0"/>
        </w:rPr>
        <w:t>&lt;/CommissionResp&gt;</w:t>
      </w:r>
    </w:p>
    <w:p w14:paraId="1E45CF57" w14:textId="77777777" w:rsidR="002E2F2E" w:rsidRPr="00224057" w:rsidRDefault="002E2F2E">
      <w:pPr>
        <w:pStyle w:val="Cover24"/>
      </w:pPr>
      <w:r w:rsidRPr="00224057">
        <w:rPr>
          <w:rStyle w:val="HideTWBExt"/>
          <w:noProof w:val="0"/>
        </w:rPr>
        <w:t>&lt;CommissionInt&gt;</w:t>
      </w:r>
      <w:r w:rsidRPr="00224057">
        <w:t>на вниманието на комисията по бюджети</w:t>
      </w:r>
      <w:r w:rsidRPr="00224057">
        <w:rPr>
          <w:rStyle w:val="HideTWBExt"/>
          <w:noProof w:val="0"/>
        </w:rPr>
        <w:t>&lt;/CommissionInt&gt;</w:t>
      </w:r>
    </w:p>
    <w:p w14:paraId="772FFBC4" w14:textId="45A3EC35" w:rsidR="002E2F2E" w:rsidRPr="00224057" w:rsidRDefault="002E2F2E">
      <w:pPr>
        <w:pStyle w:val="CoverNormal"/>
      </w:pPr>
      <w:r w:rsidRPr="00224057">
        <w:rPr>
          <w:rStyle w:val="HideTWBExt"/>
          <w:noProof w:val="0"/>
        </w:rPr>
        <w:t>&lt;Titre&gt;</w:t>
      </w:r>
      <w:r w:rsidRPr="00224057">
        <w:t>относно реформата на системата за собствени ресурси на Европейския съюз</w:t>
      </w:r>
      <w:r w:rsidRPr="00224057">
        <w:rPr>
          <w:rStyle w:val="HideTWBExt"/>
          <w:noProof w:val="0"/>
        </w:rPr>
        <w:t>&lt;/Titre&gt;</w:t>
      </w:r>
    </w:p>
    <w:p w14:paraId="06DA9321" w14:textId="77777777" w:rsidR="002E2F2E" w:rsidRPr="00224057" w:rsidRDefault="002E2F2E">
      <w:pPr>
        <w:pStyle w:val="Cover24"/>
      </w:pPr>
      <w:r w:rsidRPr="00224057">
        <w:rPr>
          <w:rStyle w:val="HideTWBExt"/>
          <w:noProof w:val="0"/>
        </w:rPr>
        <w:t>&lt;DocRef&gt;</w:t>
      </w:r>
      <w:r w:rsidRPr="00224057">
        <w:t>(2017/2053(</w:t>
      </w:r>
      <w:bookmarkStart w:id="1" w:name="DocEPTmp"/>
      <w:bookmarkEnd w:id="1"/>
      <w:r w:rsidRPr="00224057">
        <w:t>INI))</w:t>
      </w:r>
      <w:r w:rsidRPr="00224057">
        <w:rPr>
          <w:rStyle w:val="HideTWBExt"/>
          <w:noProof w:val="0"/>
        </w:rPr>
        <w:t>&lt;/DocRef&gt;</w:t>
      </w:r>
    </w:p>
    <w:p w14:paraId="0A4B1576" w14:textId="77777777" w:rsidR="002E2F2E" w:rsidRPr="00224057" w:rsidRDefault="00D9134D">
      <w:pPr>
        <w:pStyle w:val="Cover24"/>
      </w:pPr>
      <w:r w:rsidRPr="00224057">
        <w:t xml:space="preserve">Докладчик по становище: </w:t>
      </w:r>
      <w:r w:rsidRPr="00224057">
        <w:rPr>
          <w:rStyle w:val="HideTWBExt"/>
          <w:noProof w:val="0"/>
        </w:rPr>
        <w:t>&lt;Depute&gt;</w:t>
      </w:r>
      <w:r w:rsidRPr="00224057">
        <w:t>Неджми Али</w:t>
      </w:r>
      <w:r w:rsidRPr="00224057">
        <w:rPr>
          <w:rStyle w:val="HideTWBExt"/>
          <w:noProof w:val="0"/>
        </w:rPr>
        <w:t>&lt;/Depute&gt;</w:t>
      </w:r>
    </w:p>
    <w:p w14:paraId="23BFD430" w14:textId="77777777" w:rsidR="002E2F2E" w:rsidRPr="00224057" w:rsidRDefault="002E2F2E" w:rsidP="00E856D2">
      <w:pPr>
        <w:widowControl/>
        <w:tabs>
          <w:tab w:val="center" w:pos="4677"/>
        </w:tabs>
      </w:pPr>
      <w:r w:rsidRPr="00224057">
        <w:br w:type="page"/>
      </w:r>
      <w:r w:rsidRPr="00224057">
        <w:lastRenderedPageBreak/>
        <w:t>PA_NonLeg</w:t>
      </w:r>
    </w:p>
    <w:p w14:paraId="113C0A56" w14:textId="77777777" w:rsidR="002E2F2E" w:rsidRPr="00224057" w:rsidRDefault="002E2F2E">
      <w:pPr>
        <w:pStyle w:val="PageHeadingNotTOC"/>
      </w:pPr>
      <w:r w:rsidRPr="00224057">
        <w:br w:type="page"/>
      </w:r>
      <w:r w:rsidRPr="00224057">
        <w:lastRenderedPageBreak/>
        <w:t>ПРЕДЛОЖЕНИЯ</w:t>
      </w:r>
    </w:p>
    <w:p w14:paraId="47653100" w14:textId="77777777" w:rsidR="000D2E7B" w:rsidRPr="00224057" w:rsidRDefault="00D9134D" w:rsidP="000D2E7B">
      <w:pPr>
        <w:pStyle w:val="Normal12Tab"/>
      </w:pPr>
      <w:r w:rsidRPr="00224057">
        <w:t>Комисията по бюджетен контрол приканва водещата комисия по бюджети да включи в</w:t>
      </w:r>
      <w:bookmarkStart w:id="2" w:name="DocEPTmp2"/>
      <w:bookmarkEnd w:id="2"/>
      <w:r w:rsidRPr="00224057">
        <w:t xml:space="preserve"> предложението за резолюция, което ще приеме, следните предложения:</w:t>
      </w:r>
    </w:p>
    <w:p w14:paraId="2A21529B" w14:textId="5125F911" w:rsidR="00366612" w:rsidRPr="00224057" w:rsidRDefault="00366612" w:rsidP="00D434B6">
      <w:pPr>
        <w:pStyle w:val="Normal12Hanging"/>
        <w:ind w:left="426" w:hanging="426"/>
        <w:rPr>
          <w:szCs w:val="24"/>
        </w:rPr>
      </w:pPr>
      <w:bookmarkStart w:id="3" w:name="restart"/>
      <w:r w:rsidRPr="00224057">
        <w:t>A.</w:t>
      </w:r>
      <w:r w:rsidRPr="00224057">
        <w:tab/>
        <w:t>като има предвид, че в условия на ограничени ресурси следва да бъде отдадено ново значение на защитата на финансовите интереси на ЕС в случай на увеличение на приходите в бюджета на ЕС чрез по-висока условно изчислена добавена стойност на собствените ресурси; като има предвид, че ново значение следва да бъде отдадено и на засиленото сътрудничество и съвместната работа между Комисията и държавите членки;</w:t>
      </w:r>
    </w:p>
    <w:p w14:paraId="5B6AD24F" w14:textId="77777777" w:rsidR="000D2E7B" w:rsidRPr="00224057" w:rsidRDefault="000D2E7B" w:rsidP="00980864">
      <w:pPr>
        <w:pStyle w:val="Hanging12"/>
      </w:pPr>
      <w:r w:rsidRPr="00224057">
        <w:t>Б.</w:t>
      </w:r>
      <w:r w:rsidRPr="00224057">
        <w:tab/>
        <w:t>като има предвид, че бюджетът на ЕС е преди всичко инвестиционен бюджет с някои преразпределителни функции между държавите членки и служи главно за оказване на подкрепа за общите политики и цели на ЕС, като осигурява начален капитал за средносрочни и дългосрочни инвестиции;</w:t>
      </w:r>
    </w:p>
    <w:p w14:paraId="7509C24D" w14:textId="77777777" w:rsidR="00366612" w:rsidRPr="00224057" w:rsidRDefault="00366612" w:rsidP="00D434B6">
      <w:pPr>
        <w:pStyle w:val="Normal12Hanging"/>
        <w:ind w:left="426" w:hanging="426"/>
        <w:rPr>
          <w:szCs w:val="24"/>
        </w:rPr>
      </w:pPr>
      <w:r w:rsidRPr="00224057">
        <w:t>В.</w:t>
      </w:r>
      <w:r w:rsidRPr="00224057">
        <w:tab/>
        <w:t>като има предвид, че една от основните цели на бюджета на ЕС следва да бъде да подпомага ускоряването на растежа и създаването на работни места в по-слабо развитите региони, за да се постигне еднакво равнище на социално и икономическо развитие във всички държави членки, цел, за която увеличеното използване на собствени ресурси следва да допринесе в значителна степен;</w:t>
      </w:r>
    </w:p>
    <w:p w14:paraId="12700993" w14:textId="77777777" w:rsidR="00D434B6" w:rsidRPr="00224057" w:rsidRDefault="000D2E7B" w:rsidP="00D434B6">
      <w:pPr>
        <w:pStyle w:val="Hanging12"/>
      </w:pPr>
      <w:r w:rsidRPr="00224057">
        <w:t>1.</w:t>
      </w:r>
      <w:r w:rsidRPr="00224057">
        <w:tab/>
        <w:t>счита, че собствените ресурси следва да бъдат съсредоточени върху проекти, които могат да генерират най-голяма европейска добавена стойност (ЕДС); подчертава, че разходите следва да бъдат съсредоточени в области, за които финансирането на европейско равнище е от основно значение или при които финансирането на национално равнище би било недостатъчно за постигането на европейската цел;</w:t>
      </w:r>
    </w:p>
    <w:p w14:paraId="0540B535" w14:textId="437C1EDB" w:rsidR="00BC65DD" w:rsidRPr="00224057" w:rsidRDefault="00EA05A8" w:rsidP="00BC65DD">
      <w:pPr>
        <w:pStyle w:val="Hanging12"/>
      </w:pPr>
      <w:r w:rsidRPr="00224057">
        <w:t>2.</w:t>
      </w:r>
      <w:r w:rsidRPr="00224057">
        <w:tab/>
        <w:t>подчертава, че настоящата система на собствени ресурси е прекомерно сложна и поставя неравномерен акцент върху нетните салда между държавите членки; подкрепя въвеждането на нови собствени ресурси, което ще намали зависимостта на бюджета на ЕС от вноските на база БНД на държавите членки и ще даде възможност за по-добро насочване на финансирането от ЕС за политиките и приоритетите на ЕС; счита, че делът на новите истински собствени ресурси следва да бъде увеличен до поне 50% от приходната част на бюджета на ЕС;</w:t>
      </w:r>
    </w:p>
    <w:p w14:paraId="1E74711F" w14:textId="5847F163" w:rsidR="00BC65DD" w:rsidRPr="00224057" w:rsidRDefault="00EA05A8" w:rsidP="00BC65DD">
      <w:pPr>
        <w:pStyle w:val="Hanging12"/>
        <w:tabs>
          <w:tab w:val="clear" w:pos="357"/>
          <w:tab w:val="left" w:pos="426"/>
        </w:tabs>
      </w:pPr>
      <w:r w:rsidRPr="00224057">
        <w:t>3.</w:t>
      </w:r>
      <w:r w:rsidRPr="00224057">
        <w:tab/>
        <w:t>счита, че предстоящите преговори за следващата многогодишна финансова рамка (МФР), както и излизането на Обединеното кралство от ЕС дават възможност на ЕС да реформира своята система на собствени ресурси; счита, че Комисията и държавите членки следва да подготвят реформа, която се основава на ясни и общоприети принципи; поради това призовава държавите членки да предприемат задълбочена реформа на системата и да направят бъдещото финансиране от ЕС по-стабилно, устойчиво и предвидимо, както и по-прозрачно и подлежащо на отчетност пред гражданите на ЕС; призовава Комисията да разгледа препоръките, отправени от групата на високо равнище за собствените ресурси в нейния доклад относно бъдещото финансиране на ЕС;</w:t>
      </w:r>
    </w:p>
    <w:p w14:paraId="742474F2" w14:textId="55F22FD8" w:rsidR="00BC65DD" w:rsidRPr="00224057" w:rsidRDefault="00EA05A8" w:rsidP="00BC65DD">
      <w:pPr>
        <w:pStyle w:val="Hanging12"/>
        <w:tabs>
          <w:tab w:val="clear" w:pos="357"/>
          <w:tab w:val="left" w:pos="426"/>
        </w:tabs>
      </w:pPr>
      <w:r w:rsidRPr="00224057">
        <w:t>4.</w:t>
      </w:r>
      <w:r w:rsidRPr="00224057">
        <w:tab/>
        <w:t xml:space="preserve">призовава Комисията и държавите членки да използват реформата за въвеждане на </w:t>
      </w:r>
      <w:r w:rsidRPr="00224057">
        <w:lastRenderedPageBreak/>
        <w:t>стимули и за насърчаване на държавите членки да инвестират в европейския проект и да премахнат всички механизми за отстъпки и корекции, което ще осигури по-проста, стабилна, справедлива и прозрачна структура; във връзка с това счита, че националните вноски в бюджета на ЕС следва да бъдат изключени от изчисляването на дефицита по линия на Пакта за стабилност и растеж;</w:t>
      </w:r>
    </w:p>
    <w:p w14:paraId="705DEF25" w14:textId="6CD6565D" w:rsidR="00FB2E1B" w:rsidRPr="00224057" w:rsidRDefault="00EA05A8" w:rsidP="00FB2E1B">
      <w:pPr>
        <w:pStyle w:val="Hanging12"/>
        <w:tabs>
          <w:tab w:val="clear" w:pos="357"/>
          <w:tab w:val="left" w:pos="426"/>
        </w:tabs>
      </w:pPr>
      <w:r w:rsidRPr="00224057">
        <w:t>5.</w:t>
      </w:r>
      <w:r w:rsidRPr="00224057">
        <w:tab/>
        <w:t>призовава държавите членки да вземат под внимание рисковете, които увеличаването на собствените ресурси може да породи за системата за събиране на приходи, в резултат на което ще се изисква въвеждането на необходимите предпазни мерки;</w:t>
      </w:r>
    </w:p>
    <w:p w14:paraId="5EAC5952" w14:textId="5F4EE2BB" w:rsidR="00FB2E1B" w:rsidRPr="00224057" w:rsidRDefault="00B942D9" w:rsidP="00FB2E1B">
      <w:pPr>
        <w:pStyle w:val="Hanging12"/>
        <w:tabs>
          <w:tab w:val="clear" w:pos="357"/>
          <w:tab w:val="left" w:pos="426"/>
        </w:tabs>
        <w:rPr>
          <w:rFonts w:asciiTheme="minorHAnsi" w:hAnsiTheme="minorHAnsi" w:cstheme="minorHAnsi"/>
          <w:i/>
          <w:szCs w:val="24"/>
        </w:rPr>
      </w:pPr>
      <w:r w:rsidRPr="00224057">
        <w:t>6.</w:t>
      </w:r>
      <w:r w:rsidRPr="00224057">
        <w:tab/>
        <w:t>обръща внимание на необходимостта от укрепване на съществуващите системи за контрол и от въвеждане на нови механизми за предотвратяване на измамите и нередностите, които могат да застрашат финансовите интереси на ЕС при събирането на нови собствени ресурси; в тази връзка призовава Комисията да бъде готова да предложи съответни мерки за защитата на финансовите интереси на ЕС, когато и ако новите собствени ресурси за бюджета на Съюза бъдат въведени от държавите членки;</w:t>
      </w:r>
    </w:p>
    <w:p w14:paraId="14EB9ACC" w14:textId="45E8B8D4" w:rsidR="00FB2E1B" w:rsidRPr="00224057" w:rsidRDefault="00EA05A8" w:rsidP="00FB2E1B">
      <w:pPr>
        <w:pStyle w:val="Hanging12"/>
        <w:tabs>
          <w:tab w:val="clear" w:pos="357"/>
          <w:tab w:val="left" w:pos="426"/>
        </w:tabs>
      </w:pPr>
      <w:r w:rsidRPr="00224057">
        <w:t>7.</w:t>
      </w:r>
      <w:r w:rsidRPr="00224057">
        <w:tab/>
        <w:t>изразява съжаление във връзка с разликите в митническите проверки, прилагани в рамките на Съюза, и големите суми на измамите, които засягат системата за събиране на собствените ресурси; подчертава важността на митническите проверки и свързаното с тях събиране на мита; обръща внимание на загубите на приходи вследствие на разликата между потенциалните и реално събраните приходи от ДДС и трансграничните измами с ДДС; подчертава факта, че контрабандата на стоки, облагани с високи данъци, води до сериозни загуби на приходи за бюджета на ЕС и държавите членки; призовава Комисията да засили общата политика на митническия контрол, като предвиди нейното истинско хармонизиране с цел подобряване на събирането на традиционните собствени ресурси;</w:t>
      </w:r>
    </w:p>
    <w:p w14:paraId="2D9E4F30" w14:textId="1A2E5762" w:rsidR="00FB2E1B" w:rsidRPr="00224057" w:rsidRDefault="00EA05A8" w:rsidP="00FB2E1B">
      <w:pPr>
        <w:pStyle w:val="Hanging12"/>
        <w:tabs>
          <w:tab w:val="clear" w:pos="357"/>
          <w:tab w:val="left" w:pos="426"/>
        </w:tabs>
      </w:pPr>
      <w:r w:rsidRPr="00224057">
        <w:t>8.</w:t>
      </w:r>
      <w:r w:rsidRPr="00224057">
        <w:tab/>
        <w:t>припомня, че е важно да се улесни и ускори обменът на информация с органи като ОЛАФ и Европол с цел борба с митническите измами и трансграничните данъчни престъпления; обръща особено внимание на увеличаването на транснационалните измами с ДДС, известни също като „верижни измами“, и призовава Комисията да укрепи допълнително мерките за предотвратяване и избягване на този вид измами; счита, че е от съществено значение да се оптимизират практически ресурсите от ДДС, без да се налага допълнителна тежест за гражданите на ЕС и държавите членки;</w:t>
      </w:r>
    </w:p>
    <w:p w14:paraId="2D50BE6E" w14:textId="4A895207" w:rsidR="00012961" w:rsidRPr="00224057" w:rsidRDefault="00C50765" w:rsidP="00927409">
      <w:pPr>
        <w:pStyle w:val="Hanging12"/>
        <w:tabs>
          <w:tab w:val="clear" w:pos="357"/>
          <w:tab w:val="left" w:pos="426"/>
        </w:tabs>
      </w:pPr>
      <w:r w:rsidRPr="00224057">
        <w:t>9.</w:t>
      </w:r>
      <w:r w:rsidRPr="00224057">
        <w:tab/>
        <w:t>счита, че всички новоприети ресурси следва да се основават на три основни критерия: простота, справедливост и демократичен контрол; припомня, че принципите, посочени от групата на високо равнище по въпросите на собствените ресурси, следва да се вземат предвид при обмислянето на нови източници на финансиране; посочва, че новата система следва да бъде разбираема и прозрачна за европейските данъкоплатци, и осъжда политиката на игра с нулев резултат, която някои държави – членки на ЕС, прилагат понастоящем; счита, че бюджетните преговори не се ръководят от принципа на европейската добавена стойност, а от националната логика за „справедлива възвръщаемост“ и бюджетните салда;</w:t>
      </w:r>
    </w:p>
    <w:p w14:paraId="0DA63B36" w14:textId="2B5195D6" w:rsidR="0082287E" w:rsidRPr="00224057" w:rsidRDefault="00C50765" w:rsidP="00927409">
      <w:pPr>
        <w:pStyle w:val="Hanging12"/>
        <w:tabs>
          <w:tab w:val="clear" w:pos="357"/>
          <w:tab w:val="left" w:pos="426"/>
        </w:tabs>
      </w:pPr>
      <w:r w:rsidRPr="00224057">
        <w:lastRenderedPageBreak/>
        <w:t>10.</w:t>
      </w:r>
      <w:r w:rsidRPr="00224057">
        <w:tab/>
        <w:t>насърчава Комисията и държавите членки също така да разгледат други налични за ЕС ресурси, основаващи се на данъчно облагане, които биха могли да генерират по-голяма европейска добавена стойност в някои свързани с риск области на политиката, като същевременно укрепят бюджета на ЕС и намалят ресурсите му на база БНД и ДДС; счита, че настоящата система на собствени ресурси на база ДДС следва да бъде заменена от истински трансфер на част от събрания на национално равнище ДДС; счита, че новите ресурси биха могли да дойдат и от европейски политики, например политиките в областта на околната среда, енергетиката, климата или транспорта;</w:t>
      </w:r>
    </w:p>
    <w:p w14:paraId="7C860B64" w14:textId="1EB92427" w:rsidR="00012961" w:rsidRPr="00224057" w:rsidRDefault="00C50765" w:rsidP="00927409">
      <w:pPr>
        <w:pStyle w:val="Hanging12"/>
      </w:pPr>
      <w:r w:rsidRPr="00224057">
        <w:t>11.</w:t>
      </w:r>
      <w:r w:rsidRPr="00224057">
        <w:tab/>
        <w:t>подчертава, че използването на собствените ресурси следва да бъде насочено към европейските обществени блага, от които всички държави членки могат да се възползват в еднаква степен и за които действията на равнище ЕС са не само подходящи, но и необходими, или в случаите, когато възможностите за национално финансиране са недостатъчни за постигането на приоритетите и целите на ЕС; в тази връзка подчертава значението на бюджета на ЕС за подкрепата на по-нататъшната интеграция на ЕС и сближаването между държавите членки; отбелязва две области с по-голяма европейска добавена стойност, които също така срещат голямо одобрение сред гражданите, а именно научноизследователската и развойната дейност, както и вътрешната и външната сигурност;</w:t>
      </w:r>
    </w:p>
    <w:p w14:paraId="08E6C6A0" w14:textId="5F9FEA24" w:rsidR="00012961" w:rsidRPr="00224057" w:rsidRDefault="00EA05A8" w:rsidP="00012961">
      <w:pPr>
        <w:pStyle w:val="Hanging12"/>
      </w:pPr>
      <w:r w:rsidRPr="00224057">
        <w:t>12.</w:t>
      </w:r>
      <w:r w:rsidRPr="00224057">
        <w:tab/>
        <w:t>подчертава, че ЕС следва да обмисли възможността да предприема по-малко действия в сфери, в които се счита, че носи ограничена добавена стойност или че не е в състояние да изпълни обещаното; подчертава обаче, че при определянето на амбициозни европейски цели следва съответно да се разпределят достатъчно средства, а при залагането на нови цели следва да се осигурят нови ресурси;</w:t>
      </w:r>
    </w:p>
    <w:p w14:paraId="185EAD5D" w14:textId="14E65B98" w:rsidR="000D2E7B" w:rsidRPr="00224057" w:rsidRDefault="00C50765" w:rsidP="00980864">
      <w:pPr>
        <w:pStyle w:val="Hanging12"/>
      </w:pPr>
      <w:r w:rsidRPr="00224057">
        <w:t>13.</w:t>
      </w:r>
      <w:r w:rsidRPr="00224057">
        <w:tab/>
        <w:t>изразява убеждението си, че разходите на собствени ресурси за проекти в областта на вътрешната и външната сигурност ще имат положителен отклик сред гражданите, като по този начин ще се увеличи тяхната европейска добавена стойност; изразява загриженост във връзка с ниското равнище на разходите в някои ключови области на сигурността, като например подготвителните действия за сътрудничество и научни изследвания в областта на отбраната и сигурността;</w:t>
      </w:r>
    </w:p>
    <w:p w14:paraId="032D75F9" w14:textId="77777777" w:rsidR="000D2E7B" w:rsidRPr="00224057" w:rsidRDefault="00EA05A8" w:rsidP="00980864">
      <w:pPr>
        <w:pStyle w:val="Hanging12"/>
      </w:pPr>
      <w:r w:rsidRPr="00224057">
        <w:t>14.</w:t>
      </w:r>
      <w:r w:rsidRPr="00224057">
        <w:tab/>
        <w:t>приветства засиленото използване на собствени ресурси в проекти, свързани с научноизследователска и развойна дейност, въпреки че продължават да съществуват съмнения относно видовете финансирани проекти; подчертава, че разходите следва да бъдат съсредоточени върху проекти, които са печеливши в дългосрочен план и носят ползи за ЕС, а не върху програми за финансиране, които генерират само краткосрочни ползи;</w:t>
      </w:r>
    </w:p>
    <w:p w14:paraId="021372E1" w14:textId="77777777" w:rsidR="000D2E7B" w:rsidRPr="00224057" w:rsidRDefault="00C50765" w:rsidP="00980864">
      <w:pPr>
        <w:pStyle w:val="Hanging12"/>
      </w:pPr>
      <w:r w:rsidRPr="00224057">
        <w:t>15.</w:t>
      </w:r>
      <w:r w:rsidRPr="00224057">
        <w:tab/>
        <w:t>изразява своята загриженост относно ниския дял от бюджета на Съюза, предназначен за свързаните с климата разходи; счита, че получените от собствените ресурси приходи следва да бъдат изразходвани за проекти, които генерират по-голяма европейска добавена стойност, в т.ч. борбата срещу изменението на климата;</w:t>
      </w:r>
    </w:p>
    <w:p w14:paraId="6953C6DF" w14:textId="4182703F" w:rsidR="007322E7" w:rsidRPr="00224057" w:rsidRDefault="00C50765" w:rsidP="007322E7">
      <w:pPr>
        <w:pStyle w:val="Hanging12"/>
      </w:pPr>
      <w:r w:rsidRPr="00224057">
        <w:t>16.</w:t>
      </w:r>
      <w:r w:rsidRPr="00224057">
        <w:tab/>
        <w:t xml:space="preserve">призовава за открит дебат за запазването на равнището на бюджетните кредити за плащания за политиката на сближаване и общата селскостопанска политика (ОСП) през следващия програмен период, като се има предвид допълняемостта и високата </w:t>
      </w:r>
      <w:r w:rsidRPr="00224057">
        <w:lastRenderedPageBreak/>
        <w:t>добавена стойност, която осигуряват тези политики за стабилността, конкурентоспособността и икономическия растеж на Европа;</w:t>
      </w:r>
    </w:p>
    <w:p w14:paraId="24414ABC" w14:textId="7301F05D" w:rsidR="007322E7" w:rsidRPr="00224057" w:rsidRDefault="00C50765" w:rsidP="007322E7">
      <w:pPr>
        <w:pStyle w:val="Hanging12"/>
      </w:pPr>
      <w:r w:rsidRPr="00224057">
        <w:t>17.</w:t>
      </w:r>
      <w:r w:rsidRPr="00224057">
        <w:tab/>
        <w:t>призовава за целенасочено изграждане на капацитет в онези държави членки, които изпитват трудности с централно управлявани програми като Механизма за свързване на Европа (МСЕ), „Хоризонт 2020“ и Европейския фонд за стратегически инвестиции (ЕФСИ);</w:t>
      </w:r>
    </w:p>
    <w:p w14:paraId="77DCC331" w14:textId="3A197EED" w:rsidR="000D2E7B" w:rsidRPr="00224057" w:rsidRDefault="00EA05A8" w:rsidP="00980864">
      <w:pPr>
        <w:pStyle w:val="Hanging12"/>
      </w:pPr>
      <w:r w:rsidRPr="00224057">
        <w:t>18.</w:t>
      </w:r>
      <w:r w:rsidRPr="00224057">
        <w:tab/>
        <w:t>призовава Комисията в хода на следващата година да представи пред Парламента съобщение, в което обяснява как възнамерява да съчетае дългосрочните политически цели, като например стратегията „Европа 2020“, със ситуацията, която ще възникне след МФР за 2020 г.; твърдо вярва, че програмата на ЕС за следващото десетилетие следва да играе решаваща роля в процеса на разработване на следващите МФР;</w:t>
      </w:r>
    </w:p>
    <w:p w14:paraId="6B393824" w14:textId="156528BE" w:rsidR="000D2E7B" w:rsidRPr="00224057" w:rsidRDefault="00EA05A8" w:rsidP="00980864">
      <w:pPr>
        <w:pStyle w:val="Hanging12"/>
      </w:pPr>
      <w:r w:rsidRPr="00224057">
        <w:t>19.</w:t>
      </w:r>
      <w:r w:rsidRPr="00224057">
        <w:tab/>
        <w:t>припомня, че дългосрочните проекти, като например „Хоризонт 2020“ и 10-те приоритета на Комисията „Юнкер“, следва да бъдат взети предвид при разпределянето на собствените ресурси; призовава Комисията да насочи приоритетите си към успешното осъществяване на тези дългосрочни проекти;</w:t>
      </w:r>
    </w:p>
    <w:p w14:paraId="0D2BBB56" w14:textId="1D1BAE88" w:rsidR="000D2E7B" w:rsidRPr="00224057" w:rsidRDefault="00C50765" w:rsidP="00980864">
      <w:pPr>
        <w:pStyle w:val="Hanging12"/>
      </w:pPr>
      <w:r w:rsidRPr="00224057">
        <w:t>20.</w:t>
      </w:r>
      <w:r w:rsidRPr="00224057">
        <w:tab/>
        <w:t>счита, че наличието на по-прости и по-ясни правила ще допринесе за бързото разпределяне на ресурси и ще увеличи ефективността и прозрачността, като вследствие на това ще възникват по-малко грешки; призовава Комисията да изготви план за действие в този смисъл;</w:t>
      </w:r>
    </w:p>
    <w:p w14:paraId="61BE8844" w14:textId="4A0361A9" w:rsidR="000D2E7B" w:rsidRPr="00224057" w:rsidRDefault="00C50765" w:rsidP="00980864">
      <w:pPr>
        <w:pStyle w:val="Hanging12"/>
      </w:pPr>
      <w:r w:rsidRPr="00224057">
        <w:t>21.</w:t>
      </w:r>
      <w:r w:rsidRPr="00224057">
        <w:tab/>
        <w:t>изразява загриженост относно начина, по който се измерва разпределянето на разходите; счита, че системата на бюджетен баланс не е подходяща, когато става въпрос за проекти, които включват европейска добавена стойност, тъй като тези проекти могат да бъдат осъществени в една-единствена държава членка, което ще доведе до дисбаланс между сметките на въпросната държава и сметките на другите държави;</w:t>
      </w:r>
    </w:p>
    <w:p w14:paraId="657E711E" w14:textId="1CEEF115" w:rsidR="000D2E7B" w:rsidRPr="00224057" w:rsidRDefault="00C50765" w:rsidP="00980864">
      <w:pPr>
        <w:pStyle w:val="Hanging12"/>
      </w:pPr>
      <w:r w:rsidRPr="00224057">
        <w:t>22.</w:t>
      </w:r>
      <w:r w:rsidRPr="00224057">
        <w:tab/>
        <w:t>посочва, че политиките, които биха били от полза за всички граждани на ЕС и които осигуряват по-голяма европейска добавена стойност, не са привлекателни от гледна точка на нетните салда; ето защо счита, че следва да бъде разработен нов метод за измерване на стойността на проектите и следва да бъде въведено рационализирано докладване;</w:t>
      </w:r>
    </w:p>
    <w:p w14:paraId="5E283F16" w14:textId="41CC14E4" w:rsidR="007322E7" w:rsidRPr="00224057" w:rsidRDefault="00C50765" w:rsidP="00927409">
      <w:pPr>
        <w:pStyle w:val="Hanging12"/>
      </w:pPr>
      <w:r w:rsidRPr="00224057">
        <w:t>23.</w:t>
      </w:r>
      <w:r w:rsidRPr="00224057">
        <w:tab/>
        <w:t>отново заявява, че е изключително важно да се разпределят собствени ресурси за проекти, които имат потенциала да генерират най-голяма европейска добавена стойност, а не само въз основа на сметките на всяка държава членка</w:t>
      </w:r>
      <w:bookmarkEnd w:id="3"/>
      <w:r w:rsidRPr="00224057">
        <w:t>; насърчава Комисията да представи амбициозни предложения за нови собствени ресурси; счита, че това би могло да намали относителния дял на националните вноски на база БНД в бюджета на ЕС, което ще спомогне за прекратяването на антиевропейския възглед, който е насочен единствено към постигането на справедлива възвръщаемост при нетните салда;</w:t>
      </w:r>
    </w:p>
    <w:p w14:paraId="7D95C32A" w14:textId="39AC4510" w:rsidR="005C15A1" w:rsidRPr="00224057" w:rsidRDefault="00EA05A8" w:rsidP="007322E7">
      <w:pPr>
        <w:pStyle w:val="Hanging12"/>
        <w:tabs>
          <w:tab w:val="clear" w:pos="357"/>
          <w:tab w:val="left" w:pos="284"/>
        </w:tabs>
      </w:pPr>
      <w:r w:rsidRPr="00224057">
        <w:t>24.</w:t>
      </w:r>
      <w:r w:rsidRPr="00224057">
        <w:tab/>
        <w:t>счита, че Комисията следва да разгледа възможността за събиране на налог върху емисиите на CO</w:t>
      </w:r>
      <w:r w:rsidRPr="00224057">
        <w:rPr>
          <w:vertAlign w:val="subscript"/>
        </w:rPr>
        <w:t>2</w:t>
      </w:r>
      <w:r w:rsidRPr="00224057">
        <w:t xml:space="preserve"> чрез определяне на цени на въглеродните емисии посредством </w:t>
      </w:r>
      <w:r w:rsidRPr="00224057">
        <w:lastRenderedPageBreak/>
        <w:t>данъчно облагане или пазарни инструменти като начин за укрепване на бюджета на ЕС; счита, че този инструмент би могъл да осигури висока европейска добавена стойност, тъй като налогът би могъл да служи като стимул за промяна на поведението на потребителите и на производителите в полза на едно бъдеще с по-малко въглеродни емисии; счита обаче, че всяко решение на ЕС, което се основава на данъчно облагане, следва да бъде възможно най-неутрално за общата данъчна тежест в дадена държава членка; посочва, че подобен налог би трябвало също така да вземе предвид настоящите схеми за търговия с емисии, за да се избегнат припокриващи се и противоречащи си средства и цели.</w:t>
      </w:r>
    </w:p>
    <w:p w14:paraId="756D1C77" w14:textId="77777777" w:rsidR="00DB1E3E" w:rsidRPr="00224057" w:rsidRDefault="00DB1E3E" w:rsidP="007322E7">
      <w:pPr>
        <w:pStyle w:val="Hanging12"/>
        <w:tabs>
          <w:tab w:val="clear" w:pos="357"/>
          <w:tab w:val="left" w:pos="284"/>
        </w:tabs>
      </w:pPr>
      <w:r w:rsidRPr="00224057">
        <w:br w:type="page"/>
      </w:r>
    </w:p>
    <w:p w14:paraId="75E9E4F5" w14:textId="77777777" w:rsidR="00C54352" w:rsidRPr="00224057" w:rsidRDefault="00C54352" w:rsidP="00927409">
      <w:pPr>
        <w:pStyle w:val="PageHeadingNotTOC"/>
      </w:pPr>
      <w:bookmarkStart w:id="4" w:name="ProcPageAD"/>
      <w:r w:rsidRPr="00224057">
        <w:lastRenderedPageBreak/>
        <w:t>ИНФОРМАЦИЯ ОТНОСНО ПРИЕМАНЕТО В ПОДПОМАГАЩАТА КОМИСИЯ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C54352" w:rsidRPr="00224057" w14:paraId="1FBC3BAB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9018237" w14:textId="77777777" w:rsidR="00C54352" w:rsidRPr="00224057" w:rsidRDefault="00C5435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224057">
              <w:rPr>
                <w:b/>
                <w:bCs/>
                <w:color w:val="000000"/>
                <w:sz w:val="20"/>
              </w:rPr>
              <w:t>Дата на приемане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9ED5185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20.11.2017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05D377A" w14:textId="77777777" w:rsidR="00C54352" w:rsidRPr="00224057" w:rsidRDefault="00C54352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262D31" w14:textId="77777777" w:rsidR="00C54352" w:rsidRPr="00224057" w:rsidRDefault="00C54352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AA0A3E5" w14:textId="77777777" w:rsidR="00C54352" w:rsidRPr="00224057" w:rsidRDefault="00C54352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C54352" w:rsidRPr="00224057" w14:paraId="293A72EA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349E0CC" w14:textId="77777777" w:rsidR="00C54352" w:rsidRPr="00224057" w:rsidRDefault="00C5435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224057">
              <w:rPr>
                <w:b/>
                <w:bCs/>
                <w:color w:val="000000"/>
                <w:sz w:val="20"/>
              </w:rPr>
              <w:t>Резултат от окончателното гласуване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441A523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+:</w:t>
            </w:r>
          </w:p>
          <w:p w14:paraId="3568FDF1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–:</w:t>
            </w:r>
          </w:p>
          <w:p w14:paraId="17E2D24E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AAC64F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17</w:t>
            </w:r>
          </w:p>
          <w:p w14:paraId="7986CBF1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1</w:t>
            </w:r>
          </w:p>
          <w:p w14:paraId="434AD782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1</w:t>
            </w:r>
          </w:p>
        </w:tc>
      </w:tr>
      <w:tr w:rsidR="00C54352" w:rsidRPr="00224057" w14:paraId="73359BA2" w14:textId="7777777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25748EF" w14:textId="77777777" w:rsidR="00C54352" w:rsidRPr="00224057" w:rsidRDefault="00C5435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224057">
              <w:rPr>
                <w:b/>
                <w:bCs/>
                <w:color w:val="000000"/>
                <w:sz w:val="20"/>
              </w:rPr>
              <w:t>Членове,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995CF12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Nedzhmi Ali, Inés Ayala Sender, Martina Dlabajová, Luke Ming Flanagan, Ingeborg Gräßle, Arndt Kohn, Monica Macovei, José Ignacio Salafranca Sánchez-Neyra, Petri Sarvamaa, Bart Staes, Hannu Takkula, Tomáš Zdechovský, Joachim Zeller</w:t>
            </w:r>
          </w:p>
        </w:tc>
      </w:tr>
      <w:tr w:rsidR="00C54352" w:rsidRPr="00224057" w14:paraId="37822FA6" w14:textId="7777777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AA09B99" w14:textId="77777777" w:rsidR="00C54352" w:rsidRPr="00224057" w:rsidRDefault="00C5435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224057">
              <w:rPr>
                <w:b/>
                <w:bCs/>
                <w:color w:val="000000"/>
                <w:sz w:val="20"/>
              </w:rPr>
              <w:t>Заместници,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E7E1F44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Brian Hayes, Karin Kadenbach, Younous Omarjee, Julia Pitera</w:t>
            </w:r>
          </w:p>
        </w:tc>
      </w:tr>
      <w:tr w:rsidR="00C54352" w:rsidRPr="00224057" w14:paraId="01ED566A" w14:textId="7777777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86AB2C6" w14:textId="77777777" w:rsidR="00C54352" w:rsidRPr="00224057" w:rsidRDefault="00C5435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224057">
              <w:rPr>
                <w:b/>
                <w:bCs/>
                <w:color w:val="000000"/>
                <w:sz w:val="20"/>
              </w:rPr>
              <w:t>Заместници (чл. 200, пар. 2), присъствали на окончателното гласуване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05903A3" w14:textId="77777777" w:rsidR="00C54352" w:rsidRPr="00224057" w:rsidRDefault="00C5435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224057">
              <w:rPr>
                <w:color w:val="000000"/>
                <w:sz w:val="20"/>
              </w:rPr>
              <w:t>Tiziana Beghin, Tiemo Wölken</w:t>
            </w:r>
          </w:p>
        </w:tc>
      </w:tr>
    </w:tbl>
    <w:p w14:paraId="0918DDF4" w14:textId="77777777" w:rsidR="00C54352" w:rsidRPr="00224057" w:rsidRDefault="00C54352">
      <w:pPr>
        <w:autoSpaceDE w:val="0"/>
        <w:autoSpaceDN w:val="0"/>
        <w:adjustRightInd w:val="0"/>
        <w:rPr>
          <w:rFonts w:ascii="Arial" w:hAnsi="Arial" w:cs="Arial"/>
          <w:szCs w:val="24"/>
        </w:rPr>
      </w:pPr>
    </w:p>
    <w:p w14:paraId="1A078B06" w14:textId="77777777" w:rsidR="008759EB" w:rsidRPr="00224057" w:rsidRDefault="008759EB" w:rsidP="00DB1E3E"/>
    <w:bookmarkEnd w:id="4"/>
    <w:p w14:paraId="2E6D2430" w14:textId="77777777" w:rsidR="008759EB" w:rsidRPr="00224057" w:rsidRDefault="008759EB" w:rsidP="008759EB">
      <w:r w:rsidRPr="00224057">
        <w:br w:type="page"/>
      </w:r>
    </w:p>
    <w:p w14:paraId="2C1206D0" w14:textId="77777777" w:rsidR="008759EB" w:rsidRPr="00224057" w:rsidRDefault="008759EB" w:rsidP="00C2406B">
      <w:pPr>
        <w:pStyle w:val="PageHeadingNotTOC"/>
      </w:pPr>
      <w:bookmarkStart w:id="5" w:name="RollCallPageAD"/>
      <w:r w:rsidRPr="00224057">
        <w:lastRenderedPageBreak/>
        <w:t>ПОИМЕННО ОКОНЧАТЕЛНО ГЛАСУВАНЕ В ПОДПОМАГАЩАТА КОМИСИЯ</w:t>
      </w:r>
    </w:p>
    <w:tbl>
      <w:tblPr>
        <w:tblW w:w="9072" w:type="dxa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759EB" w:rsidRPr="00224057" w14:paraId="01A805D3" w14:textId="77777777" w:rsidTr="008759EB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4A9C32B0" w14:textId="77777777" w:rsidR="008759EB" w:rsidRPr="00224057" w:rsidRDefault="008759EB" w:rsidP="008920AC">
            <w:pPr>
              <w:spacing w:before="120" w:after="120"/>
              <w:jc w:val="center"/>
              <w:rPr>
                <w:b/>
                <w:sz w:val="20"/>
              </w:rPr>
            </w:pPr>
            <w:r w:rsidRPr="00224057">
              <w:rPr>
                <w:b/>
                <w:sz w:val="20"/>
              </w:rPr>
              <w:t>17</w:t>
            </w:r>
          </w:p>
        </w:tc>
        <w:tc>
          <w:tcPr>
            <w:tcW w:w="7371" w:type="dxa"/>
            <w:shd w:val="pct10" w:color="000000" w:fill="FFFFFF"/>
          </w:tcPr>
          <w:p w14:paraId="65517951" w14:textId="77777777" w:rsidR="008759EB" w:rsidRPr="00224057" w:rsidRDefault="008759EB" w:rsidP="008920AC">
            <w:pPr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24057">
              <w:rPr>
                <w:rFonts w:ascii="Arial" w:hAnsi="Arial"/>
                <w:b/>
                <w:sz w:val="28"/>
                <w:szCs w:val="28"/>
              </w:rPr>
              <w:t>+</w:t>
            </w:r>
          </w:p>
        </w:tc>
      </w:tr>
      <w:tr w:rsidR="008759EB" w:rsidRPr="00224057" w14:paraId="25BD3CF7" w14:textId="77777777" w:rsidTr="008759EB">
        <w:trPr>
          <w:cantSplit/>
        </w:trPr>
        <w:tc>
          <w:tcPr>
            <w:tcW w:w="1701" w:type="dxa"/>
            <w:shd w:val="clear" w:color="auto" w:fill="FFFFFF"/>
          </w:tcPr>
          <w:p w14:paraId="25F42A9F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ALDE</w:t>
            </w:r>
          </w:p>
          <w:p w14:paraId="2313EDBB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ECR</w:t>
            </w:r>
          </w:p>
          <w:p w14:paraId="4E93E75A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GUE/NGL</w:t>
            </w:r>
          </w:p>
          <w:p w14:paraId="1B1F43AC" w14:textId="77777777" w:rsidR="008759EB" w:rsidRPr="00224057" w:rsidRDefault="008759EB" w:rsidP="00AC5A9A">
            <w:pPr>
              <w:spacing w:before="120" w:after="360"/>
              <w:rPr>
                <w:sz w:val="20"/>
              </w:rPr>
            </w:pPr>
            <w:r w:rsidRPr="00224057">
              <w:rPr>
                <w:sz w:val="20"/>
              </w:rPr>
              <w:t>PPE</w:t>
            </w:r>
          </w:p>
          <w:p w14:paraId="1973E2B9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S&amp;D</w:t>
            </w:r>
          </w:p>
          <w:p w14:paraId="0DCD8064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Greens</w:t>
            </w:r>
          </w:p>
        </w:tc>
        <w:tc>
          <w:tcPr>
            <w:tcW w:w="7371" w:type="dxa"/>
            <w:shd w:val="clear" w:color="auto" w:fill="FFFFFF"/>
          </w:tcPr>
          <w:p w14:paraId="1FC3441D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Nedzhmi Ali, Martina Dlabajová, Hannu Takkula</w:t>
            </w:r>
          </w:p>
          <w:p w14:paraId="2118C076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Monica Macovei</w:t>
            </w:r>
          </w:p>
          <w:p w14:paraId="4D9C43FC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Younous Omarjee</w:t>
            </w:r>
          </w:p>
          <w:p w14:paraId="7EE90192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Ingeborg Gräßle, Brian Hayes, Julia Pitera, José Ignacio Salafranca Sánchez-Neyra, Petri Sarvamaa, Tomáš Zdechovský, Joachim Zeller</w:t>
            </w:r>
          </w:p>
          <w:p w14:paraId="4BEE34E0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Arndt Kohn, Karin Kadenbach, Inés Ayala Sender, Tiemo Wölken</w:t>
            </w:r>
          </w:p>
          <w:p w14:paraId="0C6F5284" w14:textId="77777777" w:rsidR="008759EB" w:rsidRPr="00224057" w:rsidRDefault="008759EB" w:rsidP="00AC5A9A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Bart Staes</w:t>
            </w:r>
          </w:p>
        </w:tc>
      </w:tr>
    </w:tbl>
    <w:p w14:paraId="67D88D3F" w14:textId="77777777" w:rsidR="008759EB" w:rsidRPr="00224057" w:rsidRDefault="008759EB" w:rsidP="00147FBF"/>
    <w:tbl>
      <w:tblPr>
        <w:tblW w:w="9072" w:type="dxa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759EB" w:rsidRPr="00224057" w14:paraId="5E8A2EE1" w14:textId="77777777" w:rsidTr="008759EB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79AF8898" w14:textId="77777777" w:rsidR="008759EB" w:rsidRPr="00224057" w:rsidRDefault="008759EB" w:rsidP="008759EB">
            <w:pPr>
              <w:spacing w:before="120" w:after="120"/>
              <w:jc w:val="center"/>
              <w:rPr>
                <w:b/>
                <w:sz w:val="16"/>
              </w:rPr>
            </w:pPr>
            <w:r w:rsidRPr="00224057">
              <w:rPr>
                <w:b/>
                <w:sz w:val="16"/>
              </w:rPr>
              <w:t>1</w:t>
            </w:r>
          </w:p>
        </w:tc>
        <w:tc>
          <w:tcPr>
            <w:tcW w:w="7371" w:type="dxa"/>
            <w:shd w:val="pct10" w:color="000000" w:fill="FFFFFF"/>
          </w:tcPr>
          <w:p w14:paraId="5E181FD6" w14:textId="77777777" w:rsidR="008759EB" w:rsidRPr="00224057" w:rsidRDefault="008759EB" w:rsidP="008920AC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224057">
              <w:rPr>
                <w:rFonts w:ascii="Arial" w:hAnsi="Arial"/>
                <w:b/>
                <w:sz w:val="28"/>
                <w:szCs w:val="28"/>
              </w:rPr>
              <w:t>-</w:t>
            </w:r>
          </w:p>
        </w:tc>
      </w:tr>
      <w:tr w:rsidR="008759EB" w:rsidRPr="00224057" w14:paraId="1144CD66" w14:textId="77777777" w:rsidTr="008759EB">
        <w:trPr>
          <w:cantSplit/>
        </w:trPr>
        <w:tc>
          <w:tcPr>
            <w:tcW w:w="1701" w:type="dxa"/>
            <w:shd w:val="clear" w:color="auto" w:fill="FFFFFF"/>
          </w:tcPr>
          <w:p w14:paraId="76355B48" w14:textId="77777777" w:rsidR="008759EB" w:rsidRPr="00224057" w:rsidRDefault="008759EB" w:rsidP="008759EB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EFDD</w:t>
            </w:r>
          </w:p>
        </w:tc>
        <w:tc>
          <w:tcPr>
            <w:tcW w:w="7371" w:type="dxa"/>
            <w:shd w:val="clear" w:color="auto" w:fill="FFFFFF"/>
          </w:tcPr>
          <w:p w14:paraId="77FBC86C" w14:textId="77777777" w:rsidR="008759EB" w:rsidRPr="00224057" w:rsidRDefault="008759EB" w:rsidP="008759EB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Tiziana Beghin</w:t>
            </w:r>
          </w:p>
        </w:tc>
      </w:tr>
    </w:tbl>
    <w:p w14:paraId="178886C4" w14:textId="77777777" w:rsidR="008759EB" w:rsidRPr="00224057" w:rsidRDefault="008759EB" w:rsidP="00147FBF"/>
    <w:tbl>
      <w:tblPr>
        <w:tblW w:w="9072" w:type="dxa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759EB" w:rsidRPr="00224057" w14:paraId="1D51D5F8" w14:textId="77777777" w:rsidTr="008759EB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6BA6D655" w14:textId="77777777" w:rsidR="008759EB" w:rsidRPr="00224057" w:rsidRDefault="008759EB" w:rsidP="008920AC">
            <w:pPr>
              <w:spacing w:before="120" w:after="120"/>
              <w:jc w:val="center"/>
              <w:rPr>
                <w:b/>
                <w:sz w:val="16"/>
              </w:rPr>
            </w:pPr>
            <w:r w:rsidRPr="00224057">
              <w:rPr>
                <w:b/>
                <w:sz w:val="16"/>
              </w:rPr>
              <w:t>1</w:t>
            </w:r>
          </w:p>
        </w:tc>
        <w:tc>
          <w:tcPr>
            <w:tcW w:w="7371" w:type="dxa"/>
            <w:shd w:val="pct10" w:color="000000" w:fill="FFFFFF"/>
          </w:tcPr>
          <w:p w14:paraId="7A795F81" w14:textId="77777777" w:rsidR="008759EB" w:rsidRPr="00224057" w:rsidRDefault="008759EB" w:rsidP="008920AC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224057">
              <w:rPr>
                <w:rFonts w:ascii="Arial" w:hAnsi="Arial"/>
                <w:b/>
                <w:sz w:val="28"/>
                <w:szCs w:val="28"/>
              </w:rPr>
              <w:t>0</w:t>
            </w:r>
          </w:p>
        </w:tc>
      </w:tr>
      <w:tr w:rsidR="008759EB" w:rsidRPr="00224057" w14:paraId="4D846025" w14:textId="77777777" w:rsidTr="008759EB">
        <w:trPr>
          <w:cantSplit/>
        </w:trPr>
        <w:tc>
          <w:tcPr>
            <w:tcW w:w="1701" w:type="dxa"/>
            <w:shd w:val="clear" w:color="auto" w:fill="FFFFFF"/>
          </w:tcPr>
          <w:p w14:paraId="678A598B" w14:textId="77777777" w:rsidR="008759EB" w:rsidRPr="00224057" w:rsidRDefault="008759EB" w:rsidP="008759EB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GUE/NGL</w:t>
            </w:r>
          </w:p>
        </w:tc>
        <w:tc>
          <w:tcPr>
            <w:tcW w:w="7371" w:type="dxa"/>
            <w:shd w:val="clear" w:color="auto" w:fill="FFFFFF"/>
          </w:tcPr>
          <w:p w14:paraId="419A0A27" w14:textId="77777777" w:rsidR="008759EB" w:rsidRPr="00224057" w:rsidRDefault="008759EB" w:rsidP="008759EB">
            <w:pPr>
              <w:spacing w:before="120" w:after="120"/>
              <w:rPr>
                <w:sz w:val="20"/>
              </w:rPr>
            </w:pPr>
            <w:r w:rsidRPr="00224057">
              <w:rPr>
                <w:sz w:val="20"/>
              </w:rPr>
              <w:t>Luke Ming Flanagan</w:t>
            </w:r>
          </w:p>
        </w:tc>
      </w:tr>
    </w:tbl>
    <w:p w14:paraId="6A694D72" w14:textId="77777777" w:rsidR="008759EB" w:rsidRPr="00224057" w:rsidRDefault="008759EB" w:rsidP="00147FBF">
      <w:pPr>
        <w:pStyle w:val="Normal12"/>
      </w:pPr>
    </w:p>
    <w:p w14:paraId="64CCFEBB" w14:textId="77777777" w:rsidR="008759EB" w:rsidRPr="00224057" w:rsidRDefault="008759EB" w:rsidP="00B735E3">
      <w:r w:rsidRPr="00224057">
        <w:t>Легенда на използваните знаци:</w:t>
      </w:r>
    </w:p>
    <w:p w14:paraId="2755307D" w14:textId="77777777" w:rsidR="008759EB" w:rsidRPr="00224057" w:rsidRDefault="008759EB" w:rsidP="00B735E3">
      <w:pPr>
        <w:pStyle w:val="NormalTabs"/>
      </w:pPr>
      <w:r w:rsidRPr="00224057">
        <w:t>+</w:t>
      </w:r>
      <w:r w:rsidRPr="00224057">
        <w:tab/>
        <w:t>:</w:t>
      </w:r>
      <w:r w:rsidRPr="00224057">
        <w:tab/>
        <w:t>„за“</w:t>
      </w:r>
    </w:p>
    <w:p w14:paraId="0A31FC1D" w14:textId="77777777" w:rsidR="008759EB" w:rsidRPr="00224057" w:rsidRDefault="008759EB" w:rsidP="00B735E3">
      <w:pPr>
        <w:pStyle w:val="NormalTabs"/>
      </w:pPr>
      <w:r w:rsidRPr="00224057">
        <w:t>-</w:t>
      </w:r>
      <w:r w:rsidRPr="00224057">
        <w:tab/>
        <w:t>:</w:t>
      </w:r>
      <w:r w:rsidRPr="00224057">
        <w:tab/>
        <w:t>„против“</w:t>
      </w:r>
    </w:p>
    <w:p w14:paraId="3AA189B3" w14:textId="77777777" w:rsidR="008759EB" w:rsidRPr="00224057" w:rsidRDefault="008759EB" w:rsidP="00B735E3">
      <w:pPr>
        <w:pStyle w:val="NormalTabs"/>
      </w:pPr>
      <w:r w:rsidRPr="00224057">
        <w:t>0</w:t>
      </w:r>
      <w:r w:rsidRPr="00224057">
        <w:tab/>
        <w:t>:</w:t>
      </w:r>
      <w:r w:rsidRPr="00224057">
        <w:tab/>
        <w:t>„въздържал се“</w:t>
      </w:r>
    </w:p>
    <w:p w14:paraId="622C7576" w14:textId="77777777" w:rsidR="008759EB" w:rsidRPr="00224057" w:rsidRDefault="008759EB" w:rsidP="00AD5932"/>
    <w:bookmarkEnd w:id="5"/>
    <w:p w14:paraId="5EA31D1C" w14:textId="77777777" w:rsidR="00980864" w:rsidRPr="00224057" w:rsidRDefault="00980864" w:rsidP="008759EB"/>
    <w:sectPr w:rsidR="00980864" w:rsidRPr="00224057" w:rsidSect="002240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19C7F4" w14:textId="77777777" w:rsidR="0047137F" w:rsidRPr="00224057" w:rsidRDefault="0047137F">
      <w:r w:rsidRPr="00224057">
        <w:separator/>
      </w:r>
    </w:p>
  </w:endnote>
  <w:endnote w:type="continuationSeparator" w:id="0">
    <w:p w14:paraId="3C961F4E" w14:textId="77777777" w:rsidR="0047137F" w:rsidRPr="00224057" w:rsidRDefault="0047137F">
      <w:r w:rsidRPr="002240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56F12" w14:textId="77777777" w:rsidR="00224057" w:rsidRPr="00224057" w:rsidRDefault="00224057" w:rsidP="00224057">
    <w:pPr>
      <w:pStyle w:val="Footer"/>
    </w:pPr>
    <w:r w:rsidRPr="00224057">
      <w:t>PE</w:t>
    </w:r>
    <w:r w:rsidRPr="00224057">
      <w:rPr>
        <w:rStyle w:val="HideTWBExt"/>
        <w:noProof w:val="0"/>
      </w:rPr>
      <w:t>&lt;NoPE&gt;</w:t>
    </w:r>
    <w:r w:rsidRPr="00224057">
      <w:t>606.164</w:t>
    </w:r>
    <w:r w:rsidRPr="00224057">
      <w:rPr>
        <w:rStyle w:val="HideTWBExt"/>
        <w:noProof w:val="0"/>
      </w:rPr>
      <w:t>&lt;/NoPE&gt;&lt;Version&gt;</w:t>
    </w:r>
    <w:r w:rsidRPr="00224057">
      <w:t>v02-00</w:t>
    </w:r>
    <w:r w:rsidRPr="00224057">
      <w:rPr>
        <w:rStyle w:val="HideTWBExt"/>
        <w:noProof w:val="0"/>
      </w:rPr>
      <w:t>&lt;/Version&gt;</w:t>
    </w:r>
    <w:r w:rsidRPr="00224057">
      <w:tab/>
    </w:r>
    <w:r w:rsidRPr="00224057">
      <w:fldChar w:fldCharType="begin"/>
    </w:r>
    <w:r w:rsidRPr="00224057">
      <w:instrText xml:space="preserve"> PAGE  \* MERGEFORMAT </w:instrText>
    </w:r>
    <w:r w:rsidRPr="00224057">
      <w:fldChar w:fldCharType="separate"/>
    </w:r>
    <w:r w:rsidR="002901BD">
      <w:rPr>
        <w:noProof/>
      </w:rPr>
      <w:t>2</w:t>
    </w:r>
    <w:r w:rsidRPr="00224057">
      <w:fldChar w:fldCharType="end"/>
    </w:r>
    <w:r w:rsidRPr="00224057">
      <w:t>/</w:t>
    </w:r>
    <w:r w:rsidR="002901BD">
      <w:fldChar w:fldCharType="begin"/>
    </w:r>
    <w:r w:rsidR="002901BD">
      <w:instrText xml:space="preserve"> NUMPAGES  \* MERGEFORMAT </w:instrText>
    </w:r>
    <w:r w:rsidR="002901BD">
      <w:fldChar w:fldCharType="separate"/>
    </w:r>
    <w:r w:rsidR="002901BD">
      <w:rPr>
        <w:noProof/>
      </w:rPr>
      <w:t>9</w:t>
    </w:r>
    <w:r w:rsidR="002901BD">
      <w:fldChar w:fldCharType="end"/>
    </w:r>
    <w:r w:rsidRPr="00224057">
      <w:tab/>
    </w:r>
    <w:r w:rsidRPr="00224057">
      <w:rPr>
        <w:rStyle w:val="HideTWBExt"/>
        <w:noProof w:val="0"/>
      </w:rPr>
      <w:t>&lt;PathFdR&gt;</w:t>
    </w:r>
    <w:r w:rsidRPr="00224057">
      <w:t>AD\1139866BG.docx</w:t>
    </w:r>
    <w:r w:rsidRPr="00224057">
      <w:rPr>
        <w:rStyle w:val="HideTWBExt"/>
        <w:noProof w:val="0"/>
      </w:rPr>
      <w:t>&lt;/PathFdR&gt;</w:t>
    </w:r>
  </w:p>
  <w:p w14:paraId="30E2F7CD" w14:textId="35FCD2E7" w:rsidR="002E2F2E" w:rsidRPr="00224057" w:rsidRDefault="00224057" w:rsidP="00224057">
    <w:pPr>
      <w:pStyle w:val="Footer2"/>
    </w:pPr>
    <w:r w:rsidRPr="00224057">
      <w:t>BG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BA6D2" w14:textId="77777777" w:rsidR="00224057" w:rsidRPr="00224057" w:rsidRDefault="00224057" w:rsidP="00224057">
    <w:pPr>
      <w:pStyle w:val="Footer"/>
    </w:pPr>
    <w:r w:rsidRPr="00224057">
      <w:rPr>
        <w:rStyle w:val="HideTWBExt"/>
        <w:noProof w:val="0"/>
      </w:rPr>
      <w:t>&lt;PathFdR&gt;</w:t>
    </w:r>
    <w:r w:rsidRPr="00224057">
      <w:t>AD\1139866BG.docx</w:t>
    </w:r>
    <w:r w:rsidRPr="00224057">
      <w:rPr>
        <w:rStyle w:val="HideTWBExt"/>
        <w:noProof w:val="0"/>
      </w:rPr>
      <w:t>&lt;/PathFdR&gt;</w:t>
    </w:r>
    <w:r w:rsidRPr="00224057">
      <w:tab/>
    </w:r>
    <w:r w:rsidRPr="00224057">
      <w:fldChar w:fldCharType="begin"/>
    </w:r>
    <w:r w:rsidRPr="00224057">
      <w:instrText xml:space="preserve"> PAGE  \* MERGEFORMAT </w:instrText>
    </w:r>
    <w:r w:rsidRPr="00224057">
      <w:fldChar w:fldCharType="separate"/>
    </w:r>
    <w:r w:rsidR="002901BD">
      <w:rPr>
        <w:noProof/>
      </w:rPr>
      <w:t>3</w:t>
    </w:r>
    <w:r w:rsidRPr="00224057">
      <w:fldChar w:fldCharType="end"/>
    </w:r>
    <w:r w:rsidRPr="00224057">
      <w:t>/</w:t>
    </w:r>
    <w:r w:rsidR="002901BD">
      <w:fldChar w:fldCharType="begin"/>
    </w:r>
    <w:r w:rsidR="002901BD">
      <w:instrText xml:space="preserve"> NUMPAGES  \* MERGEFORMAT </w:instrText>
    </w:r>
    <w:r w:rsidR="002901BD">
      <w:fldChar w:fldCharType="separate"/>
    </w:r>
    <w:r w:rsidR="002901BD">
      <w:rPr>
        <w:noProof/>
      </w:rPr>
      <w:t>9</w:t>
    </w:r>
    <w:r w:rsidR="002901BD">
      <w:fldChar w:fldCharType="end"/>
    </w:r>
    <w:r w:rsidRPr="00224057">
      <w:tab/>
      <w:t>PE</w:t>
    </w:r>
    <w:r w:rsidRPr="00224057">
      <w:rPr>
        <w:rStyle w:val="HideTWBExt"/>
        <w:noProof w:val="0"/>
      </w:rPr>
      <w:t>&lt;NoPE&gt;</w:t>
    </w:r>
    <w:r w:rsidRPr="00224057">
      <w:t>606.164</w:t>
    </w:r>
    <w:r w:rsidRPr="00224057">
      <w:rPr>
        <w:rStyle w:val="HideTWBExt"/>
        <w:noProof w:val="0"/>
      </w:rPr>
      <w:t>&lt;/NoPE&gt;&lt;Version&gt;</w:t>
    </w:r>
    <w:r w:rsidRPr="00224057">
      <w:t>v02-00</w:t>
    </w:r>
    <w:r w:rsidRPr="00224057">
      <w:rPr>
        <w:rStyle w:val="HideTWBExt"/>
        <w:noProof w:val="0"/>
      </w:rPr>
      <w:t>&lt;/Version&gt;</w:t>
    </w:r>
  </w:p>
  <w:p w14:paraId="07C5B39C" w14:textId="04BC446F" w:rsidR="002E2F2E" w:rsidRPr="00224057" w:rsidRDefault="00224057" w:rsidP="00224057">
    <w:pPr>
      <w:pStyle w:val="Footer2"/>
    </w:pPr>
    <w:r w:rsidRPr="00224057">
      <w:tab/>
      <w:t>BG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E569C" w14:textId="77777777" w:rsidR="00224057" w:rsidRPr="00224057" w:rsidRDefault="00224057" w:rsidP="00224057">
    <w:pPr>
      <w:pStyle w:val="Footer"/>
    </w:pPr>
    <w:r w:rsidRPr="00224057">
      <w:rPr>
        <w:rStyle w:val="HideTWBExt"/>
        <w:noProof w:val="0"/>
      </w:rPr>
      <w:t>&lt;PathFdR&gt;</w:t>
    </w:r>
    <w:r w:rsidRPr="00224057">
      <w:t>AD\1139866BG.docx</w:t>
    </w:r>
    <w:r w:rsidRPr="00224057">
      <w:rPr>
        <w:rStyle w:val="HideTWBExt"/>
        <w:noProof w:val="0"/>
      </w:rPr>
      <w:t>&lt;/PathFdR&gt;</w:t>
    </w:r>
    <w:r w:rsidRPr="00224057">
      <w:tab/>
    </w:r>
    <w:r w:rsidRPr="00224057">
      <w:tab/>
      <w:t>PE</w:t>
    </w:r>
    <w:r w:rsidRPr="00224057">
      <w:rPr>
        <w:rStyle w:val="HideTWBExt"/>
        <w:noProof w:val="0"/>
      </w:rPr>
      <w:t>&lt;NoPE&gt;</w:t>
    </w:r>
    <w:r w:rsidRPr="00224057">
      <w:t>606.164</w:t>
    </w:r>
    <w:r w:rsidRPr="00224057">
      <w:rPr>
        <w:rStyle w:val="HideTWBExt"/>
        <w:noProof w:val="0"/>
      </w:rPr>
      <w:t>&lt;/NoPE&gt;&lt;Version&gt;</w:t>
    </w:r>
    <w:r w:rsidRPr="00224057">
      <w:t>v02-00</w:t>
    </w:r>
    <w:r w:rsidRPr="00224057">
      <w:rPr>
        <w:rStyle w:val="HideTWBExt"/>
        <w:noProof w:val="0"/>
      </w:rPr>
      <w:t>&lt;/Version&gt;</w:t>
    </w:r>
  </w:p>
  <w:p w14:paraId="0E658548" w14:textId="48776064" w:rsidR="002E2F2E" w:rsidRPr="00224057" w:rsidRDefault="00224057" w:rsidP="00224057">
    <w:pPr>
      <w:pStyle w:val="Footer2"/>
      <w:tabs>
        <w:tab w:val="center" w:pos="4535"/>
      </w:tabs>
    </w:pPr>
    <w:r w:rsidRPr="00224057">
      <w:t>BG</w:t>
    </w:r>
    <w:r w:rsidRPr="00224057">
      <w:tab/>
    </w:r>
    <w:r w:rsidRPr="00224057">
      <w:rPr>
        <w:b w:val="0"/>
        <w:i/>
        <w:color w:val="C0C0C0"/>
        <w:sz w:val="22"/>
      </w:rPr>
      <w:t>Единство в многообразието</w:t>
    </w:r>
    <w:r w:rsidRPr="00224057">
      <w:tab/>
      <w:t>BG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57DED1" w14:textId="77777777" w:rsidR="0047137F" w:rsidRPr="00224057" w:rsidRDefault="0047137F">
      <w:r w:rsidRPr="00224057">
        <w:separator/>
      </w:r>
    </w:p>
  </w:footnote>
  <w:footnote w:type="continuationSeparator" w:id="0">
    <w:p w14:paraId="663852CF" w14:textId="77777777" w:rsidR="0047137F" w:rsidRPr="00224057" w:rsidRDefault="0047137F">
      <w:r w:rsidRPr="00224057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D1AE7" w14:textId="77777777" w:rsidR="002901BD" w:rsidRDefault="002901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0884D" w14:textId="77777777" w:rsidR="002901BD" w:rsidRDefault="002901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40C12" w14:textId="77777777" w:rsidR="002901BD" w:rsidRDefault="002901B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DE4EE4"/>
    <w:multiLevelType w:val="hybridMultilevel"/>
    <w:tmpl w:val="949ED54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activeWritingStyle w:appName="MSWord" w:lang="it-IT" w:vendorID="64" w:dllVersion="131078" w:nlCheck="1" w:checkStyle="0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s-ES_tradnl" w:vendorID="64" w:dllVersion="131078" w:nlCheck="1" w:checkStyle="1"/>
  <w:activeWritingStyle w:appName="MSWord" w:lang="de-DE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JMNU" w:val="1"/>
    <w:docVar w:name="COM2KEY" w:val="BUDG"/>
    <w:docVar w:name="COMKEY" w:val="CONT"/>
    <w:docVar w:name="CopyToNetwork" w:val="-1"/>
    <w:docVar w:name="LastAMInserted" w:val="9"/>
    <w:docVar w:name="LastEditedSection" w:val=" 1"/>
    <w:docVar w:name="NumberAMInserted" w:val="9"/>
    <w:docVar w:name="PROCMNU" w:val=" 1"/>
    <w:docVar w:name="RepeatBlock-AmendEN" w:val="{\rtf1\adeflang1025\ansi\ansicpg1252\uc1\adeff0\deff0\stshfdbch0\stshfloch0\stshfhich0\stshfbi0\deflang2057\deflangfe2057\themelang2057\themelangfe0\themelangcs0{\fonttbl{\f0\fbidi \froman\fcharset0\fprq2{\*\panose 02020603050405020304}Times New Roman;}{\f34\fbidi \froman\fcharset0\fprq2{\*\panose 02040503050406030204}Cambria Math;}_x000d__x000a_{\flomajor\f31500\fbidi \froman\fcharset0\fprq2{\*\panose 02020603050405020304}Times New Roman;}{\fdbmajor\f31501\fbidi \froman\fcharset0\fprq2{\*\panose 02020603050405020304}Times New Roman;}_x000d__x000a_{\fhimajor\f31502\fbidi \fswiss\fcharset0\fprq2{\*\panose 020f0302020204030204}Calibri Light;}{\fbimajor\f31503\fbidi \froman\fcharset0\fprq2{\*\panose 02020603050405020304}Times New Roman;}_x000d__x000a_{\flominor\f31504\fbidi \froman\fcharset0\fprq2{\*\panose 02020603050405020304}Times New Roman;}{\fdbminor\f31505\fbidi \froman\fcharset0\fprq2{\*\panose 02020603050405020304}Times New Roman;}_x000d__x000a_{\fhiminor\f31506\fbidi \fswiss\fcharset0\fprq2{\*\panose 020f0502020204030204}Calibri;}{\fbiminor\f31507\fbidi \froman\fcharset0\fprq2{\*\panose 02020603050405020304}Times New Roman;}{\f310\fbidi \froman\fcharset238\fprq2 Times New Roman CE;}_x000d__x000a_{\f311\fbidi \froman\fcharset204\fprq2 Times New Roman Cyr;}{\f313\fbidi \froman\fcharset161\fprq2 Times New Roman Greek;}{\f314\fbidi \froman\fcharset162\fprq2 Times New Roman Tur;}{\f315\fbidi \froman\fcharset177\fprq2 Times New Roman (Hebrew);}_x000d__x000a_{\f316\fbidi \froman\fcharset178\fprq2 Times New Roman (Arabic);}{\f317\fbidi \froman\fcharset186\fprq2 Times New Roman Baltic;}{\f318\fbidi \froman\fcharset163\fprq2 Times New Roman (Vietnamese);}{\f650\fbidi \froman\fcharset238\fprq2 Cambria Math CE;}_x000d__x000a_{\f651\fbidi \froman\fcharset204\fprq2 Cambria Math Cyr;}{\f653\fbidi \froman\fcharset161\fprq2 Cambria Math Greek;}{\f654\fbidi \froman\fcharset162\fprq2 Cambria Math Tur;}{\f657\fbidi \froman\fcharset186\fprq2 Cambria Math Baltic;}_x000d__x000a_{\f658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5\fbidi \fswiss\fcharset186\fprq2 Calibri Light Baltic;}{\fhimajor\f31536\fbidi \fswiss\fcharset163\fprq2 Calibri Light (Vietnamese);}{\fbimajor\f31538\fbidi \froman\fcharset238\fprq2 Times New Roman CE;}_x000d__x000a_{\fbimajor\f31539\fbidi \froman\fcharset204\fprq2 Times New Roman Cyr;}{\fbimajor\f31541\fbidi \froman\fcharset161\fprq2 Times New Roman Greek;}{\fbimajor\f31542\fbidi \froman\fcharset162\fprq2 Times New Roman Tur;}_x000d__x000a_{\fbimajor\f31543\fbidi \froman\fcharset177\fprq2 Times New Roman (Hebrew);}{\fbimajor\f31544\fbidi \froman\fcharset178\fprq2 Times New Roman (Arabic);}{\fbimajor\f31545\fbidi \froman\fcharset186\fprq2 Times New Roman Baltic;}_x000d__x000a_{\fbimajor\f31546\fbidi \froman\fcharset163\fprq2 Times New Roman (Vietnamese)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5\fbidi \fswiss\fcharset186\fprq2 Calibri Baltic;}{\fhiminor\f31576\fbidi \fswiss\fcharset163\fprq2 Calibri (Vietnamese);}{\fbiminor\f31578\fbidi \froman\fcharset238\fprq2 Times New Roman CE;}_x000d__x000a_{\fbiminor\f31579\fbidi \froman\fcharset204\fprq2 Times New Roman Cyr;}{\fbiminor\f31581\fbidi \froman\fcharset161\fprq2 Times New Roman Greek;}{\fbiminor\f31582\fbidi \froman\fcharset162\fprq2 Times New Roman Tur;}_x000d__x000a_{\fbiminor\f31583\fbidi \froman\fcharset177\fprq2 Times New Roman (Hebrew);}{\fbiminor\f31584\fbidi \froman\fcharset178\fprq2 Times New Roman (Arabic);}{\fbiminor\f31585\fbidi \froman\fcharset186\fprq2 Times New Roman Baltic;}_x000d__x000a_{\fbiminor\f31586\fbidi \froman\fcharset163\fprq2 Times New Roman (Vietnamese);}}{\colortbl;\red0\green0\blue0;\red0\green0\blue255;\red0\green255\blue255;\red0\green255\blue0;\red255\green0\blue255;\red255\green0\blue0;\red255\green255\blue0;_x000d__x000a_\red255\green255\blue255;\red0\green0\blue128;\red0\green128\blue128;\red0\green128\blue0;\red128\green0\blue128;\red128\green0\blue0;\red128\green128\blue0;\red128\green128\blue128;\red192\green192\blue192;}{\*\defchp }{\*\defpap _x000d__x000a_\ql \li0\ri0\widctlpar\wrapdefault\aspalpha\aspnum\faauto\adjustright\rin0\lin0\itap0 }\noqfpromote {\stylesheet{\ql \li0\ri0\widctlpar\wrapdefault\aspalpha\aspnum\faauto\adjustright\rin0\lin0\itap0 \rtlch\fcs1 \af0\afs20\alang1025 \ltrch\fcs0 _x000d__x000a_\fs24\lang2057\langfe2057\cgrid\langnp2057\langfenp2057 \snext0 \sqformat \spriority0 Normal;}{\*\cs10 \additive \ssemihidden \spriority0 Default Paragraph Font;}{\*_x000d__x000a_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cf15 \spriority0 \styrsid16461017 HideTWBInt;}{\s16\ql \fi-357\li357\ri0\sa240\nowidctlpar\tx357\wrapdefault\aspalpha\aspnum\faauto\adjustright\rin0\lin357\itap0 \rtlch\fcs1 \af0\afs20\alang1025 \ltrch\fcs0 _x000d__x000a_\fs24\lang2057\langfe2057\cgrid\langnp2057\langfenp2057 \sbasedon0 \snext16 \spriority0 \styrsid16461017 Hanging12;}}{\*\rsidtbl \rsid24658\rsid735077\rsid2892074\rsid4666813\rsid6641733\rsid9636012\rsid11215221\rsid12154954\rsid12914606\rsid14424199_x000d__x000a_\rsid15204470\rsid15285974\rsid15950462\rsid16324206\rsid16461017\rsid16662270}{\mmathPr\mmathFont34\mbrkBin0\mbrkBinSub0\msmallFrac0\mdispDef1\mlMargin0\mrMargin0\mdefJc1\mwrapIndent1440\mintLim0\mnaryLim1}{\info{\author MAGUIRE Marcia}_x000d__x000a_{\operator MAGUIRE Marcia}{\creatim\yr2017\mo11\dy24\hr11\min31}{\revtim\yr2017\mo11\dy24\hr11\min31}{\version1}{\edmins0}{\nofpages1}{\nofwords2}{\nofchars11}{\*\company European Parliament}{\nofcharsws12}{\vern57443}}{\*\xmlnstbl {\xmlns1 http://schemas_x000d__x000a_.mi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6461017\utinl \fet0{\*\wgrffmtfilter 013f}\ilfomacatclnup0{\*\template C:\\Users\\mmaguire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91460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91460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91460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914606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fi-357\li357\ri0\sa240\nowidctlpar\tx357\wrapdefault\aspalpha\aspnum\faauto\adjustright\rin0\lin357\itap0\pararsid10030000 \rtlch\fcs1 \af0\afs20\alang1025 \ltrch\fcs0 \fs24\lang2057\langfe2057\cgrid\langnp2057\langfenp2057 {\rtlch\fcs1 \af0 _x000d__x000a_\ltrch\fcs0 \insrsid16461017\charrsid11225857 {\*\bkmkstart restart}#}{\rtlch\fcs1 \af0 \ltrch\fcs0 \cs15\v\cf15\insrsid16461017\charrsid11225857 NRMSG}{\rtlch\fcs1 \af0 \ltrch\fcs0 \insrsid16461017\charrsid11225857 #.\tab ##}{\rtlch\fcs1 \af0 _x000d__x000a_\ltrch\fcs0 \insrsid16461017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06550f65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34\fbidi \froman\fcharset0\fprq2{\*\panose 02040503050406030204}Cambria Math;}_x000d__x000a_{\flomajor\f31500\fbidi \froman\fcharset0\fprq2{\*\panose 02020603050405020304}Times New Roman;}{\fdbmajor\f31501\fbidi \froman\fcharset0\fprq2{\*\panose 02020603050405020304}Times New Roman;}_x000d__x000a_{\fhimajor\f31502\fbidi \fswiss\fcharset0\fprq2{\*\panose 020f0302020204030204}Calibri Light;}{\fbimajor\f31503\fbidi \froman\fcharset0\fprq2{\*\panose 02020603050405020304}Times New Roman;}_x000d__x000a_{\flominor\f31504\fbidi \froman\fcharset0\fprq2{\*\panose 02020603050405020304}Times New Roman;}{\fdbminor\f31505\fbidi \froman\fcharset0\fprq2{\*\panose 02020603050405020304}Times New Roman;}_x000d__x000a_{\fhiminor\f31506\fbidi \fswiss\fcharset0\fprq2{\*\panose 020f0502020204030204}Calibri;}{\fbiminor\f31507\fbidi \froman\fcharset0\fprq2{\*\panose 02020603050405020304}Times New Roman;}{\f310\fbidi \froman\fcharset238\fprq2 Times New Roman CE;}_x000d__x000a_{\f311\fbidi \froman\fcharset204\fprq2 Times New Roman Cyr;}{\f313\fbidi \froman\fcharset161\fprq2 Times New Roman Greek;}{\f314\fbidi \froman\fcharset162\fprq2 Times New Roman Tur;}{\f315\fbidi \froman\fcharset177\fprq2 Times New Roman (Hebrew);}_x000d__x000a_{\f316\fbidi \froman\fcharset178\fprq2 Times New Roman (Arabic);}{\f317\fbidi \froman\fcharset186\fprq2 Times New Roman Baltic;}{\f318\fbidi \froman\fcharset163\fprq2 Times New Roman (Vietnamese);}{\f650\fbidi \froman\fcharset238\fprq2 Cambria Math CE;}_x000d__x000a_{\f651\fbidi \froman\fcharset204\fprq2 Cambria Math Cyr;}{\f653\fbidi \froman\fcharset161\fprq2 Cambria Math Greek;}{\f654\fbidi \froman\fcharset162\fprq2 Cambria Math Tur;}{\f657\fbidi \froman\fcharset186\fprq2 Cambria Math Baltic;}_x000d__x000a_{\f658\fbidi \froman\fcharset163\fprq2 Cambria Math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5\fbidi \fswiss\fcharset186\fprq2 Calibri Light Baltic;}{\fhimajor\f31536\fbidi \fswiss\fcharset163\fprq2 Calibri Light (Vietnamese);}{\fbimajor\f31538\fbidi \froman\fcharset238\fprq2 Times New Roman CE;}_x000d__x000a_{\fbimajor\f31539\fbidi \froman\fcharset204\fprq2 Times New Roman Cyr;}{\fbimajor\f31541\fbidi \froman\fcharset161\fprq2 Times New Roman Greek;}{\fbimajor\f31542\fbidi \froman\fcharset162\fprq2 Times New Roman Tur;}_x000d__x000a_{\fbimajor\f31543\fbidi \froman\fcharset177\fprq2 Times New Roman (Hebrew);}{\fbimajor\f31544\fbidi \froman\fcharset178\fprq2 Times New Roman (Arabic);}{\fbimajor\f31545\fbidi \froman\fcharset186\fprq2 Times New Roman Baltic;}_x000d__x000a_{\fbimajor\f31546\fbidi \froman\fcharset163\fprq2 Times New Roman (Vietnamese)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5\fbidi \fswiss\fcharset186\fprq2 Calibri Baltic;}{\fhiminor\f31576\fbidi \fswiss\fcharset163\fprq2 Calibri (Vietnamese);}{\fbiminor\f31578\fbidi \froman\fcharset238\fprq2 Times New Roman CE;}_x000d__x000a_{\fbiminor\f31579\fbidi \froman\fcharset204\fprq2 Times New Roman Cyr;}{\fbiminor\f31581\fbidi \froman\fcharset161\fprq2 Times New Roman Greek;}{\fbiminor\f31582\fbidi \froman\fcharset162\fprq2 Times New Roman Tur;}_x000d__x000a_{\fbiminor\f31583\fbidi \froman\fcharset177\fprq2 Times New Roman (Hebrew);}{\fbiminor\f31584\fbidi \froman\fcharset178\fprq2 Times New Roman (Arabic);}{\fbiminor\f31585\fbidi \froman\fcharset186\fprq2 Times New Roman Baltic;}_x000d__x000a_{\fbiminor\f31586\fbidi \froman\fcharset163\fprq2 Times New Roman (Vietnamese);}}{\colortbl;\red0\green0\blue0;\red0\green0\blue255;\red0\green255\blue255;\red0\green255\blue0;\red255\green0\blue255;\red255\green0\blue0;\red255\green255\blue0;_x000d__x000a_\red255\green255\blue255;\red0\green0\blue128;\red0\green128\blue128;\red0\green128\blue0;\red128\green0\blue128;\red128\green0\blue0;\red128\green128\blue0;\red128\green128\blue128;\red192\green192\blue192;}{\*\defchp }{\*\defpap _x000d__x000a_\ql \li0\ri0\widctlpar\wrapdefault\aspalpha\aspnum\faauto\adjustright\rin0\lin0\itap0 }\noqfpromote {\stylesheet{\ql \li0\ri0\widctlpar\wrapdefault\aspalpha\aspnum\faauto\adjustright\rin0\lin0\itap0 \rtlch\fcs1 \af0\afs20\alang1025 \ltrch\fcs0 _x000d__x000a_\fs24\lang2057\langfe2057\cgrid\langnp2057\langfenp2057 \snext0 \sqformat \spriority0 Normal;}{\*\cs10 \additive \ssemihidden \spriority0 Default Paragraph Font;}{\*_x000d__x000a_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_x000d__x000a_\s15\ql \fi-357\li357\ri0\sa240\nowidctlpar\tx357\wrapdefault\aspalpha\aspnum\faauto\adjustright\rin0\lin357\itap0 \rtlch\fcs1 \af0\afs20\alang1025 \ltrch\fcs0 \fs24\lang2057\langfe2057\cgrid\langnp2057\langfenp2057 _x000d__x000a_\sbasedon0 \snext15 \spriority0 \styrsid1915912 Hanging12;}}{\*\rsidtbl \rsid24658\rsid735077\rsid1915912\rsid2892074\rsid4666813\rsid6641733\rsid9636012\rsid11215221\rsid12154954\rsid14422482\rsid14424199\rsid15204470\rsid15285974\rsid15950462_x000d__x000a_\rsid16324206\rsid16662270}{\mmathPr\mmathFont34\mbrkBin0\mbrkBinSub0\msmallFrac0\mdispDef1\mlMargin0\mrMargin0\mdefJc1\mwrapIndent1440\mintLim0\mnaryLim1}{\info{\author MAGUIRE Marcia}{\operator MAGUIRE Marcia}{\creatim\yr2017\mo11\dy24\hr11\min31}_x000d__x000a_{\revtim\yr2017\mo11\dy24\hr11\min31}{\version1}{\edmins0}{\nofpages1}{\nofwords5}{\nofchars30}{\*\company European Parliament}{\nofcharsws34}{\vern57443}}{\*\xmlnstbl {\xmlns1 http://schemas.microsoft.com/office/word/2003/wordml}}_x000d__x000a_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915912\utinl \fet0{\*\wgrffmtfilter 013f}\ilfomacatclnup0{\*\template C:\\Users\\mmaguire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442248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442248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442248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4422482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5\ql \fi-357\li357\ri0\sa240\nowidctlpar\tx357\wrapdefault\aspalpha\aspnum\faauto\adjustright\rin0\lin357\itap0\pararsid10059523 \rtlch\fcs1 \af0\afs20\alang1025 \ltrch\fcs0 \fs24\lang2057\langfe2057\cgrid\langnp2057\langfenp2057 {\rtlch\fcs1 \af0 _x000d__x000a_\ltrch\fcs0 \insrsid1915912\charrsid1525456 {\*\bkmkstart restart}[ZSUGGESTIONNR]\tab [ZSUGGESTIONTEXT]}{\rtlch\fcs1 \af0 \ltrch\fcs0 \insrsid1915912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6_x000d__x000a_28560f65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139"/>
    <w:docVar w:name="TXTLANGUE" w:val="EN"/>
    <w:docVar w:name="TXTLANGUEMIN" w:val="en"/>
    <w:docVar w:name="TXTNRPE" w:val="606.164"/>
    <w:docVar w:name="TXTNRPROC" w:val="2017/2053"/>
    <w:docVar w:name="TXTPEorAP" w:val="PE"/>
    <w:docVar w:name="TXTROUTE" w:val="AD\1139866XT.docx"/>
    <w:docVar w:name="TXTTITLE" w:val="Reform of the European Union’s system of own resources"/>
    <w:docVar w:name="TXTVERSION" w:val="02-00"/>
  </w:docVars>
  <w:rsids>
    <w:rsidRoot w:val="00D9134D"/>
    <w:rsid w:val="00012961"/>
    <w:rsid w:val="00092F8F"/>
    <w:rsid w:val="000B32CD"/>
    <w:rsid w:val="000C03B9"/>
    <w:rsid w:val="000D2E7B"/>
    <w:rsid w:val="000E2E86"/>
    <w:rsid w:val="000E7885"/>
    <w:rsid w:val="0016635E"/>
    <w:rsid w:val="001746D0"/>
    <w:rsid w:val="001D2CDF"/>
    <w:rsid w:val="001D2ED9"/>
    <w:rsid w:val="001E736A"/>
    <w:rsid w:val="002070A0"/>
    <w:rsid w:val="00216F0A"/>
    <w:rsid w:val="00224057"/>
    <w:rsid w:val="002901BD"/>
    <w:rsid w:val="002E2F2E"/>
    <w:rsid w:val="00325BCB"/>
    <w:rsid w:val="00336808"/>
    <w:rsid w:val="00366612"/>
    <w:rsid w:val="00391E92"/>
    <w:rsid w:val="003B5016"/>
    <w:rsid w:val="003E2402"/>
    <w:rsid w:val="004029FA"/>
    <w:rsid w:val="0047137F"/>
    <w:rsid w:val="004C28FB"/>
    <w:rsid w:val="00540379"/>
    <w:rsid w:val="00555EA4"/>
    <w:rsid w:val="005B2F11"/>
    <w:rsid w:val="005C15A1"/>
    <w:rsid w:val="005C3558"/>
    <w:rsid w:val="005C7708"/>
    <w:rsid w:val="005D60C6"/>
    <w:rsid w:val="00666586"/>
    <w:rsid w:val="006E7149"/>
    <w:rsid w:val="00701F23"/>
    <w:rsid w:val="00712DA3"/>
    <w:rsid w:val="007322E7"/>
    <w:rsid w:val="00734627"/>
    <w:rsid w:val="007A6ED5"/>
    <w:rsid w:val="0082287E"/>
    <w:rsid w:val="008437CD"/>
    <w:rsid w:val="008759EB"/>
    <w:rsid w:val="00876061"/>
    <w:rsid w:val="008A32C5"/>
    <w:rsid w:val="008F47E7"/>
    <w:rsid w:val="008F7002"/>
    <w:rsid w:val="00927409"/>
    <w:rsid w:val="00975EEE"/>
    <w:rsid w:val="00980864"/>
    <w:rsid w:val="00984AE1"/>
    <w:rsid w:val="00A16BEA"/>
    <w:rsid w:val="00A364C9"/>
    <w:rsid w:val="00A72C35"/>
    <w:rsid w:val="00AC5A9A"/>
    <w:rsid w:val="00AD3A07"/>
    <w:rsid w:val="00AE2B3D"/>
    <w:rsid w:val="00B362F7"/>
    <w:rsid w:val="00B942D9"/>
    <w:rsid w:val="00BB5A01"/>
    <w:rsid w:val="00BC65DD"/>
    <w:rsid w:val="00BD1EAA"/>
    <w:rsid w:val="00BF46D1"/>
    <w:rsid w:val="00C10A24"/>
    <w:rsid w:val="00C1180F"/>
    <w:rsid w:val="00C50765"/>
    <w:rsid w:val="00C54352"/>
    <w:rsid w:val="00CD046B"/>
    <w:rsid w:val="00D434B6"/>
    <w:rsid w:val="00D45F15"/>
    <w:rsid w:val="00D747AA"/>
    <w:rsid w:val="00D9134D"/>
    <w:rsid w:val="00D9458B"/>
    <w:rsid w:val="00D94CD2"/>
    <w:rsid w:val="00DB1E3E"/>
    <w:rsid w:val="00E7790A"/>
    <w:rsid w:val="00E856D2"/>
    <w:rsid w:val="00E93527"/>
    <w:rsid w:val="00EA05A8"/>
    <w:rsid w:val="00EA504C"/>
    <w:rsid w:val="00F24016"/>
    <w:rsid w:val="00F37415"/>
    <w:rsid w:val="00FA4E9C"/>
    <w:rsid w:val="00FA5234"/>
    <w:rsid w:val="00FB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1263A"/>
  <w15:chartTrackingRefBased/>
  <w15:docId w15:val="{812264C5-EFAA-495C-874E-7C82D281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Footer">
    <w:name w:val="footer"/>
    <w:basedOn w:val="Normal12a12b"/>
    <w:pPr>
      <w:tabs>
        <w:tab w:val="center" w:pos="4535"/>
        <w:tab w:val="right" w:pos="9071"/>
      </w:tabs>
    </w:pPr>
    <w:rPr>
      <w:sz w:val="22"/>
    </w:rPr>
  </w:style>
  <w:style w:type="paragraph" w:customStyle="1" w:styleId="Normal12a12b">
    <w:name w:val="Normal12a12b"/>
    <w:basedOn w:val="Normal"/>
    <w:pPr>
      <w:spacing w:before="240" w:after="240"/>
    </w:pPr>
  </w:style>
  <w:style w:type="paragraph" w:customStyle="1" w:styleId="Footer2">
    <w:name w:val="Footer2"/>
    <w:basedOn w:val="Normal"/>
    <w:pPr>
      <w:widowControl/>
      <w:tabs>
        <w:tab w:val="right" w:pos="9921"/>
      </w:tabs>
      <w:spacing w:after="240"/>
      <w:ind w:left="-850" w:right="-850"/>
    </w:pPr>
    <w:rPr>
      <w:rFonts w:ascii="Arial" w:hAnsi="Arial" w:cs="Arial"/>
      <w:b/>
      <w:sz w:val="48"/>
    </w:rPr>
  </w:style>
  <w:style w:type="paragraph" w:customStyle="1" w:styleId="Normal12">
    <w:name w:val="Normal12"/>
    <w:basedOn w:val="Normal"/>
    <w:qFormat/>
    <w:pPr>
      <w:spacing w:after="240"/>
    </w:pPr>
  </w:style>
  <w:style w:type="paragraph" w:styleId="TOC1">
    <w:name w:val="toc 1"/>
    <w:basedOn w:val="Normal12"/>
    <w:next w:val="Normal12"/>
    <w:autoRedefine/>
    <w:semiHidden/>
  </w:style>
  <w:style w:type="paragraph" w:styleId="TOCHeading">
    <w:name w:val="TOC Heading"/>
    <w:basedOn w:val="Normal12"/>
    <w:next w:val="Normal12"/>
    <w:qFormat/>
    <w:pPr>
      <w:keepNext/>
      <w:spacing w:before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12"/>
    <w:next w:val="TOC1"/>
    <w:pPr>
      <w:keepNext/>
      <w:jc w:val="right"/>
    </w:pPr>
    <w:rPr>
      <w:rFonts w:ascii="Arial" w:hAnsi="Arial"/>
      <w:b/>
    </w:rPr>
  </w:style>
  <w:style w:type="character" w:customStyle="1" w:styleId="HideTWBInt">
    <w:name w:val="HideTWBInt"/>
    <w:rPr>
      <w:vanish/>
      <w:color w:val="808080"/>
    </w:rPr>
  </w:style>
  <w:style w:type="paragraph" w:customStyle="1" w:styleId="TableofEntries">
    <w:name w:val="Table of Entries"/>
    <w:basedOn w:val="Normal12"/>
    <w:pPr>
      <w:widowControl/>
      <w:tabs>
        <w:tab w:val="right" w:leader="dot" w:pos="9072"/>
      </w:tabs>
      <w:jc w:val="both"/>
    </w:pPr>
  </w:style>
  <w:style w:type="paragraph" w:customStyle="1" w:styleId="PageHeadingNotTOC">
    <w:name w:val="PageHeadingNotTOC"/>
    <w:basedOn w:val="Normal12a12b"/>
    <w:pPr>
      <w:keepNext/>
      <w:jc w:val="center"/>
    </w:pPr>
    <w:rPr>
      <w:rFonts w:ascii="Arial" w:hAnsi="Arial"/>
      <w:b/>
    </w:rPr>
  </w:style>
  <w:style w:type="paragraph" w:customStyle="1" w:styleId="Normal12Italic">
    <w:name w:val="Normal12Italic"/>
    <w:basedOn w:val="Normal12"/>
    <w:rPr>
      <w:i/>
    </w:rPr>
  </w:style>
  <w:style w:type="paragraph" w:customStyle="1" w:styleId="PageHeading">
    <w:name w:val="PageHeading"/>
    <w:basedOn w:val="Normal12a12b"/>
    <w:pPr>
      <w:keepNext/>
      <w:jc w:val="center"/>
    </w:pPr>
    <w:rPr>
      <w:rFonts w:ascii="Arial" w:hAnsi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Normal24">
    <w:name w:val="Normal24"/>
    <w:basedOn w:val="Normal"/>
    <w:pPr>
      <w:spacing w:after="480"/>
    </w:pPr>
  </w:style>
  <w:style w:type="paragraph" w:customStyle="1" w:styleId="Cover12">
    <w:name w:val="Cover12"/>
    <w:basedOn w:val="Normal12"/>
    <w:pPr>
      <w:ind w:left="1418"/>
    </w:pPr>
  </w:style>
  <w:style w:type="paragraph" w:customStyle="1" w:styleId="Cover24">
    <w:name w:val="Cover24"/>
    <w:basedOn w:val="Normal24"/>
    <w:pPr>
      <w:ind w:left="1418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anging12">
    <w:name w:val="Hanging12"/>
    <w:basedOn w:val="Normal12"/>
    <w:rsid w:val="00980864"/>
    <w:pPr>
      <w:tabs>
        <w:tab w:val="left" w:pos="357"/>
      </w:tabs>
      <w:ind w:left="357" w:hanging="357"/>
    </w:pPr>
  </w:style>
  <w:style w:type="paragraph" w:customStyle="1" w:styleId="Normal12Tab">
    <w:name w:val="Normal12Tab"/>
    <w:basedOn w:val="Normal12"/>
    <w:pPr>
      <w:tabs>
        <w:tab w:val="left" w:pos="357"/>
      </w:tabs>
    </w:pPr>
  </w:style>
  <w:style w:type="paragraph" w:customStyle="1" w:styleId="RefProc">
    <w:name w:val="RefProc"/>
    <w:basedOn w:val="Normal"/>
    <w:rsid w:val="005D60C6"/>
    <w:pPr>
      <w:spacing w:before="240" w:after="240"/>
      <w:jc w:val="right"/>
    </w:pPr>
    <w:rPr>
      <w:rFonts w:ascii="Arial" w:hAnsi="Arial"/>
      <w:b/>
      <w:caps/>
    </w:rPr>
  </w:style>
  <w:style w:type="paragraph" w:customStyle="1" w:styleId="TypeDoc">
    <w:name w:val="TypeDoc"/>
    <w:basedOn w:val="Normal24"/>
    <w:pPr>
      <w:ind w:left="1418"/>
    </w:pPr>
    <w:rPr>
      <w:rFonts w:ascii="Arial" w:hAnsi="Arial"/>
      <w:b/>
      <w:sz w:val="48"/>
    </w:rPr>
  </w:style>
  <w:style w:type="paragraph" w:customStyle="1" w:styleId="ZDate">
    <w:name w:val="ZDate"/>
    <w:basedOn w:val="Normal"/>
    <w:pPr>
      <w:spacing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Committee">
    <w:name w:val="ZCommittee"/>
    <w:basedOn w:val="Normal"/>
    <w:next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ZCommittee"/>
    <w:rsid w:val="001746D0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840"/>
      <w:jc w:val="center"/>
    </w:pPr>
    <w:rPr>
      <w:rFonts w:ascii="Arial" w:hAnsi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character" w:styleId="CommentReference">
    <w:name w:val="annotation reference"/>
    <w:basedOn w:val="DefaultParagraphFont"/>
    <w:rsid w:val="00540379"/>
    <w:rPr>
      <w:sz w:val="16"/>
      <w:szCs w:val="16"/>
    </w:rPr>
  </w:style>
  <w:style w:type="paragraph" w:styleId="CommentText">
    <w:name w:val="annotation text"/>
    <w:basedOn w:val="Normal"/>
    <w:link w:val="CommentTextChar"/>
    <w:rsid w:val="00540379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40379"/>
  </w:style>
  <w:style w:type="paragraph" w:styleId="CommentSubject">
    <w:name w:val="annotation subject"/>
    <w:basedOn w:val="CommentText"/>
    <w:next w:val="CommentText"/>
    <w:link w:val="CommentSubjectChar"/>
    <w:rsid w:val="00540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40379"/>
    <w:rPr>
      <w:b/>
      <w:bCs/>
    </w:rPr>
  </w:style>
  <w:style w:type="paragraph" w:styleId="BalloonText">
    <w:name w:val="Balloon Text"/>
    <w:basedOn w:val="Normal"/>
    <w:link w:val="BalloonTextChar"/>
    <w:rsid w:val="005403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40379"/>
    <w:rPr>
      <w:rFonts w:ascii="Segoe UI" w:hAnsi="Segoe UI" w:cs="Segoe UI"/>
      <w:sz w:val="18"/>
      <w:szCs w:val="18"/>
    </w:rPr>
  </w:style>
  <w:style w:type="paragraph" w:customStyle="1" w:styleId="Normal12Hanging">
    <w:name w:val="Normal12Hanging"/>
    <w:basedOn w:val="Normal"/>
    <w:rsid w:val="00734627"/>
    <w:pPr>
      <w:spacing w:after="240"/>
      <w:ind w:left="567" w:hanging="567"/>
    </w:pPr>
  </w:style>
  <w:style w:type="paragraph" w:customStyle="1" w:styleId="NormalBold">
    <w:name w:val="NormalBold"/>
    <w:basedOn w:val="Normal"/>
    <w:link w:val="NormalBoldChar"/>
    <w:rsid w:val="00C1180F"/>
    <w:rPr>
      <w:b/>
    </w:rPr>
  </w:style>
  <w:style w:type="character" w:customStyle="1" w:styleId="NormalBoldChar">
    <w:name w:val="NormalBold Char"/>
    <w:link w:val="NormalBold"/>
    <w:rsid w:val="00C1180F"/>
    <w:rPr>
      <w:b/>
      <w:sz w:val="24"/>
    </w:rPr>
  </w:style>
  <w:style w:type="paragraph" w:customStyle="1" w:styleId="NormalTabs">
    <w:name w:val="NormalTabs"/>
    <w:basedOn w:val="Normal"/>
    <w:qFormat/>
    <w:rsid w:val="008759EB"/>
    <w:pPr>
      <w:tabs>
        <w:tab w:val="center" w:pos="284"/>
        <w:tab w:val="left" w:pos="426"/>
      </w:tabs>
    </w:pPr>
    <w:rPr>
      <w:snapToGrid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2E256A0D.dotm</Template>
  <TotalTime>1</TotalTime>
  <Pages>1</Pages>
  <Words>2064</Words>
  <Characters>12238</Characters>
  <Application>Microsoft Office Word</Application>
  <DocSecurity>0</DocSecurity>
  <Lines>266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subject/>
  <dc:creator>MAGUIRE Marcia</dc:creator>
  <cp:keywords/>
  <dc:description/>
  <cp:lastModifiedBy>TOUMAIAN Hripsime Tomas</cp:lastModifiedBy>
  <cp:revision>2</cp:revision>
  <cp:lastPrinted>2004-10-28T10:33:00Z</cp:lastPrinted>
  <dcterms:created xsi:type="dcterms:W3CDTF">2017-12-11T16:01:00Z</dcterms:created>
  <dcterms:modified xsi:type="dcterms:W3CDTF">2017-12-11T16:01:00Z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9.0.0 Build [20170325]</vt:lpwstr>
  </property>
  <property fmtid="{D5CDD505-2E9C-101B-9397-08002B2CF9AE}" pid="3" name="LastEdited with">
    <vt:lpwstr>9.2.0 Build [20171110]</vt:lpwstr>
  </property>
  <property fmtid="{D5CDD505-2E9C-101B-9397-08002B2CF9AE}" pid="4" name="&lt;FdR&gt;">
    <vt:lpwstr>1139866</vt:lpwstr>
  </property>
  <property fmtid="{D5CDD505-2E9C-101B-9397-08002B2CF9AE}" pid="5" name="&lt;Type&gt;">
    <vt:lpwstr>AD</vt:lpwstr>
  </property>
  <property fmtid="{D5CDD505-2E9C-101B-9397-08002B2CF9AE}" pid="6" name="&lt;ModelCod&gt;">
    <vt:lpwstr>\\eiciBRUpr1\pdocep$\DocEP\DOCS\General\PA\PA_NonLeg.dot(17/02/2016 11:44:23)</vt:lpwstr>
  </property>
  <property fmtid="{D5CDD505-2E9C-101B-9397-08002B2CF9AE}" pid="7" name="&lt;ModelTra&gt;">
    <vt:lpwstr>\\eiciBRUpr1\pdocep$\DocEP\TRANSFIL\EN\PA_NonLeg.EN(01/02/2017 19:08:11)</vt:lpwstr>
  </property>
  <property fmtid="{D5CDD505-2E9C-101B-9397-08002B2CF9AE}" pid="8" name="&lt;Model&gt;">
    <vt:lpwstr>PA_NonLeg</vt:lpwstr>
  </property>
  <property fmtid="{D5CDD505-2E9C-101B-9397-08002B2CF9AE}" pid="9" name="FooterPath">
    <vt:lpwstr>AD\1139866BG.docx</vt:lpwstr>
  </property>
  <property fmtid="{D5CDD505-2E9C-101B-9397-08002B2CF9AE}" pid="10" name="PE Number">
    <vt:lpwstr>606.164</vt:lpwstr>
  </property>
  <property fmtid="{D5CDD505-2E9C-101B-9397-08002B2CF9AE}" pid="11" name="SendToEpades">
    <vt:lpwstr>OK - 2017/11/27 14:30</vt:lpwstr>
  </property>
  <property fmtid="{D5CDD505-2E9C-101B-9397-08002B2CF9AE}" pid="12" name="SubscribeElise">
    <vt:lpwstr/>
  </property>
  <property fmtid="{D5CDD505-2E9C-101B-9397-08002B2CF9AE}" pid="13" name="SDLStudio">
    <vt:lpwstr/>
  </property>
  <property fmtid="{D5CDD505-2E9C-101B-9397-08002B2CF9AE}" pid="14" name="&lt;Extension&gt;">
    <vt:lpwstr>BG</vt:lpwstr>
  </property>
  <property fmtid="{D5CDD505-2E9C-101B-9397-08002B2CF9AE}" pid="15" name="Bookout">
    <vt:lpwstr>OK - 2017/12/11 17:00</vt:lpwstr>
  </property>
</Properties>
</file>