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6F7907" w:rsidRPr="00EC6FC8" w14:paraId="78F0A383" w14:textId="77777777" w:rsidTr="006F7907">
        <w:trPr>
          <w:trHeight w:hRule="exact" w:val="1418"/>
        </w:trPr>
        <w:tc>
          <w:tcPr>
            <w:tcW w:w="6804" w:type="dxa"/>
            <w:shd w:val="clear" w:color="auto" w:fill="auto"/>
            <w:vAlign w:val="center"/>
          </w:tcPr>
          <w:p w14:paraId="77462B4B" w14:textId="77777777" w:rsidR="006F7907" w:rsidRPr="00EC6FC8" w:rsidRDefault="00FA2696" w:rsidP="00FD1DEF">
            <w:pPr>
              <w:pStyle w:val="EPName"/>
            </w:pPr>
            <w:r>
              <w:t>Европейски парламент</w:t>
            </w:r>
          </w:p>
          <w:p w14:paraId="59F7D9F9" w14:textId="77777777" w:rsidR="006F7907" w:rsidRPr="00EC6FC8" w:rsidRDefault="00CC3899" w:rsidP="00CC3899">
            <w:pPr>
              <w:pStyle w:val="EPTerm"/>
              <w:rPr>
                <w:rStyle w:val="HideTWBExt"/>
                <w:noProof w:val="0"/>
                <w:vanish w:val="0"/>
                <w:color w:val="auto"/>
              </w:rPr>
            </w:pPr>
            <w:r>
              <w:t>2014-2019</w:t>
            </w:r>
          </w:p>
        </w:tc>
        <w:tc>
          <w:tcPr>
            <w:tcW w:w="2268" w:type="dxa"/>
            <w:shd w:val="clear" w:color="auto" w:fill="auto"/>
          </w:tcPr>
          <w:p w14:paraId="14721DDF" w14:textId="77777777" w:rsidR="006F7907" w:rsidRPr="00EC6FC8" w:rsidRDefault="005E3FC8" w:rsidP="00896BB4">
            <w:pPr>
              <w:pStyle w:val="EPLogo"/>
            </w:pPr>
            <w:r w:rsidRPr="00EC6FC8">
              <w:rPr>
                <w:noProof/>
                <w:lang w:val="en-GB"/>
              </w:rPr>
              <w:drawing>
                <wp:inline distT="0" distB="0" distL="0" distR="0" wp14:anchorId="56DCB9A8" wp14:editId="6CCB574B">
                  <wp:extent cx="1160780" cy="643890"/>
                  <wp:effectExtent l="0" t="0" r="1270" b="381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0780" cy="643890"/>
                          </a:xfrm>
                          <a:prstGeom prst="rect">
                            <a:avLst/>
                          </a:prstGeom>
                          <a:noFill/>
                          <a:ln>
                            <a:noFill/>
                          </a:ln>
                        </pic:spPr>
                      </pic:pic>
                    </a:graphicData>
                  </a:graphic>
                </wp:inline>
              </w:drawing>
            </w:r>
          </w:p>
        </w:tc>
      </w:tr>
    </w:tbl>
    <w:p w14:paraId="42BDDEF0" w14:textId="77777777" w:rsidR="00461601" w:rsidRPr="00EC6FC8" w:rsidRDefault="00461601" w:rsidP="00461601">
      <w:pPr>
        <w:pStyle w:val="LineTop"/>
      </w:pPr>
    </w:p>
    <w:p w14:paraId="091E6AE4" w14:textId="55218125" w:rsidR="00461601" w:rsidRPr="00EC6FC8" w:rsidRDefault="007C40BA" w:rsidP="00461601">
      <w:pPr>
        <w:pStyle w:val="ZCommittee"/>
      </w:pPr>
      <w:r>
        <w:t>Документ за разглеждане в заседание</w:t>
      </w:r>
    </w:p>
    <w:p w14:paraId="6EF76E2A" w14:textId="77777777" w:rsidR="00461601" w:rsidRPr="00EC6FC8" w:rsidRDefault="00461601" w:rsidP="00461601">
      <w:pPr>
        <w:pStyle w:val="LineBottom"/>
      </w:pPr>
    </w:p>
    <w:p w14:paraId="254A2A16" w14:textId="02CBFA12" w:rsidR="00793EA9" w:rsidRPr="00EC6FC8" w:rsidRDefault="007C40BA">
      <w:pPr>
        <w:pStyle w:val="RefProc"/>
      </w:pPr>
      <w:r>
        <w:rPr>
          <w:rStyle w:val="HideTWBExt"/>
        </w:rPr>
        <w:t>&lt;NoDocSe&gt;</w:t>
      </w:r>
      <w:r>
        <w:t>A8-0391/2018</w:t>
      </w:r>
      <w:r>
        <w:rPr>
          <w:rStyle w:val="HideTWBExt"/>
        </w:rPr>
        <w:t>&lt;/NoDocSe&gt;</w:t>
      </w:r>
    </w:p>
    <w:p w14:paraId="293D45F7" w14:textId="670886EC" w:rsidR="00793EA9" w:rsidRPr="00EC6FC8" w:rsidRDefault="00793EA9">
      <w:pPr>
        <w:pStyle w:val="ZDate"/>
      </w:pPr>
      <w:r>
        <w:rPr>
          <w:rStyle w:val="HideTWBExt"/>
        </w:rPr>
        <w:t>&lt;Date&gt;</w:t>
      </w:r>
      <w:r>
        <w:rPr>
          <w:rStyle w:val="HideTWBInt"/>
        </w:rPr>
        <w:t>{26/11/2018}</w:t>
      </w:r>
      <w:r>
        <w:t>26.11.2018</w:t>
      </w:r>
      <w:r>
        <w:rPr>
          <w:rStyle w:val="HideTWBExt"/>
        </w:rPr>
        <w:t>&lt;/Date&gt;</w:t>
      </w:r>
    </w:p>
    <w:p w14:paraId="2EB1E282" w14:textId="77777777" w:rsidR="00793EA9" w:rsidRPr="00EC6FC8" w:rsidRDefault="00793EA9">
      <w:pPr>
        <w:pStyle w:val="StarsAndIs"/>
      </w:pPr>
      <w:r>
        <w:rPr>
          <w:rStyle w:val="HideTWBExt"/>
          <w:b w:val="0"/>
        </w:rPr>
        <w:t>&lt;RefProcLect&gt;</w:t>
      </w:r>
      <w:r>
        <w:t>***I</w:t>
      </w:r>
      <w:r>
        <w:rPr>
          <w:rStyle w:val="HideTWBExt"/>
          <w:b w:val="0"/>
        </w:rPr>
        <w:t>&lt;/RefProcLect&gt;</w:t>
      </w:r>
    </w:p>
    <w:p w14:paraId="794B5D87" w14:textId="1C98499C" w:rsidR="00793EA9" w:rsidRPr="00EC6FC8" w:rsidRDefault="00793EA9">
      <w:pPr>
        <w:pStyle w:val="TypeDoc"/>
      </w:pPr>
      <w:r>
        <w:rPr>
          <w:rStyle w:val="HideTWBExt"/>
          <w:b w:val="0"/>
        </w:rPr>
        <w:t>&lt;TitreType&gt;</w:t>
      </w:r>
      <w:r>
        <w:t>ДОКЛАД</w:t>
      </w:r>
      <w:r>
        <w:rPr>
          <w:rStyle w:val="HideTWBExt"/>
          <w:b w:val="0"/>
        </w:rPr>
        <w:t>&lt;/TitreType&gt;</w:t>
      </w:r>
    </w:p>
    <w:p w14:paraId="5B500F1C" w14:textId="40F0EB86" w:rsidR="00793EA9" w:rsidRPr="00EC6FC8" w:rsidRDefault="00793EA9">
      <w:pPr>
        <w:pStyle w:val="CoverNormal"/>
      </w:pPr>
      <w:r>
        <w:rPr>
          <w:rStyle w:val="HideTWBExt"/>
        </w:rPr>
        <w:t>&lt;Titre&gt;</w:t>
      </w:r>
      <w:r>
        <w:t>относно предложението за регламент на Европейския парламент и на Съвета за създаване на Европейски орган по труда</w:t>
      </w:r>
      <w:r>
        <w:rPr>
          <w:rStyle w:val="HideTWBExt"/>
        </w:rPr>
        <w:t>&lt;/Titre&gt;</w:t>
      </w:r>
    </w:p>
    <w:p w14:paraId="296083CF" w14:textId="75052CEC" w:rsidR="00793EA9" w:rsidRPr="00EC6FC8" w:rsidRDefault="00793EA9">
      <w:pPr>
        <w:pStyle w:val="Cover24"/>
      </w:pPr>
      <w:r>
        <w:rPr>
          <w:rStyle w:val="HideTWBExt"/>
        </w:rPr>
        <w:t>&lt;DocRef&gt;</w:t>
      </w:r>
      <w:r>
        <w:t>(COM(2018)0131 – C8-0118/2018 – 2018/0064(COD))</w:t>
      </w:r>
      <w:r>
        <w:rPr>
          <w:rStyle w:val="HideTWBExt"/>
        </w:rPr>
        <w:t>&lt;/DocRef&gt;</w:t>
      </w:r>
    </w:p>
    <w:p w14:paraId="76AD5F7B" w14:textId="77777777" w:rsidR="00793EA9" w:rsidRPr="00EC6FC8" w:rsidRDefault="00793EA9">
      <w:pPr>
        <w:pStyle w:val="Cover24"/>
      </w:pPr>
      <w:r>
        <w:rPr>
          <w:rStyle w:val="HideTWBExt"/>
        </w:rPr>
        <w:t>&lt;Commission&gt;</w:t>
      </w:r>
      <w:r>
        <w:rPr>
          <w:rStyle w:val="HideTWBInt"/>
        </w:rPr>
        <w:t>{EMPL}</w:t>
      </w:r>
      <w:r>
        <w:t>Комисия по заетост и социални въпроси</w:t>
      </w:r>
      <w:r>
        <w:rPr>
          <w:rStyle w:val="HideTWBExt"/>
        </w:rPr>
        <w:t>&lt;/Commission&gt;</w:t>
      </w:r>
    </w:p>
    <w:p w14:paraId="7434F63B" w14:textId="77777777" w:rsidR="00793EA9" w:rsidRPr="00EC6FC8" w:rsidRDefault="00FA2696">
      <w:pPr>
        <w:pStyle w:val="Cover24"/>
      </w:pPr>
      <w:r>
        <w:t xml:space="preserve">Докладчик: </w:t>
      </w:r>
      <w:r>
        <w:rPr>
          <w:rStyle w:val="HideTWBExt"/>
        </w:rPr>
        <w:t>&lt;Depute&gt;</w:t>
      </w:r>
      <w:r>
        <w:t>Йерун Ленарс</w:t>
      </w:r>
      <w:r>
        <w:rPr>
          <w:rStyle w:val="HideTWBExt"/>
        </w:rPr>
        <w:t>&lt;/Depute&gt;</w:t>
      </w:r>
    </w:p>
    <w:p w14:paraId="0D4EECB6" w14:textId="77777777" w:rsidR="00793EA9" w:rsidRPr="00EC6FC8" w:rsidRDefault="00793EA9" w:rsidP="00187008">
      <w:pPr>
        <w:widowControl/>
        <w:tabs>
          <w:tab w:val="center" w:pos="4677"/>
        </w:tabs>
      </w:pPr>
      <w:r>
        <w:br w:type="page"/>
      </w:r>
    </w:p>
    <w:p w14:paraId="27DBC28F" w14:textId="2F92D5CF" w:rsidR="00CC3899" w:rsidRPr="00EC6FC8" w:rsidRDefault="00F34727">
      <w:fldSimple w:instr=" TITLE  \* MERGEFORMAT ">
        <w:r w:rsidR="003D7A65">
          <w:t>PR_COD_1amCom</w:t>
        </w:r>
      </w:fldSimple>
    </w:p>
    <w:p w14:paraId="34C3A385" w14:textId="77777777" w:rsidR="00CC3899" w:rsidRPr="00EC6FC8" w:rsidRDefault="00CC3899"/>
    <w:p w14:paraId="5064E84D" w14:textId="77777777" w:rsidR="00CC3899" w:rsidRPr="00EC6FC8" w:rsidRDefault="00CC3899"/>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CC3899" w:rsidRPr="00EC6FC8" w14:paraId="4A7542A1" w14:textId="77777777">
        <w:tc>
          <w:tcPr>
            <w:tcW w:w="5811" w:type="dxa"/>
          </w:tcPr>
          <w:p w14:paraId="4A30BAA6" w14:textId="77777777" w:rsidR="00CC3899" w:rsidRPr="00EC6FC8" w:rsidRDefault="00CC3899">
            <w:pPr>
              <w:pStyle w:val="Lgendetitre"/>
            </w:pPr>
            <w:r>
              <w:t>Легенда на използваните знаци</w:t>
            </w:r>
          </w:p>
        </w:tc>
      </w:tr>
      <w:tr w:rsidR="00CC3899" w:rsidRPr="00EC6FC8" w14:paraId="02E70A5E" w14:textId="77777777" w:rsidTr="002F2BDB">
        <w:trPr>
          <w:cantSplit/>
          <w:trHeight w:val="1944"/>
        </w:trPr>
        <w:tc>
          <w:tcPr>
            <w:tcW w:w="5811" w:type="dxa"/>
            <w:tcBorders>
              <w:bottom w:val="single" w:sz="4" w:space="0" w:color="auto"/>
            </w:tcBorders>
          </w:tcPr>
          <w:p w14:paraId="0F89E98A" w14:textId="77777777" w:rsidR="00CC3899" w:rsidRPr="00EC6FC8" w:rsidRDefault="00CC3899">
            <w:pPr>
              <w:pStyle w:val="Lgendesigne"/>
            </w:pPr>
            <w:r>
              <w:tab/>
              <w:t>*</w:t>
            </w:r>
            <w:r>
              <w:tab/>
              <w:t>Процедура на консултация</w:t>
            </w:r>
          </w:p>
          <w:p w14:paraId="38D11ED0" w14:textId="77777777" w:rsidR="00CC3899" w:rsidRPr="00EC6FC8" w:rsidRDefault="00CC3899">
            <w:pPr>
              <w:pStyle w:val="Lgendesigne"/>
            </w:pPr>
            <w:r>
              <w:tab/>
              <w:t>***</w:t>
            </w:r>
            <w:r>
              <w:tab/>
              <w:t>Процедура на одобрение</w:t>
            </w:r>
          </w:p>
          <w:p w14:paraId="4997D692" w14:textId="77777777" w:rsidR="00CC3899" w:rsidRPr="00EC6FC8" w:rsidRDefault="00CC3899">
            <w:pPr>
              <w:pStyle w:val="Lgendesigne"/>
            </w:pPr>
            <w:r>
              <w:tab/>
              <w:t>***I</w:t>
            </w:r>
            <w:r>
              <w:tab/>
              <w:t>Обикновена законодателна процедура (първо четене)</w:t>
            </w:r>
          </w:p>
          <w:p w14:paraId="610F840A" w14:textId="77777777" w:rsidR="00CC3899" w:rsidRPr="00EC6FC8" w:rsidRDefault="00CC3899">
            <w:pPr>
              <w:pStyle w:val="Lgendesigne"/>
            </w:pPr>
            <w:r>
              <w:tab/>
              <w:t>***II</w:t>
            </w:r>
            <w:r>
              <w:tab/>
              <w:t>Обикновена законодателна процедура (второ четене)</w:t>
            </w:r>
          </w:p>
          <w:p w14:paraId="2B496E24" w14:textId="77777777" w:rsidR="00CC3899" w:rsidRPr="00EC6FC8" w:rsidRDefault="00CC3899">
            <w:pPr>
              <w:pStyle w:val="Lgendesigne"/>
            </w:pPr>
            <w:r>
              <w:tab/>
              <w:t>***III</w:t>
            </w:r>
            <w:r>
              <w:tab/>
              <w:t>Обикновена законодателна процедура (трето четене)</w:t>
            </w:r>
          </w:p>
          <w:p w14:paraId="3B13343E" w14:textId="77777777" w:rsidR="00CC3899" w:rsidRPr="00EC6FC8" w:rsidRDefault="00CC3899">
            <w:pPr>
              <w:pStyle w:val="Lgendesigne"/>
              <w:ind w:left="0" w:firstLine="0"/>
            </w:pPr>
          </w:p>
          <w:p w14:paraId="6AC80E34" w14:textId="77777777" w:rsidR="00CC3899" w:rsidRPr="00EC6FC8" w:rsidRDefault="00CC3899">
            <w:pPr>
              <w:pStyle w:val="Lgendestandard"/>
            </w:pPr>
            <w:r>
              <w:t>(Посочената процедура се базира на правното основание, предложено в проекта на акт.)</w:t>
            </w:r>
          </w:p>
          <w:p w14:paraId="17D5DF5F" w14:textId="77777777" w:rsidR="00CC3899" w:rsidRPr="00EC6FC8" w:rsidRDefault="00CC3899">
            <w:pPr>
              <w:pStyle w:val="Lgendesigne"/>
              <w:ind w:left="0" w:firstLine="0"/>
            </w:pPr>
          </w:p>
        </w:tc>
      </w:tr>
    </w:tbl>
    <w:p w14:paraId="74857D3B" w14:textId="77777777" w:rsidR="00CC3899" w:rsidRPr="00EC6FC8" w:rsidRDefault="00CC3899"/>
    <w:p w14:paraId="40222C68" w14:textId="77777777" w:rsidR="00CC3899" w:rsidRPr="00EC6FC8" w:rsidRDefault="00CC3899"/>
    <w:p w14:paraId="7A0E78CE" w14:textId="77777777" w:rsidR="00CC3899" w:rsidRPr="00EC6FC8" w:rsidRDefault="00CC3899"/>
    <w:p w14:paraId="183D6DAD" w14:textId="77777777" w:rsidR="00CC3899" w:rsidRPr="00EC6FC8" w:rsidRDefault="00CC3899"/>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CC3899" w:rsidRPr="00EC6FC8" w14:paraId="69137122" w14:textId="77777777">
        <w:tc>
          <w:tcPr>
            <w:tcW w:w="5811" w:type="dxa"/>
          </w:tcPr>
          <w:p w14:paraId="07A53CA0" w14:textId="77777777" w:rsidR="00CC3899" w:rsidRPr="00EC6FC8" w:rsidRDefault="00CC3899">
            <w:pPr>
              <w:pStyle w:val="Lgendetitre"/>
            </w:pPr>
            <w:r>
              <w:t>Изменения към проект на акт</w:t>
            </w:r>
          </w:p>
        </w:tc>
      </w:tr>
      <w:tr w:rsidR="00CC3899" w:rsidRPr="00EC6FC8" w14:paraId="580C5905" w14:textId="77777777">
        <w:tc>
          <w:tcPr>
            <w:tcW w:w="5811" w:type="dxa"/>
          </w:tcPr>
          <w:p w14:paraId="29E8093C" w14:textId="77777777" w:rsidR="00CC3899" w:rsidRPr="00EC6FC8" w:rsidRDefault="00CC3899" w:rsidP="002F2BDB">
            <w:pPr>
              <w:pStyle w:val="Lgendestandard"/>
              <w:rPr>
                <w:szCs w:val="24"/>
              </w:rPr>
            </w:pPr>
            <w:r>
              <w:rPr>
                <w:b/>
                <w:szCs w:val="24"/>
              </w:rPr>
              <w:t>Изменения в две колони, внесени от Парламента</w:t>
            </w:r>
          </w:p>
          <w:p w14:paraId="45B6FB25" w14:textId="77777777" w:rsidR="00CC3899" w:rsidRPr="00EC6FC8" w:rsidRDefault="00CC3899" w:rsidP="002F2BDB">
            <w:pPr>
              <w:pStyle w:val="Lgendestandard"/>
              <w:rPr>
                <w:szCs w:val="24"/>
              </w:rPr>
            </w:pPr>
          </w:p>
          <w:p w14:paraId="17CD84B3" w14:textId="77777777" w:rsidR="00CC3899" w:rsidRPr="00EC6FC8" w:rsidRDefault="00CC3899" w:rsidP="002F2BDB">
            <w:pPr>
              <w:pStyle w:val="Lgendestandard"/>
              <w:rPr>
                <w:szCs w:val="24"/>
              </w:rPr>
            </w:pPr>
            <w:r>
              <w:t xml:space="preserve">Заличаванията се обозначават с </w:t>
            </w:r>
            <w:r>
              <w:rPr>
                <w:b/>
                <w:i/>
                <w:szCs w:val="24"/>
              </w:rPr>
              <w:t>получер курсив</w:t>
            </w:r>
            <w:r>
              <w:t xml:space="preserve"> в лявата колона. Заместванията се обозначават с </w:t>
            </w:r>
            <w:r>
              <w:rPr>
                <w:b/>
                <w:i/>
                <w:szCs w:val="24"/>
              </w:rPr>
              <w:t>получер курсив</w:t>
            </w:r>
            <w:r>
              <w:t xml:space="preserve"> в двете колони. Новият текст се обозначава с </w:t>
            </w:r>
            <w:r>
              <w:rPr>
                <w:b/>
                <w:i/>
                <w:szCs w:val="24"/>
              </w:rPr>
              <w:t>получер курсив</w:t>
            </w:r>
            <w:r>
              <w:t xml:space="preserve"> в дясната колона.</w:t>
            </w:r>
          </w:p>
          <w:p w14:paraId="42687ABA" w14:textId="77777777" w:rsidR="00CC3899" w:rsidRPr="00EC6FC8" w:rsidRDefault="00CC3899" w:rsidP="002F2BDB">
            <w:pPr>
              <w:pStyle w:val="Lgendestandard"/>
              <w:rPr>
                <w:szCs w:val="24"/>
              </w:rPr>
            </w:pPr>
          </w:p>
          <w:p w14:paraId="3D391826" w14:textId="77777777" w:rsidR="00CC3899" w:rsidRPr="00EC6FC8" w:rsidRDefault="00CC3899" w:rsidP="002F2BDB">
            <w:pPr>
              <w:pStyle w:val="Lgendestandard"/>
              <w:rPr>
                <w:szCs w:val="24"/>
              </w:rPr>
            </w:pPr>
            <w:r>
              <w:t>В първия и втория ред на антетката на всяко изменение се посочва съответната част от текста в разглеждания проект на акт. Ако изменението се отнася до съществуващ акт, който проектът на акт има за цел да измени, антетката съдържа и трети и четвърти ред, където се посочват съответно съществуващият акт и съответната разпоредба от него.</w:t>
            </w:r>
          </w:p>
          <w:p w14:paraId="526036D5" w14:textId="77777777" w:rsidR="00CC3899" w:rsidRPr="00EC6FC8" w:rsidRDefault="00CC3899" w:rsidP="002F2BDB">
            <w:pPr>
              <w:pStyle w:val="Lgendestandard"/>
              <w:rPr>
                <w:szCs w:val="24"/>
              </w:rPr>
            </w:pPr>
          </w:p>
          <w:p w14:paraId="502458BA" w14:textId="77777777" w:rsidR="00CC3899" w:rsidRPr="00EC6FC8" w:rsidRDefault="00CC3899" w:rsidP="002F2BDB">
            <w:pPr>
              <w:pStyle w:val="Lgendestandard"/>
              <w:rPr>
                <w:b/>
                <w:szCs w:val="24"/>
              </w:rPr>
            </w:pPr>
            <w:r>
              <w:rPr>
                <w:b/>
                <w:szCs w:val="24"/>
              </w:rPr>
              <w:t>Изменения, внесени от Парламента под формата на консолидиран текст</w:t>
            </w:r>
          </w:p>
          <w:p w14:paraId="1D6CBF20" w14:textId="77777777" w:rsidR="00CC3899" w:rsidRPr="00EC6FC8" w:rsidRDefault="00CC3899" w:rsidP="002F2BDB">
            <w:pPr>
              <w:pStyle w:val="Lgendestandard"/>
              <w:rPr>
                <w:szCs w:val="24"/>
              </w:rPr>
            </w:pPr>
          </w:p>
          <w:p w14:paraId="6FECE326" w14:textId="77777777" w:rsidR="00CC3899" w:rsidRPr="00EC6FC8" w:rsidRDefault="00CC3899" w:rsidP="002F2BDB">
            <w:pPr>
              <w:pStyle w:val="Lgendestandard"/>
              <w:rPr>
                <w:szCs w:val="24"/>
              </w:rPr>
            </w:pPr>
            <w:r>
              <w:t xml:space="preserve">Новите части от текста се посочват с </w:t>
            </w:r>
            <w:r>
              <w:rPr>
                <w:b/>
                <w:i/>
                <w:szCs w:val="24"/>
              </w:rPr>
              <w:t>получер курсив</w:t>
            </w:r>
            <w:r>
              <w:t xml:space="preserve">. Заличените части от текста се посочват със символа ▌ или се зачеркват. Заместванията се обозначават, като се посочва с </w:t>
            </w:r>
            <w:r>
              <w:rPr>
                <w:b/>
                <w:i/>
                <w:szCs w:val="24"/>
              </w:rPr>
              <w:t>получер курсив</w:t>
            </w:r>
            <w:r>
              <w:t xml:space="preserve"> новият текст и се заличава или зачерква заместваният текст. </w:t>
            </w:r>
          </w:p>
          <w:p w14:paraId="6DD30F4E" w14:textId="77777777" w:rsidR="00CC3899" w:rsidRPr="00EC6FC8" w:rsidRDefault="00CC3899" w:rsidP="002F2BDB">
            <w:pPr>
              <w:pStyle w:val="Lgendestandard"/>
              <w:rPr>
                <w:szCs w:val="24"/>
              </w:rPr>
            </w:pPr>
            <w:r>
              <w:t>По изключение не се отбелязват измененията с чисто техническо естество, които се нанасят от службите с оглед изготвянето на окончателния текст.</w:t>
            </w:r>
          </w:p>
          <w:p w14:paraId="54FF0FC2" w14:textId="77777777" w:rsidR="00CC3899" w:rsidRPr="00EC6FC8" w:rsidRDefault="00CC3899">
            <w:pPr>
              <w:pStyle w:val="Lgendestandard"/>
            </w:pPr>
          </w:p>
        </w:tc>
      </w:tr>
    </w:tbl>
    <w:p w14:paraId="6CC002F5" w14:textId="77777777" w:rsidR="00CC3899" w:rsidRPr="00EC6FC8" w:rsidRDefault="00CC3899"/>
    <w:p w14:paraId="1D3E71A9" w14:textId="77777777" w:rsidR="00793EA9" w:rsidRPr="00EC6FC8" w:rsidRDefault="00793EA9" w:rsidP="00012351">
      <w:pPr>
        <w:widowControl/>
        <w:tabs>
          <w:tab w:val="center" w:pos="4677"/>
        </w:tabs>
      </w:pPr>
    </w:p>
    <w:p w14:paraId="7F9B0F39" w14:textId="77777777" w:rsidR="00793EA9" w:rsidRPr="00EC6FC8" w:rsidRDefault="00793EA9">
      <w:pPr>
        <w:pStyle w:val="TOCHeading"/>
      </w:pPr>
      <w:r>
        <w:br w:type="page"/>
      </w:r>
      <w:r>
        <w:lastRenderedPageBreak/>
        <w:t>СЪДЪРЖАНИЕ</w:t>
      </w:r>
    </w:p>
    <w:p w14:paraId="7AA3EBB3" w14:textId="77777777" w:rsidR="00793EA9" w:rsidRPr="00EC6FC8" w:rsidRDefault="00FA2696">
      <w:pPr>
        <w:pStyle w:val="TOCPage"/>
      </w:pPr>
      <w:r>
        <w:t>Страница</w:t>
      </w:r>
    </w:p>
    <w:p w14:paraId="6D8F9ABE" w14:textId="1CBFDE66" w:rsidR="003D7A65" w:rsidRDefault="001767E2">
      <w:pPr>
        <w:pStyle w:val="TOC1"/>
        <w:tabs>
          <w:tab w:val="right" w:leader="dot" w:pos="9060"/>
        </w:tabs>
        <w:rPr>
          <w:rFonts w:asciiTheme="minorHAnsi" w:eastAsiaTheme="minorEastAsia" w:hAnsiTheme="minorHAnsi" w:cstheme="minorBidi"/>
          <w:noProof/>
          <w:sz w:val="22"/>
          <w:szCs w:val="22"/>
          <w:lang w:val="en-GB"/>
        </w:rPr>
      </w:pPr>
      <w:r w:rsidRPr="00EC6FC8">
        <w:rPr>
          <w:b/>
        </w:rPr>
        <w:fldChar w:fldCharType="begin"/>
      </w:r>
      <w:r w:rsidRPr="00EC6FC8">
        <w:rPr>
          <w:b/>
        </w:rPr>
        <w:instrText xml:space="preserve"> TOC \t "PageHeading</w:instrText>
      </w:r>
      <w:r w:rsidR="009D26D0" w:rsidRPr="00EC6FC8">
        <w:rPr>
          <w:b/>
        </w:rPr>
        <w:instrText>;</w:instrText>
      </w:r>
      <w:r w:rsidRPr="00EC6FC8">
        <w:rPr>
          <w:b/>
        </w:rPr>
        <w:instrText xml:space="preserve">1" </w:instrText>
      </w:r>
      <w:r w:rsidRPr="00EC6FC8">
        <w:rPr>
          <w:b/>
        </w:rPr>
        <w:fldChar w:fldCharType="separate"/>
      </w:r>
      <w:r w:rsidR="003D7A65">
        <w:rPr>
          <w:noProof/>
        </w:rPr>
        <w:t>ПРОЕКТ НА ЗАКОНОДАТЕЛНА РЕЗОЛЮЦИЯ НА ЕВРОПЕЙСКИЯ ПАРЛАМЕНТ</w:t>
      </w:r>
      <w:r w:rsidR="003D7A65">
        <w:rPr>
          <w:noProof/>
        </w:rPr>
        <w:tab/>
      </w:r>
      <w:r w:rsidR="003D7A65">
        <w:rPr>
          <w:noProof/>
        </w:rPr>
        <w:fldChar w:fldCharType="begin"/>
      </w:r>
      <w:r w:rsidR="003D7A65">
        <w:rPr>
          <w:noProof/>
        </w:rPr>
        <w:instrText xml:space="preserve"> PAGEREF _Toc532205811 \h </w:instrText>
      </w:r>
      <w:r w:rsidR="003D7A65">
        <w:rPr>
          <w:noProof/>
        </w:rPr>
      </w:r>
      <w:r w:rsidR="003D7A65">
        <w:rPr>
          <w:noProof/>
        </w:rPr>
        <w:fldChar w:fldCharType="separate"/>
      </w:r>
      <w:r w:rsidR="003D7A65">
        <w:rPr>
          <w:noProof/>
        </w:rPr>
        <w:t>5</w:t>
      </w:r>
      <w:r w:rsidR="003D7A65">
        <w:rPr>
          <w:noProof/>
        </w:rPr>
        <w:fldChar w:fldCharType="end"/>
      </w:r>
    </w:p>
    <w:p w14:paraId="39306A67" w14:textId="77C352A1" w:rsidR="003D7A65" w:rsidRDefault="003D7A65">
      <w:pPr>
        <w:pStyle w:val="TOC1"/>
        <w:tabs>
          <w:tab w:val="right" w:leader="dot" w:pos="9060"/>
        </w:tabs>
        <w:rPr>
          <w:rFonts w:asciiTheme="minorHAnsi" w:eastAsiaTheme="minorEastAsia" w:hAnsiTheme="minorHAnsi" w:cstheme="minorBidi"/>
          <w:noProof/>
          <w:sz w:val="22"/>
          <w:szCs w:val="22"/>
          <w:lang w:val="en-GB"/>
        </w:rPr>
      </w:pPr>
      <w:r>
        <w:rPr>
          <w:noProof/>
        </w:rPr>
        <w:t>ИЗЛОЖЕНИЕ НА МОТИВИТЕ</w:t>
      </w:r>
      <w:r>
        <w:rPr>
          <w:noProof/>
        </w:rPr>
        <w:tab/>
      </w:r>
      <w:r>
        <w:rPr>
          <w:noProof/>
        </w:rPr>
        <w:fldChar w:fldCharType="begin"/>
      </w:r>
      <w:r>
        <w:rPr>
          <w:noProof/>
        </w:rPr>
        <w:instrText xml:space="preserve"> PAGEREF _Toc532205812 \h </w:instrText>
      </w:r>
      <w:r>
        <w:rPr>
          <w:noProof/>
        </w:rPr>
      </w:r>
      <w:r>
        <w:rPr>
          <w:noProof/>
        </w:rPr>
        <w:fldChar w:fldCharType="separate"/>
      </w:r>
      <w:r>
        <w:rPr>
          <w:noProof/>
        </w:rPr>
        <w:t>76</w:t>
      </w:r>
      <w:r>
        <w:rPr>
          <w:noProof/>
        </w:rPr>
        <w:fldChar w:fldCharType="end"/>
      </w:r>
    </w:p>
    <w:p w14:paraId="116EC32B" w14:textId="61008FE9" w:rsidR="003D7A65" w:rsidRDefault="003D7A65">
      <w:pPr>
        <w:pStyle w:val="TOC1"/>
        <w:tabs>
          <w:tab w:val="right" w:leader="dot" w:pos="9060"/>
        </w:tabs>
        <w:rPr>
          <w:rFonts w:asciiTheme="minorHAnsi" w:eastAsiaTheme="minorEastAsia" w:hAnsiTheme="minorHAnsi" w:cstheme="minorBidi"/>
          <w:noProof/>
          <w:sz w:val="22"/>
          <w:szCs w:val="22"/>
          <w:lang w:val="en-GB"/>
        </w:rPr>
      </w:pPr>
      <w:r>
        <w:rPr>
          <w:noProof/>
        </w:rPr>
        <w:t>МНЕНИЕ НА МАЛЦИНСТВОТО</w:t>
      </w:r>
      <w:r>
        <w:rPr>
          <w:noProof/>
        </w:rPr>
        <w:tab/>
      </w:r>
      <w:r>
        <w:rPr>
          <w:noProof/>
        </w:rPr>
        <w:fldChar w:fldCharType="begin"/>
      </w:r>
      <w:r>
        <w:rPr>
          <w:noProof/>
        </w:rPr>
        <w:instrText xml:space="preserve"> PAGEREF _Toc532205813 \h </w:instrText>
      </w:r>
      <w:r>
        <w:rPr>
          <w:noProof/>
        </w:rPr>
      </w:r>
      <w:r>
        <w:rPr>
          <w:noProof/>
        </w:rPr>
        <w:fldChar w:fldCharType="separate"/>
      </w:r>
      <w:r>
        <w:rPr>
          <w:noProof/>
        </w:rPr>
        <w:t>78</w:t>
      </w:r>
      <w:r>
        <w:rPr>
          <w:noProof/>
        </w:rPr>
        <w:fldChar w:fldCharType="end"/>
      </w:r>
    </w:p>
    <w:p w14:paraId="6142029D" w14:textId="5A801495" w:rsidR="003D7A65" w:rsidRDefault="003D7A65">
      <w:pPr>
        <w:pStyle w:val="TOC1"/>
        <w:tabs>
          <w:tab w:val="right" w:leader="dot" w:pos="9060"/>
        </w:tabs>
        <w:rPr>
          <w:rFonts w:asciiTheme="minorHAnsi" w:eastAsiaTheme="minorEastAsia" w:hAnsiTheme="minorHAnsi" w:cstheme="minorBidi"/>
          <w:noProof/>
          <w:sz w:val="22"/>
          <w:szCs w:val="22"/>
          <w:lang w:val="en-GB"/>
        </w:rPr>
      </w:pPr>
      <w:r>
        <w:rPr>
          <w:noProof/>
        </w:rPr>
        <w:t xml:space="preserve">СТАНОВИЩЕ </w:t>
      </w:r>
      <w:r w:rsidRPr="009C0522">
        <w:rPr>
          <w:caps/>
          <w:noProof/>
        </w:rPr>
        <w:t>на комисията по бюджети</w:t>
      </w:r>
      <w:r>
        <w:rPr>
          <w:noProof/>
        </w:rPr>
        <w:tab/>
      </w:r>
      <w:r>
        <w:rPr>
          <w:noProof/>
        </w:rPr>
        <w:fldChar w:fldCharType="begin"/>
      </w:r>
      <w:r>
        <w:rPr>
          <w:noProof/>
        </w:rPr>
        <w:instrText xml:space="preserve"> PAGEREF _Toc532205814 \h </w:instrText>
      </w:r>
      <w:r>
        <w:rPr>
          <w:noProof/>
        </w:rPr>
      </w:r>
      <w:r>
        <w:rPr>
          <w:noProof/>
        </w:rPr>
        <w:fldChar w:fldCharType="separate"/>
      </w:r>
      <w:r>
        <w:rPr>
          <w:noProof/>
        </w:rPr>
        <w:t>80</w:t>
      </w:r>
      <w:r>
        <w:rPr>
          <w:noProof/>
        </w:rPr>
        <w:fldChar w:fldCharType="end"/>
      </w:r>
    </w:p>
    <w:p w14:paraId="3C6B3181" w14:textId="3BDAE7A9" w:rsidR="003D7A65" w:rsidRDefault="003D7A65">
      <w:pPr>
        <w:pStyle w:val="TOC1"/>
        <w:tabs>
          <w:tab w:val="right" w:leader="dot" w:pos="9060"/>
        </w:tabs>
        <w:rPr>
          <w:rFonts w:asciiTheme="minorHAnsi" w:eastAsiaTheme="minorEastAsia" w:hAnsiTheme="minorHAnsi" w:cstheme="minorBidi"/>
          <w:noProof/>
          <w:sz w:val="22"/>
          <w:szCs w:val="22"/>
          <w:lang w:val="en-GB"/>
        </w:rPr>
      </w:pPr>
      <w:r>
        <w:rPr>
          <w:noProof/>
        </w:rPr>
        <w:t xml:space="preserve">СТАНОВИЩЕ </w:t>
      </w:r>
      <w:r w:rsidRPr="009C0522">
        <w:rPr>
          <w:caps/>
          <w:noProof/>
        </w:rPr>
        <w:t>на комисията по транспорт и туризъм</w:t>
      </w:r>
      <w:r>
        <w:rPr>
          <w:noProof/>
        </w:rPr>
        <w:tab/>
      </w:r>
      <w:r>
        <w:rPr>
          <w:noProof/>
        </w:rPr>
        <w:fldChar w:fldCharType="begin"/>
      </w:r>
      <w:r>
        <w:rPr>
          <w:noProof/>
        </w:rPr>
        <w:instrText xml:space="preserve"> PAGEREF _Toc532205815 \h </w:instrText>
      </w:r>
      <w:r>
        <w:rPr>
          <w:noProof/>
        </w:rPr>
      </w:r>
      <w:r>
        <w:rPr>
          <w:noProof/>
        </w:rPr>
        <w:fldChar w:fldCharType="separate"/>
      </w:r>
      <w:r>
        <w:rPr>
          <w:noProof/>
        </w:rPr>
        <w:t>95</w:t>
      </w:r>
      <w:r>
        <w:rPr>
          <w:noProof/>
        </w:rPr>
        <w:fldChar w:fldCharType="end"/>
      </w:r>
    </w:p>
    <w:p w14:paraId="7756EDFD" w14:textId="14212919" w:rsidR="003D7A65" w:rsidRDefault="003D7A65">
      <w:pPr>
        <w:pStyle w:val="TOC1"/>
        <w:tabs>
          <w:tab w:val="right" w:leader="dot" w:pos="9060"/>
        </w:tabs>
        <w:rPr>
          <w:rFonts w:asciiTheme="minorHAnsi" w:eastAsiaTheme="minorEastAsia" w:hAnsiTheme="minorHAnsi" w:cstheme="minorBidi"/>
          <w:noProof/>
          <w:sz w:val="22"/>
          <w:szCs w:val="22"/>
          <w:lang w:val="en-GB"/>
        </w:rPr>
      </w:pPr>
      <w:r>
        <w:rPr>
          <w:noProof/>
        </w:rPr>
        <w:t xml:space="preserve">СТАНОВИЩЕ </w:t>
      </w:r>
      <w:r w:rsidRPr="009C0522">
        <w:rPr>
          <w:caps/>
          <w:noProof/>
          <w:color w:val="000000" w:themeColor="text1"/>
        </w:rPr>
        <w:t>на комисията по правни въпроси</w:t>
      </w:r>
      <w:r>
        <w:rPr>
          <w:noProof/>
        </w:rPr>
        <w:tab/>
      </w:r>
      <w:r>
        <w:rPr>
          <w:noProof/>
        </w:rPr>
        <w:fldChar w:fldCharType="begin"/>
      </w:r>
      <w:r>
        <w:rPr>
          <w:noProof/>
        </w:rPr>
        <w:instrText xml:space="preserve"> PAGEREF _Toc532205816 \h </w:instrText>
      </w:r>
      <w:r>
        <w:rPr>
          <w:noProof/>
        </w:rPr>
      </w:r>
      <w:r>
        <w:rPr>
          <w:noProof/>
        </w:rPr>
        <w:fldChar w:fldCharType="separate"/>
      </w:r>
      <w:r>
        <w:rPr>
          <w:noProof/>
        </w:rPr>
        <w:t>136</w:t>
      </w:r>
      <w:r>
        <w:rPr>
          <w:noProof/>
        </w:rPr>
        <w:fldChar w:fldCharType="end"/>
      </w:r>
    </w:p>
    <w:p w14:paraId="5CF4F1BA" w14:textId="40DD200E" w:rsidR="003D7A65" w:rsidRDefault="003D7A65">
      <w:pPr>
        <w:pStyle w:val="TOC1"/>
        <w:tabs>
          <w:tab w:val="right" w:leader="dot" w:pos="9060"/>
        </w:tabs>
        <w:rPr>
          <w:rFonts w:asciiTheme="minorHAnsi" w:eastAsiaTheme="minorEastAsia" w:hAnsiTheme="minorHAnsi" w:cstheme="minorBidi"/>
          <w:noProof/>
          <w:sz w:val="22"/>
          <w:szCs w:val="22"/>
          <w:lang w:val="en-GB"/>
        </w:rPr>
      </w:pPr>
      <w:r>
        <w:rPr>
          <w:noProof/>
        </w:rPr>
        <w:t xml:space="preserve">СТАНОВИЩЕ </w:t>
      </w:r>
      <w:r w:rsidRPr="009C0522">
        <w:rPr>
          <w:caps/>
          <w:noProof/>
        </w:rPr>
        <w:t>на комисията по граждански свободи, правосъдие и вътрешни работи</w:t>
      </w:r>
      <w:r>
        <w:rPr>
          <w:noProof/>
        </w:rPr>
        <w:tab/>
      </w:r>
      <w:r>
        <w:rPr>
          <w:noProof/>
        </w:rPr>
        <w:fldChar w:fldCharType="begin"/>
      </w:r>
      <w:r>
        <w:rPr>
          <w:noProof/>
        </w:rPr>
        <w:instrText xml:space="preserve"> PAGEREF _Toc532205817 \h </w:instrText>
      </w:r>
      <w:r>
        <w:rPr>
          <w:noProof/>
        </w:rPr>
      </w:r>
      <w:r>
        <w:rPr>
          <w:noProof/>
        </w:rPr>
        <w:fldChar w:fldCharType="separate"/>
      </w:r>
      <w:r>
        <w:rPr>
          <w:noProof/>
        </w:rPr>
        <w:t>204</w:t>
      </w:r>
      <w:r>
        <w:rPr>
          <w:noProof/>
        </w:rPr>
        <w:fldChar w:fldCharType="end"/>
      </w:r>
    </w:p>
    <w:p w14:paraId="3BEA5F49" w14:textId="32E880E1" w:rsidR="003D7A65" w:rsidRDefault="003D7A65">
      <w:pPr>
        <w:pStyle w:val="TOC1"/>
        <w:tabs>
          <w:tab w:val="right" w:leader="dot" w:pos="9060"/>
        </w:tabs>
        <w:rPr>
          <w:rFonts w:asciiTheme="minorHAnsi" w:eastAsiaTheme="minorEastAsia" w:hAnsiTheme="minorHAnsi" w:cstheme="minorBidi"/>
          <w:noProof/>
          <w:sz w:val="22"/>
          <w:szCs w:val="22"/>
          <w:lang w:val="en-GB"/>
        </w:rPr>
      </w:pPr>
      <w:r>
        <w:rPr>
          <w:noProof/>
        </w:rPr>
        <w:t xml:space="preserve">СТАНОВИЩЕ </w:t>
      </w:r>
      <w:r w:rsidRPr="009C0522">
        <w:rPr>
          <w:caps/>
          <w:noProof/>
        </w:rPr>
        <w:t>на комисията по правата на жените и равенството между половете</w:t>
      </w:r>
      <w:r>
        <w:rPr>
          <w:noProof/>
        </w:rPr>
        <w:tab/>
      </w:r>
      <w:r>
        <w:rPr>
          <w:noProof/>
        </w:rPr>
        <w:fldChar w:fldCharType="begin"/>
      </w:r>
      <w:r>
        <w:rPr>
          <w:noProof/>
        </w:rPr>
        <w:instrText xml:space="preserve"> PAGEREF _Toc532205818 \h </w:instrText>
      </w:r>
      <w:r>
        <w:rPr>
          <w:noProof/>
        </w:rPr>
      </w:r>
      <w:r>
        <w:rPr>
          <w:noProof/>
        </w:rPr>
        <w:fldChar w:fldCharType="separate"/>
      </w:r>
      <w:r>
        <w:rPr>
          <w:noProof/>
        </w:rPr>
        <w:t>245</w:t>
      </w:r>
      <w:r>
        <w:rPr>
          <w:noProof/>
        </w:rPr>
        <w:fldChar w:fldCharType="end"/>
      </w:r>
    </w:p>
    <w:p w14:paraId="295650E2" w14:textId="00B4CE11" w:rsidR="003D7A65" w:rsidRDefault="003D7A65">
      <w:pPr>
        <w:pStyle w:val="TOC1"/>
        <w:tabs>
          <w:tab w:val="right" w:leader="dot" w:pos="9060"/>
        </w:tabs>
        <w:rPr>
          <w:rFonts w:asciiTheme="minorHAnsi" w:eastAsiaTheme="minorEastAsia" w:hAnsiTheme="minorHAnsi" w:cstheme="minorBidi"/>
          <w:noProof/>
          <w:sz w:val="22"/>
          <w:szCs w:val="22"/>
          <w:lang w:val="en-GB"/>
        </w:rPr>
      </w:pPr>
      <w:r>
        <w:rPr>
          <w:noProof/>
        </w:rPr>
        <w:t>ПРОЦЕДУРА НА ВОДЕЩАТА КОМИСИЯ</w:t>
      </w:r>
      <w:r>
        <w:rPr>
          <w:noProof/>
        </w:rPr>
        <w:tab/>
      </w:r>
      <w:r>
        <w:rPr>
          <w:noProof/>
        </w:rPr>
        <w:fldChar w:fldCharType="begin"/>
      </w:r>
      <w:r>
        <w:rPr>
          <w:noProof/>
        </w:rPr>
        <w:instrText xml:space="preserve"> PAGEREF _Toc532205819 \h </w:instrText>
      </w:r>
      <w:r>
        <w:rPr>
          <w:noProof/>
        </w:rPr>
      </w:r>
      <w:r>
        <w:rPr>
          <w:noProof/>
        </w:rPr>
        <w:fldChar w:fldCharType="separate"/>
      </w:r>
      <w:r>
        <w:rPr>
          <w:noProof/>
        </w:rPr>
        <w:t>274</w:t>
      </w:r>
      <w:r>
        <w:rPr>
          <w:noProof/>
        </w:rPr>
        <w:fldChar w:fldCharType="end"/>
      </w:r>
    </w:p>
    <w:p w14:paraId="6F69AE03" w14:textId="6E9CBEC5" w:rsidR="003D7A65" w:rsidRDefault="003D7A65">
      <w:pPr>
        <w:pStyle w:val="TOC1"/>
        <w:tabs>
          <w:tab w:val="right" w:leader="dot" w:pos="9060"/>
        </w:tabs>
        <w:rPr>
          <w:rFonts w:asciiTheme="minorHAnsi" w:eastAsiaTheme="minorEastAsia" w:hAnsiTheme="minorHAnsi" w:cstheme="minorBidi"/>
          <w:noProof/>
          <w:sz w:val="22"/>
          <w:szCs w:val="22"/>
          <w:lang w:val="en-GB"/>
        </w:rPr>
      </w:pPr>
      <w:r>
        <w:rPr>
          <w:noProof/>
        </w:rPr>
        <w:t>ПОИМЕННО ОКОНЧАТЕЛНО ГЛАСУВАНЕ ВЪВ ВОДЕЩАТА КОМИСИЯ</w:t>
      </w:r>
      <w:r>
        <w:rPr>
          <w:noProof/>
        </w:rPr>
        <w:tab/>
      </w:r>
      <w:r>
        <w:rPr>
          <w:noProof/>
        </w:rPr>
        <w:fldChar w:fldCharType="begin"/>
      </w:r>
      <w:r>
        <w:rPr>
          <w:noProof/>
        </w:rPr>
        <w:instrText xml:space="preserve"> PAGEREF _Toc532205820 \h </w:instrText>
      </w:r>
      <w:r>
        <w:rPr>
          <w:noProof/>
        </w:rPr>
      </w:r>
      <w:r>
        <w:rPr>
          <w:noProof/>
        </w:rPr>
        <w:fldChar w:fldCharType="separate"/>
      </w:r>
      <w:r>
        <w:rPr>
          <w:noProof/>
        </w:rPr>
        <w:t>276</w:t>
      </w:r>
      <w:r>
        <w:rPr>
          <w:noProof/>
        </w:rPr>
        <w:fldChar w:fldCharType="end"/>
      </w:r>
    </w:p>
    <w:p w14:paraId="6B5CF7D2" w14:textId="11A12185" w:rsidR="00793EA9" w:rsidRPr="00EC6FC8" w:rsidRDefault="001767E2" w:rsidP="002346B0">
      <w:r w:rsidRPr="00EC6FC8">
        <w:rPr>
          <w:b/>
        </w:rPr>
        <w:fldChar w:fldCharType="end"/>
      </w:r>
    </w:p>
    <w:p w14:paraId="689C3404" w14:textId="77777777" w:rsidR="002346B0" w:rsidRPr="00EC6FC8" w:rsidRDefault="002346B0" w:rsidP="002346B0"/>
    <w:p w14:paraId="4B8459B1" w14:textId="77777777" w:rsidR="002346B0" w:rsidRPr="00EC6FC8" w:rsidRDefault="002346B0">
      <w:pPr>
        <w:pStyle w:val="PageHeading"/>
      </w:pPr>
    </w:p>
    <w:p w14:paraId="2F71A5C8" w14:textId="77777777" w:rsidR="00793EA9" w:rsidRPr="00EC6FC8" w:rsidRDefault="00793EA9">
      <w:pPr>
        <w:pStyle w:val="PageHeading"/>
      </w:pPr>
      <w:r>
        <w:br w:type="page"/>
      </w:r>
      <w:r>
        <w:lastRenderedPageBreak/>
        <w:br w:type="page"/>
      </w:r>
      <w:bookmarkStart w:id="0" w:name="_Toc532205811"/>
      <w:r>
        <w:lastRenderedPageBreak/>
        <w:t>ПРОЕКТ НА ЗАКОНОДАТЕЛНА РЕЗОЛЮЦИЯ НА ЕВРОПЕЙСКИЯ ПАРЛАМЕНТ</w:t>
      </w:r>
      <w:bookmarkEnd w:id="0"/>
    </w:p>
    <w:p w14:paraId="35F1B243" w14:textId="77777777" w:rsidR="00793EA9" w:rsidRPr="00EC6FC8" w:rsidRDefault="00FA2696">
      <w:pPr>
        <w:pStyle w:val="NormalBold"/>
      </w:pPr>
      <w:r>
        <w:t>относно предложението за регламент на Европейския парламент и на Съвета за създаване на Европейски орган по труда</w:t>
      </w:r>
    </w:p>
    <w:p w14:paraId="14508E8E" w14:textId="2BFD2D53" w:rsidR="00793EA9" w:rsidRPr="00EC6FC8" w:rsidRDefault="00FA2696">
      <w:pPr>
        <w:pStyle w:val="Normal12Bold"/>
      </w:pPr>
      <w:r>
        <w:t>(COM(2018)0131 – C8-0118/2018 – 2018/0064(COD))</w:t>
      </w:r>
    </w:p>
    <w:p w14:paraId="7179ABBC" w14:textId="77777777" w:rsidR="00793EA9" w:rsidRPr="00EC6FC8" w:rsidRDefault="00FA2696">
      <w:pPr>
        <w:pStyle w:val="Normal12Bold"/>
      </w:pPr>
      <w:r>
        <w:t>(Обикновена законодателна процедура: първо четене)</w:t>
      </w:r>
    </w:p>
    <w:p w14:paraId="63BE3671" w14:textId="77777777" w:rsidR="00793EA9" w:rsidRPr="00EC6FC8" w:rsidRDefault="00FA2696">
      <w:pPr>
        <w:pStyle w:val="Normal12"/>
      </w:pPr>
      <w:r>
        <w:rPr>
          <w:i/>
        </w:rPr>
        <w:t>Европейският парламент,</w:t>
      </w:r>
    </w:p>
    <w:p w14:paraId="133B83AA" w14:textId="6CFED205" w:rsidR="00793EA9" w:rsidRPr="00EC6FC8" w:rsidRDefault="00793EA9">
      <w:pPr>
        <w:pStyle w:val="Normal12Hanging"/>
      </w:pPr>
      <w:r>
        <w:t>–</w:t>
      </w:r>
      <w:r>
        <w:tab/>
        <w:t>като взе предвид предложението на Комисията до Европейския парламент и до Съвета (COM(2018)0131),</w:t>
      </w:r>
    </w:p>
    <w:p w14:paraId="6D36D8D6" w14:textId="37D882E0" w:rsidR="00793EA9" w:rsidRPr="00EC6FC8" w:rsidRDefault="00793EA9">
      <w:pPr>
        <w:pStyle w:val="Normal12Hanging"/>
      </w:pPr>
      <w:r>
        <w:t>–</w:t>
      </w:r>
      <w:r>
        <w:tab/>
        <w:t>като взе предвид член 294, параграф 2 и членове 46 и 48, член 53, параграф 1, член 62 и член 91, параграф 1 от Договора за функционирането на Европейския съюз, съгласно които Комисията е внесла предложението (C8-0118/2018),</w:t>
      </w:r>
    </w:p>
    <w:p w14:paraId="6C297FE7" w14:textId="77777777" w:rsidR="00A26F46" w:rsidRPr="00EC6FC8" w:rsidRDefault="00A26F46" w:rsidP="00A26F46">
      <w:pPr>
        <w:pStyle w:val="Normal12Hanging"/>
      </w:pPr>
      <w:r>
        <w:t>–</w:t>
      </w:r>
      <w:r>
        <w:tab/>
        <w:t>като взе предвид член 294, параграф 3 от Договора за функционирането на Европейския съюз,</w:t>
      </w:r>
    </w:p>
    <w:p w14:paraId="0F1CABFE" w14:textId="4CE5B784" w:rsidR="00CA63D5" w:rsidRPr="00EC6FC8" w:rsidRDefault="00CA63D5" w:rsidP="00A26F46">
      <w:pPr>
        <w:pStyle w:val="Normal12Hanging"/>
      </w:pPr>
      <w:r>
        <w:t>–</w:t>
      </w:r>
      <w:r>
        <w:tab/>
        <w:t>като взе предвид мотивираното становище, изпратено от Риксдага на Кралство Швеция в рамките на Протокол № 2 относно прилагането на принципите на субсидиарност и пропорционалност, в което се заявява, че проектът на законодателен акт не съответства на принципа на субсидиарност,</w:t>
      </w:r>
    </w:p>
    <w:p w14:paraId="59FEF87A" w14:textId="2B8A0C95" w:rsidR="00CA63D5" w:rsidRPr="00EC6FC8" w:rsidRDefault="00CA63D5" w:rsidP="00A26F46">
      <w:pPr>
        <w:pStyle w:val="Normal12Hanging"/>
      </w:pPr>
      <w:r>
        <w:t>–</w:t>
      </w:r>
      <w:r>
        <w:tab/>
        <w:t>като взе предвид становището на Европейския икономически и социален комитет от 20 септември 2018 г.,</w:t>
      </w:r>
    </w:p>
    <w:p w14:paraId="258F4BEB" w14:textId="6A117FB3" w:rsidR="00CA63D5" w:rsidRPr="00EC6FC8" w:rsidRDefault="00CA63D5" w:rsidP="00A26F46">
      <w:pPr>
        <w:pStyle w:val="Normal12Hanging"/>
      </w:pPr>
      <w:r>
        <w:t>–</w:t>
      </w:r>
      <w:r>
        <w:tab/>
        <w:t>като взе предвид становището на Комитета на регионите от 9 октомври 2018 г.,</w:t>
      </w:r>
    </w:p>
    <w:p w14:paraId="056049EC" w14:textId="77777777" w:rsidR="00793EA9" w:rsidRPr="00EC6FC8" w:rsidRDefault="00793EA9">
      <w:pPr>
        <w:pStyle w:val="Normal12Hanging"/>
      </w:pPr>
      <w:r>
        <w:t>–</w:t>
      </w:r>
      <w:r>
        <w:tab/>
        <w:t>като взе предвид член 59 от своя правилник,</w:t>
      </w:r>
    </w:p>
    <w:p w14:paraId="5A008427" w14:textId="29CC15FB" w:rsidR="00793EA9" w:rsidRPr="00EC6FC8" w:rsidRDefault="00793EA9">
      <w:pPr>
        <w:pStyle w:val="Normal12Hanging"/>
      </w:pPr>
      <w:r>
        <w:t>–</w:t>
      </w:r>
      <w:r>
        <w:tab/>
        <w:t>като взе предвид доклада на комисията по заетост и социални въпроси и становищата на комисията по бюджети, комисията по транспорт и туризъм, комисията по правни въпроси, комисията по граждански свободи, правосъдие и вътрешни работи и комисията по правата на жените и равенството между половете (A8-0391/2018),</w:t>
      </w:r>
    </w:p>
    <w:p w14:paraId="60DAA674" w14:textId="77777777" w:rsidR="009F6C2F" w:rsidRPr="00EC6FC8" w:rsidRDefault="009F6C2F" w:rsidP="009F6C2F">
      <w:pPr>
        <w:pStyle w:val="Normal12Hanging"/>
      </w:pPr>
      <w:r>
        <w:t>1.</w:t>
      </w:r>
      <w:r>
        <w:tab/>
        <w:t>приема изложената по-долу позиция на първо четене;</w:t>
      </w:r>
    </w:p>
    <w:p w14:paraId="3F30AB9F" w14:textId="77777777" w:rsidR="009F6C2F" w:rsidRPr="00EC6FC8" w:rsidRDefault="00CC3899" w:rsidP="009F6C2F">
      <w:pPr>
        <w:pStyle w:val="Normal12Hanging"/>
      </w:pPr>
      <w:r>
        <w:t>2.</w:t>
      </w:r>
      <w:r>
        <w:tab/>
        <w:t>приканва Комисията да се отнесе до него отново, в случай че замени своето предложение с друг текст или внесе или възнамерява да внесе съществени промени в това предложение;</w:t>
      </w:r>
    </w:p>
    <w:p w14:paraId="4934D9CA" w14:textId="77777777" w:rsidR="004846A2" w:rsidRPr="00EC6FC8" w:rsidRDefault="00CC3899" w:rsidP="009F6C2F">
      <w:pPr>
        <w:pStyle w:val="Normal12Hanging"/>
      </w:pPr>
      <w:r>
        <w:t>3.</w:t>
      </w:r>
      <w:r>
        <w:tab/>
        <w:t>възлага на своя председател да предаде позицията на Парламента съответно на Съвета и на Комисията, както и на националните парламенти.</w:t>
      </w:r>
    </w:p>
    <w:p w14:paraId="24AC42B1" w14:textId="18F56659" w:rsidR="009A177A" w:rsidRPr="00EC6FC8" w:rsidRDefault="004846A2" w:rsidP="009A177A">
      <w:r>
        <w:br w:type="page"/>
      </w:r>
      <w:r>
        <w:rPr>
          <w:rStyle w:val="HideTWBExt"/>
        </w:rPr>
        <w:t>&lt;RepeatBlock-Amend&gt;&lt;Amend&gt;</w:t>
      </w:r>
    </w:p>
    <w:p w14:paraId="0220F2B5" w14:textId="7A382945" w:rsidR="003D7A65" w:rsidRPr="00EC6FC8" w:rsidRDefault="003D7A65" w:rsidP="003D7A65">
      <w:pPr>
        <w:rPr>
          <w:noProof/>
        </w:rPr>
      </w:pPr>
      <w:r w:rsidRPr="003D7A65">
        <w:rPr>
          <w:rStyle w:val="HideTWBExt"/>
        </w:rPr>
        <w:lastRenderedPageBreak/>
        <w:t>&lt;RepeatBlock-Amend&gt;</w:t>
      </w:r>
      <w:r>
        <w:rPr>
          <w:rStyle w:val="HideTWBExt"/>
        </w:rPr>
        <w:t>&lt;Amend&gt;</w:t>
      </w:r>
      <w:r>
        <w:rPr>
          <w:b/>
          <w:color w:val="0000F0"/>
        </w:rPr>
        <w:t>Изменение</w:t>
      </w:r>
      <w:r>
        <w:rPr>
          <w:color w:val="0000F0"/>
        </w:rPr>
        <w:tab/>
      </w:r>
      <w:r>
        <w:rPr>
          <w:color w:val="0000F0"/>
        </w:rPr>
        <w:tab/>
      </w:r>
      <w:r>
        <w:rPr>
          <w:rStyle w:val="HideTWBExt"/>
        </w:rPr>
        <w:t>&lt;NumAm&gt;</w:t>
      </w:r>
      <w:r>
        <w:rPr>
          <w:b/>
          <w:color w:val="0000F0"/>
        </w:rPr>
        <w:t>1</w:t>
      </w:r>
      <w:r>
        <w:rPr>
          <w:rStyle w:val="HideTWBExt"/>
        </w:rPr>
        <w:t>&lt;/NumAm&gt;</w:t>
      </w:r>
    </w:p>
    <w:p w14:paraId="450BC925"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0305D8B" w14:textId="77777777" w:rsidR="003D7A65" w:rsidRPr="00EC6FC8" w:rsidRDefault="003D7A65" w:rsidP="003D7A65">
      <w:pPr>
        <w:pStyle w:val="NormalBold"/>
        <w:rPr>
          <w:noProof/>
        </w:rPr>
      </w:pPr>
      <w:r>
        <w:rPr>
          <w:rStyle w:val="HideTWBExt"/>
        </w:rPr>
        <w:t>&lt;Article&gt;</w:t>
      </w:r>
      <w:r>
        <w:rPr>
          <w:color w:val="0000EB"/>
        </w:rPr>
        <w:t>Позоваване 2 a (ново)</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26B74E5E" w14:textId="77777777" w:rsidTr="00D756B5">
        <w:trPr>
          <w:trHeight w:hRule="exact" w:val="240"/>
          <w:jc w:val="center"/>
        </w:trPr>
        <w:tc>
          <w:tcPr>
            <w:tcW w:w="9752" w:type="dxa"/>
            <w:gridSpan w:val="2"/>
          </w:tcPr>
          <w:p w14:paraId="0A818AD2" w14:textId="77777777" w:rsidR="003D7A65" w:rsidRPr="00EC6FC8" w:rsidRDefault="003D7A65" w:rsidP="00D756B5">
            <w:pPr>
              <w:rPr>
                <w:noProof/>
              </w:rPr>
            </w:pPr>
          </w:p>
        </w:tc>
      </w:tr>
      <w:tr w:rsidR="003D7A65" w:rsidRPr="00EC6FC8" w14:paraId="2F71620D" w14:textId="77777777" w:rsidTr="00D756B5">
        <w:trPr>
          <w:trHeight w:val="240"/>
          <w:jc w:val="center"/>
        </w:trPr>
        <w:tc>
          <w:tcPr>
            <w:tcW w:w="4876" w:type="dxa"/>
          </w:tcPr>
          <w:p w14:paraId="614628D7" w14:textId="77777777" w:rsidR="003D7A65" w:rsidRPr="00F4284E" w:rsidRDefault="003D7A65" w:rsidP="00D756B5">
            <w:pPr>
              <w:pStyle w:val="ColumnHeading"/>
              <w:rPr>
                <w:noProof/>
                <w:color w:val="0000FA"/>
              </w:rPr>
            </w:pPr>
            <w:r>
              <w:rPr>
                <w:color w:val="0000FA"/>
              </w:rPr>
              <w:t>Текст, предложен от Комисията</w:t>
            </w:r>
          </w:p>
        </w:tc>
        <w:tc>
          <w:tcPr>
            <w:tcW w:w="4876" w:type="dxa"/>
          </w:tcPr>
          <w:p w14:paraId="5B999EE3" w14:textId="77777777" w:rsidR="003D7A65" w:rsidRPr="00F4284E" w:rsidRDefault="003D7A65" w:rsidP="00D756B5">
            <w:pPr>
              <w:pStyle w:val="ColumnHeading"/>
              <w:rPr>
                <w:noProof/>
                <w:color w:val="0000F5"/>
              </w:rPr>
            </w:pPr>
            <w:r>
              <w:rPr>
                <w:color w:val="0000F5"/>
              </w:rPr>
              <w:t>Изменение</w:t>
            </w:r>
          </w:p>
        </w:tc>
      </w:tr>
      <w:tr w:rsidR="003D7A65" w:rsidRPr="00EC6FC8" w14:paraId="5262E19F" w14:textId="77777777" w:rsidTr="00D756B5">
        <w:trPr>
          <w:jc w:val="center"/>
        </w:trPr>
        <w:tc>
          <w:tcPr>
            <w:tcW w:w="4876" w:type="dxa"/>
          </w:tcPr>
          <w:p w14:paraId="2BCB62AB" w14:textId="77777777" w:rsidR="003D7A65" w:rsidRPr="00F4284E" w:rsidRDefault="003D7A65" w:rsidP="00D756B5">
            <w:pPr>
              <w:pStyle w:val="Normal6"/>
              <w:rPr>
                <w:noProof/>
                <w:color w:val="0000FA"/>
              </w:rPr>
            </w:pPr>
          </w:p>
        </w:tc>
        <w:tc>
          <w:tcPr>
            <w:tcW w:w="4876" w:type="dxa"/>
          </w:tcPr>
          <w:p w14:paraId="3494FAB6" w14:textId="77777777" w:rsidR="003D7A65" w:rsidRPr="00F4284E" w:rsidRDefault="003D7A65" w:rsidP="00D756B5">
            <w:pPr>
              <w:pStyle w:val="Normal6"/>
              <w:rPr>
                <w:noProof/>
                <w:color w:val="000005"/>
              </w:rPr>
            </w:pPr>
            <w:r>
              <w:rPr>
                <w:b/>
                <w:i/>
                <w:color w:val="000005"/>
              </w:rPr>
              <w:t>като взе предвид Европейския стълб на социалните права,</w:t>
            </w:r>
          </w:p>
        </w:tc>
      </w:tr>
    </w:tbl>
    <w:p w14:paraId="367671DF" w14:textId="77777777" w:rsidR="003D7A65" w:rsidRPr="00EC6FC8" w:rsidRDefault="003D7A65" w:rsidP="003D7A65">
      <w:pPr>
        <w:rPr>
          <w:noProof/>
        </w:rPr>
      </w:pPr>
      <w:r>
        <w:rPr>
          <w:rStyle w:val="HideTWBExt"/>
        </w:rPr>
        <w:t>&lt;/Amend&gt;</w:t>
      </w:r>
    </w:p>
    <w:p w14:paraId="25FBD982"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2</w:t>
      </w:r>
      <w:r>
        <w:rPr>
          <w:rStyle w:val="HideTWBExt"/>
        </w:rPr>
        <w:t>&lt;/NumAm&gt;</w:t>
      </w:r>
    </w:p>
    <w:p w14:paraId="49D40B6B"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66C6F4BD" w14:textId="77777777" w:rsidR="003D7A65" w:rsidRPr="00EC6FC8" w:rsidRDefault="003D7A65" w:rsidP="003D7A65">
      <w:pPr>
        <w:pStyle w:val="NormalBold"/>
        <w:rPr>
          <w:noProof/>
        </w:rPr>
      </w:pPr>
      <w:r>
        <w:rPr>
          <w:rStyle w:val="HideTWBExt"/>
        </w:rPr>
        <w:t>&lt;Article&gt;</w:t>
      </w:r>
      <w:r>
        <w:rPr>
          <w:color w:val="0000EB"/>
        </w:rPr>
        <w:t>Съображение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B463300" w14:textId="77777777" w:rsidTr="00D756B5">
        <w:trPr>
          <w:trHeight w:hRule="exact" w:val="240"/>
          <w:jc w:val="center"/>
        </w:trPr>
        <w:tc>
          <w:tcPr>
            <w:tcW w:w="9752" w:type="dxa"/>
            <w:gridSpan w:val="2"/>
          </w:tcPr>
          <w:p w14:paraId="79A7F3F0" w14:textId="77777777" w:rsidR="003D7A65" w:rsidRPr="00EC6FC8" w:rsidRDefault="003D7A65" w:rsidP="00D756B5">
            <w:pPr>
              <w:rPr>
                <w:noProof/>
              </w:rPr>
            </w:pPr>
          </w:p>
        </w:tc>
      </w:tr>
      <w:tr w:rsidR="003D7A65" w:rsidRPr="00EC6FC8" w14:paraId="74AD5E9F" w14:textId="77777777" w:rsidTr="00D756B5">
        <w:trPr>
          <w:trHeight w:val="240"/>
          <w:jc w:val="center"/>
        </w:trPr>
        <w:tc>
          <w:tcPr>
            <w:tcW w:w="4876" w:type="dxa"/>
          </w:tcPr>
          <w:p w14:paraId="0F1F67BC" w14:textId="77777777" w:rsidR="003D7A65" w:rsidRPr="00F4284E" w:rsidRDefault="003D7A65" w:rsidP="00D756B5">
            <w:pPr>
              <w:pStyle w:val="ColumnHeading"/>
              <w:rPr>
                <w:noProof/>
                <w:color w:val="0000FA"/>
              </w:rPr>
            </w:pPr>
            <w:r>
              <w:rPr>
                <w:color w:val="0000FA"/>
              </w:rPr>
              <w:t>Текст, предложен от Комисията</w:t>
            </w:r>
          </w:p>
        </w:tc>
        <w:tc>
          <w:tcPr>
            <w:tcW w:w="4876" w:type="dxa"/>
          </w:tcPr>
          <w:p w14:paraId="42DB5DE1" w14:textId="77777777" w:rsidR="003D7A65" w:rsidRPr="00F4284E" w:rsidRDefault="003D7A65" w:rsidP="00D756B5">
            <w:pPr>
              <w:pStyle w:val="ColumnHeading"/>
              <w:rPr>
                <w:noProof/>
                <w:color w:val="0000F5"/>
              </w:rPr>
            </w:pPr>
            <w:r>
              <w:rPr>
                <w:color w:val="0000F5"/>
              </w:rPr>
              <w:t>Изменение</w:t>
            </w:r>
          </w:p>
        </w:tc>
      </w:tr>
      <w:tr w:rsidR="003D7A65" w:rsidRPr="00EC6FC8" w14:paraId="56688B70" w14:textId="77777777" w:rsidTr="00D756B5">
        <w:trPr>
          <w:jc w:val="center"/>
        </w:trPr>
        <w:tc>
          <w:tcPr>
            <w:tcW w:w="4876" w:type="dxa"/>
          </w:tcPr>
          <w:p w14:paraId="3A13EA74" w14:textId="77777777" w:rsidR="003D7A65" w:rsidRPr="00F4284E" w:rsidRDefault="003D7A65" w:rsidP="00D756B5">
            <w:pPr>
              <w:pStyle w:val="Normal6"/>
              <w:rPr>
                <w:noProof/>
                <w:color w:val="0000FA"/>
              </w:rPr>
            </w:pPr>
            <w:r>
              <w:rPr>
                <w:color w:val="0000FA"/>
              </w:rPr>
              <w:t>(2)</w:t>
            </w:r>
            <w:r>
              <w:rPr>
                <w:color w:val="0000FA"/>
              </w:rPr>
              <w:tab/>
              <w:t>В съответствие с член 3 от ДЕС Съюзът трябва да работи за силно конкурентна социална пазарна икономика, която има за цел пълна заетост и социален прогрес, и да насърчава социалната справедливост и закрила. В съответствие с член 9 от ДФЕС, при определянето и осъществяването на своите политики и дейности Съюзът взема предвид изискванията, свързани, наред с другото, с насърчаването на висока степен на заетост, с осигуряването на адекватна социална закрила, с борбата срещу социалното изключване, както и с насърчаването на високо равнище на образование, обучение и опазване на човешкото здраве.</w:t>
            </w:r>
          </w:p>
        </w:tc>
        <w:tc>
          <w:tcPr>
            <w:tcW w:w="4876" w:type="dxa"/>
          </w:tcPr>
          <w:p w14:paraId="2916452D" w14:textId="77777777" w:rsidR="003D7A65" w:rsidRPr="00F4284E" w:rsidRDefault="003D7A65" w:rsidP="00D756B5">
            <w:pPr>
              <w:pStyle w:val="Normal6"/>
              <w:rPr>
                <w:noProof/>
                <w:color w:val="000005"/>
              </w:rPr>
            </w:pPr>
            <w:r>
              <w:rPr>
                <w:color w:val="000005"/>
              </w:rPr>
              <w:t>(2)</w:t>
            </w:r>
            <w:r>
              <w:rPr>
                <w:color w:val="000005"/>
              </w:rPr>
              <w:tab/>
              <w:t xml:space="preserve">В съответствие с член 3 от ДЕС Съюзът трябва да работи за силно конкурентна социална пазарна икономика, която има за цел пълна заетост и социален прогрес, </w:t>
            </w:r>
            <w:r>
              <w:rPr>
                <w:b/>
                <w:i/>
                <w:color w:val="000005"/>
              </w:rPr>
              <w:t xml:space="preserve">да насърчава социалната справедливост и закрила, да води борба със социалното изключване и дискриминацията </w:t>
            </w:r>
            <w:r>
              <w:rPr>
                <w:color w:val="000005"/>
              </w:rPr>
              <w:t>и да насърчава социалната справедливост и закрила</w:t>
            </w:r>
            <w:r>
              <w:rPr>
                <w:b/>
                <w:i/>
                <w:color w:val="000005"/>
              </w:rPr>
              <w:t>, равенството между жените и мъжете, солидарността между поколенията и защитата на правата на детето, както и да насърчава икономическото, социалното и териториалното сближаване и солидарността между държавите членки</w:t>
            </w:r>
            <w:r>
              <w:rPr>
                <w:color w:val="000005"/>
              </w:rPr>
              <w:t>. В съответствие с член 9 от ДФЕС, при определянето и осъществяването на своите политики и дейности Съюзът взема предвид изискванията, свързани, наред с другото, с насърчаването на висока степен на заетост, с осигуряването на адекватна социална закрила, с борбата срещу социалното изключване, както и с насърчаването на високо равнище на образование, обучение и опазване на човешкото здраве.</w:t>
            </w:r>
          </w:p>
        </w:tc>
      </w:tr>
    </w:tbl>
    <w:p w14:paraId="03BA3B75" w14:textId="77777777" w:rsidR="003D7A65" w:rsidRPr="00EC6FC8" w:rsidRDefault="003D7A65" w:rsidP="003D7A65">
      <w:pPr>
        <w:rPr>
          <w:noProof/>
        </w:rPr>
      </w:pPr>
      <w:r>
        <w:rPr>
          <w:rStyle w:val="HideTWBExt"/>
        </w:rPr>
        <w:t>&lt;/Amend&gt;</w:t>
      </w:r>
    </w:p>
    <w:p w14:paraId="613C2377" w14:textId="77777777" w:rsidR="003D7A65" w:rsidRPr="00EC6FC8" w:rsidRDefault="003D7A65" w:rsidP="003D7A65">
      <w:pPr>
        <w:pStyle w:val="AMNumberTabs"/>
        <w:rPr>
          <w:noProof/>
        </w:rPr>
      </w:pPr>
      <w:r>
        <w:rPr>
          <w:rStyle w:val="HideTWBExt"/>
        </w:rPr>
        <w:lastRenderedPageBreak/>
        <w:t>&lt;Amend&gt;</w:t>
      </w:r>
      <w:r>
        <w:rPr>
          <w:color w:val="0000F0"/>
        </w:rPr>
        <w:t>Изменение</w:t>
      </w:r>
      <w:r>
        <w:rPr>
          <w:color w:val="0000F0"/>
        </w:rPr>
        <w:tab/>
      </w:r>
      <w:r>
        <w:rPr>
          <w:color w:val="0000F0"/>
        </w:rPr>
        <w:tab/>
      </w:r>
      <w:r>
        <w:rPr>
          <w:rStyle w:val="HideTWBExt"/>
        </w:rPr>
        <w:t>&lt;NumAm&gt;</w:t>
      </w:r>
      <w:r>
        <w:rPr>
          <w:color w:val="0000F0"/>
        </w:rPr>
        <w:t>3</w:t>
      </w:r>
      <w:r>
        <w:rPr>
          <w:rStyle w:val="HideTWBExt"/>
        </w:rPr>
        <w:t>&lt;/NumAm&gt;</w:t>
      </w:r>
    </w:p>
    <w:p w14:paraId="5B2985D6"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63005B60" w14:textId="77777777" w:rsidR="003D7A65" w:rsidRPr="00EC6FC8" w:rsidRDefault="003D7A65" w:rsidP="003D7A65">
      <w:pPr>
        <w:pStyle w:val="NormalBold"/>
        <w:rPr>
          <w:noProof/>
        </w:rPr>
      </w:pPr>
      <w:r>
        <w:rPr>
          <w:rStyle w:val="HideTWBExt"/>
        </w:rPr>
        <w:t>&lt;Article&gt;</w:t>
      </w:r>
      <w:r>
        <w:rPr>
          <w:color w:val="0000EB"/>
        </w:rPr>
        <w:t>Съображение 2 а (ново)</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4F51FEC" w14:textId="77777777" w:rsidTr="00D756B5">
        <w:trPr>
          <w:trHeight w:hRule="exact" w:val="240"/>
          <w:jc w:val="center"/>
        </w:trPr>
        <w:tc>
          <w:tcPr>
            <w:tcW w:w="9752" w:type="dxa"/>
            <w:gridSpan w:val="2"/>
          </w:tcPr>
          <w:p w14:paraId="1FBE5CA6" w14:textId="77777777" w:rsidR="003D7A65" w:rsidRPr="00EC6FC8" w:rsidRDefault="003D7A65" w:rsidP="00D756B5">
            <w:pPr>
              <w:rPr>
                <w:noProof/>
              </w:rPr>
            </w:pPr>
          </w:p>
        </w:tc>
      </w:tr>
      <w:tr w:rsidR="003D7A65" w:rsidRPr="00EC6FC8" w14:paraId="6F84E17E" w14:textId="77777777" w:rsidTr="00D756B5">
        <w:trPr>
          <w:trHeight w:val="240"/>
          <w:jc w:val="center"/>
        </w:trPr>
        <w:tc>
          <w:tcPr>
            <w:tcW w:w="4876" w:type="dxa"/>
          </w:tcPr>
          <w:p w14:paraId="2AD695D9" w14:textId="77777777" w:rsidR="003D7A65" w:rsidRPr="00F4284E" w:rsidRDefault="003D7A65" w:rsidP="00D756B5">
            <w:pPr>
              <w:pStyle w:val="ColumnHeading"/>
              <w:rPr>
                <w:noProof/>
                <w:color w:val="0000FA"/>
              </w:rPr>
            </w:pPr>
            <w:r>
              <w:rPr>
                <w:color w:val="0000FA"/>
              </w:rPr>
              <w:t>Текст, предложен от Комисията</w:t>
            </w:r>
          </w:p>
        </w:tc>
        <w:tc>
          <w:tcPr>
            <w:tcW w:w="4876" w:type="dxa"/>
          </w:tcPr>
          <w:p w14:paraId="053F7C01" w14:textId="77777777" w:rsidR="003D7A65" w:rsidRPr="00F4284E" w:rsidRDefault="003D7A65" w:rsidP="00D756B5">
            <w:pPr>
              <w:pStyle w:val="ColumnHeading"/>
              <w:rPr>
                <w:noProof/>
                <w:color w:val="0000F5"/>
              </w:rPr>
            </w:pPr>
            <w:r>
              <w:rPr>
                <w:color w:val="0000F5"/>
              </w:rPr>
              <w:t>Изменение</w:t>
            </w:r>
          </w:p>
        </w:tc>
      </w:tr>
      <w:tr w:rsidR="003D7A65" w:rsidRPr="00EC6FC8" w14:paraId="1C40850B" w14:textId="77777777" w:rsidTr="00D756B5">
        <w:trPr>
          <w:jc w:val="center"/>
        </w:trPr>
        <w:tc>
          <w:tcPr>
            <w:tcW w:w="4876" w:type="dxa"/>
          </w:tcPr>
          <w:p w14:paraId="57CB8247" w14:textId="77777777" w:rsidR="003D7A65" w:rsidRPr="00F4284E" w:rsidRDefault="003D7A65" w:rsidP="00D756B5">
            <w:pPr>
              <w:pStyle w:val="Normal6"/>
              <w:rPr>
                <w:noProof/>
                <w:color w:val="0000FA"/>
              </w:rPr>
            </w:pPr>
          </w:p>
        </w:tc>
        <w:tc>
          <w:tcPr>
            <w:tcW w:w="4876" w:type="dxa"/>
          </w:tcPr>
          <w:p w14:paraId="3551C006" w14:textId="77777777" w:rsidR="003D7A65" w:rsidRPr="00F4284E" w:rsidRDefault="003D7A65" w:rsidP="00D756B5">
            <w:pPr>
              <w:pStyle w:val="Normal6"/>
              <w:rPr>
                <w:noProof/>
                <w:color w:val="000005"/>
              </w:rPr>
            </w:pPr>
            <w:r>
              <w:rPr>
                <w:b/>
                <w:i/>
                <w:color w:val="000005"/>
              </w:rPr>
              <w:t>(2а)</w:t>
            </w:r>
            <w:r>
              <w:rPr>
                <w:color w:val="000005"/>
              </w:rPr>
              <w:tab/>
            </w:r>
            <w:r>
              <w:rPr>
                <w:b/>
                <w:i/>
                <w:color w:val="000005"/>
              </w:rPr>
              <w:t>В своя Специален доклад № 6/2018 относно свободното движение на работници, озаглавен „Свободно движение на работници – упражняването на тази основна свобода е гарантирано, но средствата от ЕС биха могли да се насочват по-ефективно“, Европейската сметна палата включи препоръки за Комисията за подобряване на осведомеността относно инструментите, свързани с предоставянето на информация за свободата на движение на работниците и докладването на случаите на дискриминация, както и за по-добро използване на наличната информация с цел да се установят видовете дискриминация.</w:t>
            </w:r>
          </w:p>
        </w:tc>
      </w:tr>
    </w:tbl>
    <w:p w14:paraId="723CA8D2" w14:textId="77777777" w:rsidR="003D7A65" w:rsidRPr="00EC6FC8" w:rsidRDefault="003D7A65" w:rsidP="003D7A65">
      <w:pPr>
        <w:rPr>
          <w:noProof/>
        </w:rPr>
      </w:pPr>
      <w:r>
        <w:rPr>
          <w:rStyle w:val="HideTWBExt"/>
        </w:rPr>
        <w:t>&lt;/Amend&gt;</w:t>
      </w:r>
    </w:p>
    <w:p w14:paraId="0D199FD6"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4</w:t>
      </w:r>
      <w:r>
        <w:rPr>
          <w:rStyle w:val="HideTWBExt"/>
        </w:rPr>
        <w:t>&lt;/NumAm&gt;</w:t>
      </w:r>
    </w:p>
    <w:p w14:paraId="2B157A22"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1FB3653" w14:textId="77777777" w:rsidR="003D7A65" w:rsidRPr="00EC6FC8" w:rsidRDefault="003D7A65" w:rsidP="003D7A65">
      <w:pPr>
        <w:pStyle w:val="NormalBold"/>
        <w:rPr>
          <w:noProof/>
        </w:rPr>
      </w:pPr>
      <w:r>
        <w:rPr>
          <w:rStyle w:val="HideTWBExt"/>
        </w:rPr>
        <w:t>&lt;Article&gt;</w:t>
      </w:r>
      <w:r>
        <w:rPr>
          <w:color w:val="0000EB"/>
        </w:rPr>
        <w:t>Съображение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A21BEA5" w14:textId="77777777" w:rsidTr="00D756B5">
        <w:trPr>
          <w:trHeight w:hRule="exact" w:val="240"/>
          <w:jc w:val="center"/>
        </w:trPr>
        <w:tc>
          <w:tcPr>
            <w:tcW w:w="9752" w:type="dxa"/>
            <w:gridSpan w:val="2"/>
          </w:tcPr>
          <w:p w14:paraId="4D601566" w14:textId="77777777" w:rsidR="003D7A65" w:rsidRPr="00EC6FC8" w:rsidRDefault="003D7A65" w:rsidP="00D756B5">
            <w:pPr>
              <w:rPr>
                <w:noProof/>
              </w:rPr>
            </w:pPr>
          </w:p>
        </w:tc>
      </w:tr>
      <w:tr w:rsidR="003D7A65" w:rsidRPr="00EC6FC8" w14:paraId="64C208F4" w14:textId="77777777" w:rsidTr="00D756B5">
        <w:trPr>
          <w:trHeight w:val="240"/>
          <w:jc w:val="center"/>
        </w:trPr>
        <w:tc>
          <w:tcPr>
            <w:tcW w:w="4876" w:type="dxa"/>
          </w:tcPr>
          <w:p w14:paraId="7B9BC2EA" w14:textId="77777777" w:rsidR="003D7A65" w:rsidRPr="00F4284E" w:rsidRDefault="003D7A65" w:rsidP="00D756B5">
            <w:pPr>
              <w:pStyle w:val="ColumnHeading"/>
              <w:rPr>
                <w:noProof/>
                <w:color w:val="0000FA"/>
              </w:rPr>
            </w:pPr>
            <w:r>
              <w:rPr>
                <w:color w:val="0000FA"/>
              </w:rPr>
              <w:t>Текст, предложен от Комисията</w:t>
            </w:r>
          </w:p>
        </w:tc>
        <w:tc>
          <w:tcPr>
            <w:tcW w:w="4876" w:type="dxa"/>
          </w:tcPr>
          <w:p w14:paraId="21917855" w14:textId="77777777" w:rsidR="003D7A65" w:rsidRPr="00F4284E" w:rsidRDefault="003D7A65" w:rsidP="00D756B5">
            <w:pPr>
              <w:pStyle w:val="ColumnHeading"/>
              <w:rPr>
                <w:noProof/>
                <w:color w:val="0000F5"/>
              </w:rPr>
            </w:pPr>
            <w:r>
              <w:rPr>
                <w:color w:val="0000F5"/>
              </w:rPr>
              <w:t>Изменение</w:t>
            </w:r>
          </w:p>
        </w:tc>
      </w:tr>
      <w:tr w:rsidR="003D7A65" w:rsidRPr="00EC6FC8" w14:paraId="25E1FF01" w14:textId="77777777" w:rsidTr="00D756B5">
        <w:trPr>
          <w:jc w:val="center"/>
        </w:trPr>
        <w:tc>
          <w:tcPr>
            <w:tcW w:w="4876" w:type="dxa"/>
          </w:tcPr>
          <w:p w14:paraId="02DE5BB3" w14:textId="77777777" w:rsidR="003D7A65" w:rsidRPr="00F4284E" w:rsidRDefault="003D7A65" w:rsidP="00D756B5">
            <w:pPr>
              <w:pStyle w:val="Normal6"/>
              <w:rPr>
                <w:noProof/>
                <w:color w:val="0000FA"/>
              </w:rPr>
            </w:pPr>
            <w:r>
              <w:rPr>
                <w:color w:val="0000FA"/>
              </w:rPr>
              <w:t>(4)</w:t>
            </w:r>
            <w:r>
              <w:rPr>
                <w:color w:val="0000FA"/>
              </w:rPr>
              <w:tab/>
              <w:t>Както е посочено в Съвместната декларация относно законодателните приоритети за 2018—2019 г., Европейският парламент, Съветът и Комисията са поели ангажимент за предприемане на действия за укрепване на социалното измерение на Съюза чрез работа за подобряване на координирането на системите за социална сигурност</w:t>
            </w:r>
            <w:r>
              <w:rPr>
                <w:color w:val="0000FA"/>
                <w:vertAlign w:val="superscript"/>
              </w:rPr>
              <w:t>36</w:t>
            </w:r>
            <w:r>
              <w:rPr>
                <w:color w:val="0000FA"/>
              </w:rPr>
              <w:t xml:space="preserve">, чрез предпазване на </w:t>
            </w:r>
            <w:r>
              <w:rPr>
                <w:b/>
                <w:i/>
                <w:color w:val="0000FA"/>
              </w:rPr>
              <w:t>работниците</w:t>
            </w:r>
            <w:r>
              <w:rPr>
                <w:color w:val="0000FA"/>
              </w:rPr>
              <w:t xml:space="preserve"> от рискове за здравето на работното място</w:t>
            </w:r>
            <w:r>
              <w:rPr>
                <w:color w:val="0000FA"/>
                <w:vertAlign w:val="superscript"/>
              </w:rPr>
              <w:t>37</w:t>
            </w:r>
            <w:r>
              <w:rPr>
                <w:color w:val="0000FA"/>
              </w:rPr>
              <w:t xml:space="preserve">, чрез гарантиране на справедливо третиране за всеки на пазара на труда в Съюза посредством </w:t>
            </w:r>
            <w:r>
              <w:rPr>
                <w:color w:val="0000FA"/>
              </w:rPr>
              <w:lastRenderedPageBreak/>
              <w:t>осъвременяване на правилата относно командироването на работници</w:t>
            </w:r>
            <w:r>
              <w:rPr>
                <w:color w:val="0000FA"/>
                <w:vertAlign w:val="superscript"/>
              </w:rPr>
              <w:t>38</w:t>
            </w:r>
            <w:r>
              <w:rPr>
                <w:color w:val="0000FA"/>
              </w:rPr>
              <w:t>, както и чрез допълнително подобряване на трансграничното прилагане на законодателството на Съюза.</w:t>
            </w:r>
          </w:p>
        </w:tc>
        <w:tc>
          <w:tcPr>
            <w:tcW w:w="4876" w:type="dxa"/>
          </w:tcPr>
          <w:p w14:paraId="27709A73" w14:textId="77777777" w:rsidR="003D7A65" w:rsidRPr="00F4284E" w:rsidRDefault="003D7A65" w:rsidP="00D756B5">
            <w:pPr>
              <w:pStyle w:val="Normal6"/>
              <w:rPr>
                <w:noProof/>
                <w:color w:val="000005"/>
              </w:rPr>
            </w:pPr>
            <w:r>
              <w:rPr>
                <w:color w:val="000005"/>
              </w:rPr>
              <w:lastRenderedPageBreak/>
              <w:t>(4)</w:t>
            </w:r>
            <w:r>
              <w:rPr>
                <w:color w:val="000005"/>
              </w:rPr>
              <w:tab/>
              <w:t>Както е посочено в Съвместната декларация относно законодателните приоритети за 2018—2019 г., Европейският парламент, Съветът и Комисията са поели ангажимент за предприемане на действия за укрепване на социалното измерение на Съюза чрез работа за подобряване на координирането на системите за социална сигурност</w:t>
            </w:r>
            <w:r>
              <w:rPr>
                <w:color w:val="000005"/>
                <w:vertAlign w:val="superscript"/>
              </w:rPr>
              <w:t>36</w:t>
            </w:r>
            <w:r>
              <w:rPr>
                <w:color w:val="000005"/>
              </w:rPr>
              <w:t xml:space="preserve">, чрез предпазване на </w:t>
            </w:r>
            <w:r>
              <w:rPr>
                <w:b/>
                <w:i/>
                <w:color w:val="000005"/>
              </w:rPr>
              <w:t>всички работници</w:t>
            </w:r>
            <w:r>
              <w:rPr>
                <w:color w:val="000005"/>
              </w:rPr>
              <w:t xml:space="preserve"> от рискове за здравето на работното място</w:t>
            </w:r>
            <w:r>
              <w:rPr>
                <w:color w:val="000005"/>
                <w:vertAlign w:val="superscript"/>
              </w:rPr>
              <w:t>37</w:t>
            </w:r>
            <w:r>
              <w:rPr>
                <w:color w:val="000005"/>
              </w:rPr>
              <w:t xml:space="preserve">, чрез гарантиране на справедливо третиране за всеки на пазара на труда в Съюза </w:t>
            </w:r>
            <w:r>
              <w:rPr>
                <w:color w:val="000005"/>
              </w:rPr>
              <w:lastRenderedPageBreak/>
              <w:t>посредством осъвременяване на правилата относно командироването на работници</w:t>
            </w:r>
            <w:r>
              <w:rPr>
                <w:color w:val="000005"/>
                <w:vertAlign w:val="superscript"/>
              </w:rPr>
              <w:t>38</w:t>
            </w:r>
            <w:r>
              <w:rPr>
                <w:color w:val="000005"/>
              </w:rPr>
              <w:t>, както и чрез допълнително подобряване на трансграничното прилагане на законодателството на Съюза.</w:t>
            </w:r>
          </w:p>
        </w:tc>
      </w:tr>
      <w:tr w:rsidR="003D7A65" w:rsidRPr="00EC6FC8" w14:paraId="1BEDC6CE" w14:textId="77777777" w:rsidTr="00D756B5">
        <w:trPr>
          <w:jc w:val="center"/>
        </w:trPr>
        <w:tc>
          <w:tcPr>
            <w:tcW w:w="4876" w:type="dxa"/>
          </w:tcPr>
          <w:p w14:paraId="6A008FF2" w14:textId="77777777" w:rsidR="003D7A65" w:rsidRPr="00F4284E" w:rsidRDefault="003D7A65" w:rsidP="00D756B5">
            <w:pPr>
              <w:pStyle w:val="Normal6"/>
              <w:rPr>
                <w:noProof/>
                <w:color w:val="0000FA"/>
              </w:rPr>
            </w:pPr>
            <w:r>
              <w:rPr>
                <w:color w:val="0000FA"/>
              </w:rPr>
              <w:lastRenderedPageBreak/>
              <w:t>_________________</w:t>
            </w:r>
          </w:p>
        </w:tc>
        <w:tc>
          <w:tcPr>
            <w:tcW w:w="4876" w:type="dxa"/>
          </w:tcPr>
          <w:p w14:paraId="329F14CD" w14:textId="77777777" w:rsidR="003D7A65" w:rsidRPr="00F4284E" w:rsidRDefault="003D7A65" w:rsidP="00D756B5">
            <w:pPr>
              <w:pStyle w:val="Normal6"/>
              <w:rPr>
                <w:noProof/>
                <w:color w:val="000005"/>
              </w:rPr>
            </w:pPr>
            <w:r>
              <w:rPr>
                <w:color w:val="000005"/>
              </w:rPr>
              <w:t>_________________</w:t>
            </w:r>
          </w:p>
        </w:tc>
      </w:tr>
      <w:tr w:rsidR="003D7A65" w:rsidRPr="00EC6FC8" w14:paraId="6A7C1130" w14:textId="77777777" w:rsidTr="00D756B5">
        <w:trPr>
          <w:jc w:val="center"/>
        </w:trPr>
        <w:tc>
          <w:tcPr>
            <w:tcW w:w="4876" w:type="dxa"/>
          </w:tcPr>
          <w:p w14:paraId="0BF08782" w14:textId="77777777" w:rsidR="003D7A65" w:rsidRPr="00F4284E" w:rsidRDefault="003D7A65" w:rsidP="00D756B5">
            <w:pPr>
              <w:pStyle w:val="Normal6"/>
              <w:rPr>
                <w:noProof/>
                <w:color w:val="0000FA"/>
              </w:rPr>
            </w:pPr>
            <w:r>
              <w:rPr>
                <w:color w:val="0000FA"/>
                <w:vertAlign w:val="superscript"/>
              </w:rPr>
              <w:t>36</w:t>
            </w:r>
            <w:r>
              <w:rPr>
                <w:color w:val="0000FA"/>
              </w:rPr>
              <w:t xml:space="preserve"> Предложение за регламент на Европейския парламент и на Съвета за изменение на Регламент (ЕО) № 883/2004 за координация на системите за социална сигурност и на Регламент (ЕО) № 987/2009 за установяване процедурата за прилагане на Регламент (ЕО) № 883/2004 (COM (2016) 815 final).</w:t>
            </w:r>
          </w:p>
        </w:tc>
        <w:tc>
          <w:tcPr>
            <w:tcW w:w="4876" w:type="dxa"/>
          </w:tcPr>
          <w:p w14:paraId="258B4252" w14:textId="77777777" w:rsidR="003D7A65" w:rsidRPr="00F4284E" w:rsidRDefault="003D7A65" w:rsidP="00D756B5">
            <w:pPr>
              <w:pStyle w:val="Normal6"/>
              <w:rPr>
                <w:noProof/>
                <w:color w:val="000005"/>
              </w:rPr>
            </w:pPr>
            <w:r>
              <w:rPr>
                <w:color w:val="000005"/>
                <w:vertAlign w:val="superscript"/>
              </w:rPr>
              <w:t>36</w:t>
            </w:r>
            <w:r>
              <w:rPr>
                <w:color w:val="000005"/>
              </w:rPr>
              <w:t xml:space="preserve"> Предложение за регламент на Европейския парламент и на Съвета за изменение на Регламент (ЕО) № 883/2004 за координация на системите за социална сигурност и на Регламент (ЕО) № 987/2009 за установяване процедурата за прилагане на Регламент (ЕО) № 883/2004 (COM (2016) 815 final).</w:t>
            </w:r>
          </w:p>
        </w:tc>
      </w:tr>
      <w:tr w:rsidR="003D7A65" w:rsidRPr="00EC6FC8" w14:paraId="35F69616" w14:textId="77777777" w:rsidTr="00D756B5">
        <w:trPr>
          <w:jc w:val="center"/>
        </w:trPr>
        <w:tc>
          <w:tcPr>
            <w:tcW w:w="4876" w:type="dxa"/>
          </w:tcPr>
          <w:p w14:paraId="34AC50A1" w14:textId="77777777" w:rsidR="003D7A65" w:rsidRPr="00F4284E" w:rsidRDefault="003D7A65" w:rsidP="00D756B5">
            <w:pPr>
              <w:pStyle w:val="Normal6"/>
              <w:rPr>
                <w:noProof/>
                <w:color w:val="0000FA"/>
              </w:rPr>
            </w:pPr>
            <w:r>
              <w:rPr>
                <w:color w:val="0000FA"/>
                <w:vertAlign w:val="superscript"/>
              </w:rPr>
              <w:t>37</w:t>
            </w:r>
            <w:r>
              <w:rPr>
                <w:color w:val="0000FA"/>
              </w:rPr>
              <w:t xml:space="preserve"> Предложение за директива на Европейския парламент и на Съвета за изменение на Директива 2004/37/ЕО относно защитата на работниците от рискове, свързани с експозицията на канцерогени или мутагени по време на работа (COM(2017) 11 final).</w:t>
            </w:r>
          </w:p>
        </w:tc>
        <w:tc>
          <w:tcPr>
            <w:tcW w:w="4876" w:type="dxa"/>
          </w:tcPr>
          <w:p w14:paraId="519E036F" w14:textId="77777777" w:rsidR="003D7A65" w:rsidRPr="00F4284E" w:rsidRDefault="003D7A65" w:rsidP="00D756B5">
            <w:pPr>
              <w:pStyle w:val="Normal6"/>
              <w:rPr>
                <w:noProof/>
                <w:color w:val="000005"/>
              </w:rPr>
            </w:pPr>
            <w:r>
              <w:rPr>
                <w:color w:val="000005"/>
                <w:vertAlign w:val="superscript"/>
              </w:rPr>
              <w:t>37</w:t>
            </w:r>
            <w:r>
              <w:rPr>
                <w:color w:val="000005"/>
              </w:rPr>
              <w:t xml:space="preserve"> Предложение за директива на Европейския парламент и на Съвета за изменение на Директива 2004/37/ЕО относно защитата на работниците от рискове, свързани с експозицията на канцерогени или мутагени по време на работа (COM(2017) 11 final).</w:t>
            </w:r>
          </w:p>
        </w:tc>
      </w:tr>
      <w:tr w:rsidR="003D7A65" w:rsidRPr="00EC6FC8" w14:paraId="4B352354" w14:textId="77777777" w:rsidTr="00D756B5">
        <w:trPr>
          <w:jc w:val="center"/>
        </w:trPr>
        <w:tc>
          <w:tcPr>
            <w:tcW w:w="4876" w:type="dxa"/>
          </w:tcPr>
          <w:p w14:paraId="4FE89EE3" w14:textId="77777777" w:rsidR="003D7A65" w:rsidRPr="00F4284E" w:rsidRDefault="003D7A65" w:rsidP="00D756B5">
            <w:pPr>
              <w:pStyle w:val="Normal6"/>
              <w:rPr>
                <w:noProof/>
                <w:color w:val="0000FA"/>
              </w:rPr>
            </w:pPr>
            <w:r>
              <w:rPr>
                <w:color w:val="0000FA"/>
                <w:vertAlign w:val="superscript"/>
              </w:rPr>
              <w:t>38</w:t>
            </w:r>
            <w:r>
              <w:rPr>
                <w:color w:val="0000FA"/>
              </w:rPr>
              <w:t xml:space="preserve"> Предложение за директива на Европейския парламент и на Съвета за изменение на Директива 96/71/ЕО на Европейския парламент и на Съвета от 16 декември 1996 г. относно командироването на работници в рамките на предоставянето на услуги (COM (2016) 128 final).</w:t>
            </w:r>
          </w:p>
        </w:tc>
        <w:tc>
          <w:tcPr>
            <w:tcW w:w="4876" w:type="dxa"/>
          </w:tcPr>
          <w:p w14:paraId="2A243C97" w14:textId="77777777" w:rsidR="003D7A65" w:rsidRPr="00F4284E" w:rsidRDefault="003D7A65" w:rsidP="00D756B5">
            <w:pPr>
              <w:pStyle w:val="Normal6"/>
              <w:rPr>
                <w:noProof/>
                <w:color w:val="000005"/>
              </w:rPr>
            </w:pPr>
            <w:r>
              <w:rPr>
                <w:color w:val="000005"/>
                <w:vertAlign w:val="superscript"/>
              </w:rPr>
              <w:t>38</w:t>
            </w:r>
            <w:r>
              <w:rPr>
                <w:color w:val="000005"/>
              </w:rPr>
              <w:t xml:space="preserve"> Предложение за директива на Европейския парламент и на Съвета за изменение на Директива 96/71/ЕО на Европейския парламент и на Съвета от 16 декември 1996 г. относно командироването на работници в рамките на предоставянето на услуги (COM (2016) 128 final).</w:t>
            </w:r>
          </w:p>
        </w:tc>
      </w:tr>
    </w:tbl>
    <w:p w14:paraId="50992961" w14:textId="77777777" w:rsidR="003D7A65" w:rsidRPr="00EC6FC8" w:rsidRDefault="003D7A65" w:rsidP="003D7A65">
      <w:pPr>
        <w:rPr>
          <w:noProof/>
        </w:rPr>
      </w:pPr>
      <w:r>
        <w:rPr>
          <w:rStyle w:val="HideTWBExt"/>
        </w:rPr>
        <w:t>&lt;/Amend&gt;</w:t>
      </w:r>
    </w:p>
    <w:p w14:paraId="1A29F10B" w14:textId="77777777" w:rsidR="003D7A65" w:rsidRPr="00EC6FC8" w:rsidRDefault="003D7A65" w:rsidP="003D7A65">
      <w:pPr>
        <w:pStyle w:val="AMNumberTabs"/>
        <w:keepNext/>
        <w:rPr>
          <w:noProof/>
        </w:rPr>
      </w:pPr>
      <w:r>
        <w:rPr>
          <w:rStyle w:val="HideTWBExt"/>
          <w:b w:val="0"/>
        </w:rPr>
        <w:t>&lt;Amend&gt;</w:t>
      </w:r>
      <w:r>
        <w:rPr>
          <w:color w:val="0000F0"/>
        </w:rPr>
        <w:t>Изменение</w:t>
      </w:r>
      <w:r>
        <w:rPr>
          <w:color w:val="0000F0"/>
        </w:rPr>
        <w:tab/>
      </w:r>
      <w:r>
        <w:rPr>
          <w:color w:val="0000F0"/>
        </w:rPr>
        <w:tab/>
      </w:r>
      <w:r>
        <w:rPr>
          <w:rStyle w:val="HideTWBExt"/>
          <w:b w:val="0"/>
        </w:rPr>
        <w:t>&lt;NumAm&gt;</w:t>
      </w:r>
      <w:r>
        <w:rPr>
          <w:color w:val="0000F0"/>
        </w:rPr>
        <w:t>5</w:t>
      </w:r>
      <w:r>
        <w:rPr>
          <w:rStyle w:val="HideTWBExt"/>
          <w:b w:val="0"/>
        </w:rPr>
        <w:t>&lt;/NumAm&gt;</w:t>
      </w:r>
    </w:p>
    <w:p w14:paraId="5610E559" w14:textId="77777777" w:rsidR="003D7A65" w:rsidRPr="00EC6FC8" w:rsidRDefault="003D7A65" w:rsidP="003D7A65">
      <w:pPr>
        <w:pStyle w:val="NormalBold12b"/>
        <w:keepNext/>
        <w:rPr>
          <w:noProof/>
        </w:rPr>
      </w:pPr>
      <w:r>
        <w:rPr>
          <w:rStyle w:val="HideTWBExt"/>
          <w:b w:val="0"/>
        </w:rPr>
        <w:t>&lt;DocAmend&gt;</w:t>
      </w:r>
      <w:r>
        <w:rPr>
          <w:color w:val="0000F0"/>
        </w:rPr>
        <w:t>Предложение за регламент</w:t>
      </w:r>
      <w:r>
        <w:rPr>
          <w:rStyle w:val="HideTWBExt"/>
          <w:b w:val="0"/>
        </w:rPr>
        <w:t>&lt;/DocAmend&gt;</w:t>
      </w:r>
    </w:p>
    <w:p w14:paraId="613B6391" w14:textId="77777777" w:rsidR="003D7A65" w:rsidRPr="00EC6FC8" w:rsidRDefault="003D7A65" w:rsidP="003D7A65">
      <w:pPr>
        <w:pStyle w:val="NormalBold"/>
        <w:rPr>
          <w:noProof/>
        </w:rPr>
      </w:pPr>
      <w:r>
        <w:rPr>
          <w:rStyle w:val="HideTWBExt"/>
          <w:b w:val="0"/>
        </w:rPr>
        <w:t>&lt;Article&gt;</w:t>
      </w:r>
      <w:r>
        <w:rPr>
          <w:color w:val="0000EB"/>
        </w:rPr>
        <w:t>Съображение 4 a (ново)</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D7A65" w:rsidRPr="00EC6FC8" w14:paraId="28D290EC" w14:textId="77777777" w:rsidTr="00D756B5">
        <w:trPr>
          <w:jc w:val="center"/>
        </w:trPr>
        <w:tc>
          <w:tcPr>
            <w:tcW w:w="9752" w:type="dxa"/>
            <w:gridSpan w:val="2"/>
          </w:tcPr>
          <w:p w14:paraId="3E67A285" w14:textId="77777777" w:rsidR="003D7A65" w:rsidRPr="00EC6FC8" w:rsidRDefault="003D7A65" w:rsidP="00D756B5">
            <w:pPr>
              <w:keepNext/>
              <w:rPr>
                <w:noProof/>
              </w:rPr>
            </w:pPr>
          </w:p>
        </w:tc>
      </w:tr>
      <w:tr w:rsidR="003D7A65" w:rsidRPr="00EC6FC8" w14:paraId="416197BF" w14:textId="77777777" w:rsidTr="00D756B5">
        <w:trPr>
          <w:jc w:val="center"/>
        </w:trPr>
        <w:tc>
          <w:tcPr>
            <w:tcW w:w="4876" w:type="dxa"/>
          </w:tcPr>
          <w:p w14:paraId="310E87F3"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tcPr>
          <w:p w14:paraId="1582436E"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5648BAA0" w14:textId="77777777" w:rsidTr="00D756B5">
        <w:trPr>
          <w:jc w:val="center"/>
        </w:trPr>
        <w:tc>
          <w:tcPr>
            <w:tcW w:w="4876" w:type="dxa"/>
          </w:tcPr>
          <w:p w14:paraId="58074A7C" w14:textId="77777777" w:rsidR="003D7A65" w:rsidRPr="00F4284E" w:rsidRDefault="003D7A65" w:rsidP="00D756B5">
            <w:pPr>
              <w:pStyle w:val="Normal6"/>
              <w:rPr>
                <w:noProof/>
                <w:color w:val="0000FA"/>
              </w:rPr>
            </w:pPr>
          </w:p>
        </w:tc>
        <w:tc>
          <w:tcPr>
            <w:tcW w:w="4876" w:type="dxa"/>
          </w:tcPr>
          <w:p w14:paraId="2AC1578E" w14:textId="77777777" w:rsidR="003D7A65" w:rsidRPr="00F4284E" w:rsidRDefault="003D7A65" w:rsidP="00D756B5">
            <w:pPr>
              <w:pStyle w:val="Normal6"/>
              <w:rPr>
                <w:noProof/>
                <w:color w:val="000005"/>
                <w:szCs w:val="24"/>
              </w:rPr>
            </w:pPr>
            <w:r>
              <w:rPr>
                <w:b/>
                <w:i/>
                <w:color w:val="000005"/>
              </w:rPr>
              <w:t>(4а)</w:t>
            </w:r>
            <w:r>
              <w:rPr>
                <w:b/>
                <w:i/>
                <w:color w:val="000005"/>
              </w:rPr>
              <w:tab/>
              <w:t xml:space="preserve">Продължава да съществува безпокойство за спазването и ефективното и ефикасно прилагане на правото на ЕС, което може да застраши доверието и справедливостта в рамките на вътрешния пазар. Поради това е от решаващо значение да се подобри </w:t>
            </w:r>
            <w:r>
              <w:rPr>
                <w:b/>
                <w:i/>
                <w:color w:val="000005"/>
              </w:rPr>
              <w:lastRenderedPageBreak/>
              <w:t>трансграничното прилагане на правото на Съюза в областта на трудовата мобилност и да се вземат мерки срещу злоупотребите, така че да се защитят правата на мобилните работници, да се гарантира, че дружествата, по-специално малките и средните предприятия (МСП), могат да се конкурират на равни начала и да се запази подкрепата на гражданите за вътрешния пазар и четирите свободи, така че добросъвестните дружества и работници да могат да упражняват правата си и да използват във възможно най-голяма степен възможностите на вътрешния пазар.</w:t>
            </w:r>
          </w:p>
        </w:tc>
      </w:tr>
    </w:tbl>
    <w:p w14:paraId="3F2C7660" w14:textId="77777777" w:rsidR="003D7A65" w:rsidRPr="00EC6FC8" w:rsidRDefault="003D7A65" w:rsidP="003D7A65">
      <w:pPr>
        <w:rPr>
          <w:noProof/>
        </w:rPr>
      </w:pPr>
      <w:r>
        <w:rPr>
          <w:rStyle w:val="HideTWBExt"/>
        </w:rPr>
        <w:lastRenderedPageBreak/>
        <w:t>&lt;/Amend&gt;</w:t>
      </w:r>
    </w:p>
    <w:p w14:paraId="1A0C6ADB"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6</w:t>
      </w:r>
      <w:r>
        <w:rPr>
          <w:rStyle w:val="HideTWBExt"/>
        </w:rPr>
        <w:t>&lt;/NumAm&gt;</w:t>
      </w:r>
    </w:p>
    <w:p w14:paraId="696C0D2D"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1426B55" w14:textId="77777777" w:rsidR="003D7A65" w:rsidRPr="00EC6FC8" w:rsidRDefault="003D7A65" w:rsidP="003D7A65">
      <w:pPr>
        <w:pStyle w:val="NormalBold"/>
        <w:rPr>
          <w:noProof/>
        </w:rPr>
      </w:pPr>
      <w:r>
        <w:rPr>
          <w:rStyle w:val="HideTWBExt"/>
        </w:rPr>
        <w:t>&lt;Article&gt;</w:t>
      </w:r>
      <w:r>
        <w:rPr>
          <w:color w:val="0000EB"/>
        </w:rPr>
        <w:t>Съображение 5</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1A5177B" w14:textId="77777777" w:rsidTr="00D756B5">
        <w:trPr>
          <w:jc w:val="center"/>
        </w:trPr>
        <w:tc>
          <w:tcPr>
            <w:tcW w:w="9752" w:type="dxa"/>
            <w:gridSpan w:val="2"/>
          </w:tcPr>
          <w:p w14:paraId="1C1CA2FA" w14:textId="77777777" w:rsidR="003D7A65" w:rsidRPr="00EC6FC8" w:rsidRDefault="003D7A65" w:rsidP="00D756B5">
            <w:pPr>
              <w:keepNext/>
              <w:rPr>
                <w:noProof/>
              </w:rPr>
            </w:pPr>
          </w:p>
        </w:tc>
      </w:tr>
      <w:tr w:rsidR="003D7A65" w:rsidRPr="00EC6FC8" w14:paraId="00B5E4FF" w14:textId="77777777" w:rsidTr="00D756B5">
        <w:trPr>
          <w:jc w:val="center"/>
        </w:trPr>
        <w:tc>
          <w:tcPr>
            <w:tcW w:w="4876" w:type="dxa"/>
            <w:hideMark/>
          </w:tcPr>
          <w:p w14:paraId="0582882D"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7BAEEC8D"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58AA66AC" w14:textId="77777777" w:rsidTr="00D756B5">
        <w:trPr>
          <w:jc w:val="center"/>
        </w:trPr>
        <w:tc>
          <w:tcPr>
            <w:tcW w:w="4876" w:type="dxa"/>
            <w:hideMark/>
          </w:tcPr>
          <w:p w14:paraId="5D1EC335" w14:textId="77777777" w:rsidR="003D7A65" w:rsidRPr="00F4284E" w:rsidRDefault="003D7A65" w:rsidP="00D756B5">
            <w:pPr>
              <w:pStyle w:val="Normal6"/>
              <w:rPr>
                <w:b/>
                <w:i/>
                <w:noProof/>
                <w:color w:val="0000FA"/>
              </w:rPr>
            </w:pPr>
            <w:r>
              <w:rPr>
                <w:color w:val="0000FA"/>
              </w:rPr>
              <w:t>(5)</w:t>
            </w:r>
            <w:r>
              <w:rPr>
                <w:color w:val="0000FA"/>
              </w:rPr>
              <w:tab/>
              <w:t xml:space="preserve">Следва да бъде създаден Европейски орган по труда („Органът“), за да се спомогне за укрепването на справедливостта и доверието в единния пазар. За тази цел Органът следва да подпомага държавите членки и Комисията </w:t>
            </w:r>
            <w:r>
              <w:rPr>
                <w:b/>
                <w:i/>
                <w:color w:val="0000FA"/>
              </w:rPr>
              <w:t>при подобряването</w:t>
            </w:r>
            <w:r>
              <w:rPr>
                <w:color w:val="0000FA"/>
              </w:rPr>
              <w:t xml:space="preserve"> на </w:t>
            </w:r>
            <w:r>
              <w:rPr>
                <w:b/>
                <w:i/>
                <w:color w:val="0000FA"/>
              </w:rPr>
              <w:t>достъпа до информация за физическите лица и работодателите относно техните права и задължения в положение</w:t>
            </w:r>
            <w:r>
              <w:rPr>
                <w:color w:val="0000FA"/>
              </w:rPr>
              <w:t xml:space="preserve"> на </w:t>
            </w:r>
            <w:r>
              <w:rPr>
                <w:b/>
                <w:i/>
                <w:color w:val="0000FA"/>
              </w:rPr>
              <w:t>трансгранична трудова мобилност</w:t>
            </w:r>
            <w:r>
              <w:rPr>
                <w:color w:val="0000FA"/>
              </w:rPr>
              <w:t xml:space="preserve">, </w:t>
            </w:r>
            <w:r>
              <w:rPr>
                <w:b/>
                <w:i/>
                <w:color w:val="0000FA"/>
              </w:rPr>
              <w:t>както и достъпът</w:t>
            </w:r>
            <w:r>
              <w:rPr>
                <w:color w:val="0000FA"/>
              </w:rPr>
              <w:t xml:space="preserve"> до </w:t>
            </w:r>
            <w:r>
              <w:rPr>
                <w:b/>
                <w:i/>
                <w:color w:val="0000FA"/>
              </w:rPr>
              <w:t>съответните услуги; да подпомага</w:t>
            </w:r>
            <w:r>
              <w:rPr>
                <w:color w:val="0000FA"/>
              </w:rPr>
              <w:t xml:space="preserve"> спазването от страна на държавите членки и сътрудничеството между </w:t>
            </w:r>
            <w:r>
              <w:rPr>
                <w:b/>
                <w:i/>
                <w:color w:val="0000FA"/>
              </w:rPr>
              <w:t>тях с цел гарантиране на ефективното</w:t>
            </w:r>
            <w:r>
              <w:rPr>
                <w:color w:val="0000FA"/>
              </w:rPr>
              <w:t xml:space="preserve"> прилагане на правото на Съюза в </w:t>
            </w:r>
            <w:r>
              <w:rPr>
                <w:b/>
                <w:i/>
                <w:color w:val="0000FA"/>
              </w:rPr>
              <w:t>тези области</w:t>
            </w:r>
            <w:r>
              <w:rPr>
                <w:color w:val="0000FA"/>
              </w:rPr>
              <w:t xml:space="preserve">, както и да осигурява медиацията и да улеснява намирането на решение </w:t>
            </w:r>
            <w:r>
              <w:rPr>
                <w:b/>
                <w:i/>
                <w:color w:val="0000FA"/>
              </w:rPr>
              <w:t>при трансгранични</w:t>
            </w:r>
            <w:r>
              <w:rPr>
                <w:color w:val="0000FA"/>
              </w:rPr>
              <w:t xml:space="preserve"> спорове </w:t>
            </w:r>
            <w:r>
              <w:rPr>
                <w:b/>
                <w:i/>
                <w:color w:val="0000FA"/>
              </w:rPr>
              <w:t xml:space="preserve">или нарушения на функционирането на на </w:t>
            </w:r>
            <w:r>
              <w:rPr>
                <w:b/>
                <w:i/>
                <w:color w:val="0000FA"/>
              </w:rPr>
              <w:lastRenderedPageBreak/>
              <w:t>пазара на труда</w:t>
            </w:r>
            <w:r>
              <w:rPr>
                <w:color w:val="0000FA"/>
              </w:rPr>
              <w:t>.</w:t>
            </w:r>
          </w:p>
        </w:tc>
        <w:tc>
          <w:tcPr>
            <w:tcW w:w="4876" w:type="dxa"/>
            <w:hideMark/>
          </w:tcPr>
          <w:p w14:paraId="0033A76B" w14:textId="77777777" w:rsidR="003D7A65" w:rsidRPr="00F4284E" w:rsidRDefault="003D7A65" w:rsidP="00D756B5">
            <w:pPr>
              <w:pStyle w:val="Normal6"/>
              <w:rPr>
                <w:noProof/>
                <w:color w:val="000005"/>
                <w:szCs w:val="24"/>
              </w:rPr>
            </w:pPr>
            <w:r>
              <w:rPr>
                <w:color w:val="000005"/>
              </w:rPr>
              <w:lastRenderedPageBreak/>
              <w:t>(5)</w:t>
            </w:r>
            <w:r>
              <w:rPr>
                <w:color w:val="000005"/>
              </w:rPr>
              <w:tab/>
              <w:t xml:space="preserve">Следва да бъде създаден Европейски орган по труда („Органът“), за да се </w:t>
            </w:r>
            <w:r>
              <w:rPr>
                <w:b/>
                <w:i/>
                <w:color w:val="000005"/>
              </w:rPr>
              <w:t xml:space="preserve">осигури добавена стойност на равнището на Съюза с цел да се </w:t>
            </w:r>
            <w:r>
              <w:rPr>
                <w:color w:val="000005"/>
              </w:rPr>
              <w:t xml:space="preserve">спомогне за укрепването на справедливостта и доверието в единния пазар. </w:t>
            </w:r>
            <w:r>
              <w:rPr>
                <w:b/>
                <w:i/>
                <w:color w:val="000005"/>
              </w:rPr>
              <w:t xml:space="preserve">Целта на Органа следва да бъде ясно определена, като се поставя силен акцент върху ограничен брой задачи, така че наличните средства да се използват възможно най-ефикасно в областите, в които Органът може да осигурява най-голяма добавена стойност. </w:t>
            </w:r>
            <w:r>
              <w:rPr>
                <w:color w:val="000005"/>
              </w:rPr>
              <w:t xml:space="preserve">За тази цел Органът следва да подпомага държавите членки и Комисията </w:t>
            </w:r>
            <w:r>
              <w:rPr>
                <w:b/>
                <w:i/>
                <w:color w:val="000005"/>
              </w:rPr>
              <w:t>по въпроси, свързани с прилагането и изпълнението на правото</w:t>
            </w:r>
            <w:r>
              <w:rPr>
                <w:color w:val="000005"/>
              </w:rPr>
              <w:t xml:space="preserve"> на </w:t>
            </w:r>
            <w:r>
              <w:rPr>
                <w:b/>
                <w:i/>
                <w:color w:val="000005"/>
              </w:rPr>
              <w:t>Съюза в областта на трудовата мобилност в рамките на свободното движение на работници и свободното предоставяне</w:t>
            </w:r>
            <w:r>
              <w:rPr>
                <w:color w:val="000005"/>
              </w:rPr>
              <w:t xml:space="preserve"> на </w:t>
            </w:r>
            <w:r>
              <w:rPr>
                <w:b/>
                <w:i/>
                <w:color w:val="000005"/>
              </w:rPr>
              <w:t>услуги на вътрешния пазар</w:t>
            </w:r>
            <w:r>
              <w:rPr>
                <w:color w:val="000005"/>
              </w:rPr>
              <w:t xml:space="preserve">, </w:t>
            </w:r>
            <w:r>
              <w:rPr>
                <w:b/>
                <w:i/>
                <w:color w:val="000005"/>
              </w:rPr>
              <w:t>чрез засилване на достъпа</w:t>
            </w:r>
            <w:r>
              <w:rPr>
                <w:color w:val="000005"/>
              </w:rPr>
              <w:t xml:space="preserve"> до </w:t>
            </w:r>
            <w:r>
              <w:rPr>
                <w:b/>
                <w:i/>
                <w:color w:val="000005"/>
              </w:rPr>
              <w:lastRenderedPageBreak/>
              <w:t xml:space="preserve">информация, подпомагане на </w:t>
            </w:r>
            <w:r>
              <w:rPr>
                <w:color w:val="000005"/>
              </w:rPr>
              <w:t xml:space="preserve"> спазването от страна на държавите членки и сътрудничеството между </w:t>
            </w:r>
            <w:r>
              <w:rPr>
                <w:b/>
                <w:i/>
                <w:color w:val="000005"/>
              </w:rPr>
              <w:t>държавите членки при последователното, ефикасно и ефективно</w:t>
            </w:r>
            <w:r>
              <w:rPr>
                <w:color w:val="000005"/>
              </w:rPr>
              <w:t xml:space="preserve"> прилагане</w:t>
            </w:r>
            <w:r>
              <w:rPr>
                <w:b/>
                <w:i/>
                <w:color w:val="000005"/>
              </w:rPr>
              <w:t xml:space="preserve"> и изпълнение</w:t>
            </w:r>
            <w:r>
              <w:rPr>
                <w:color w:val="000005"/>
              </w:rPr>
              <w:t xml:space="preserve"> на правото на Съюза в </w:t>
            </w:r>
            <w:r>
              <w:rPr>
                <w:b/>
                <w:i/>
                <w:color w:val="000005"/>
              </w:rPr>
              <w:t>тази област</w:t>
            </w:r>
            <w:r>
              <w:rPr>
                <w:color w:val="000005"/>
              </w:rPr>
              <w:t xml:space="preserve">, както и да осигурява медиацията и да улеснява намирането на решение </w:t>
            </w:r>
            <w:r>
              <w:rPr>
                <w:b/>
                <w:i/>
                <w:color w:val="000005"/>
              </w:rPr>
              <w:t>в случай на</w:t>
            </w:r>
            <w:r>
              <w:rPr>
                <w:color w:val="000005"/>
              </w:rPr>
              <w:t xml:space="preserve"> спорове </w:t>
            </w:r>
            <w:r>
              <w:rPr>
                <w:b/>
                <w:i/>
                <w:color w:val="000005"/>
              </w:rPr>
              <w:t>между държавите членки във връзка с това право</w:t>
            </w:r>
            <w:r>
              <w:rPr>
                <w:color w:val="000005"/>
              </w:rPr>
              <w:t>.</w:t>
            </w:r>
            <w:r>
              <w:rPr>
                <w:b/>
                <w:i/>
                <w:color w:val="000005"/>
              </w:rPr>
              <w:t xml:space="preserve"> </w:t>
            </w:r>
          </w:p>
        </w:tc>
      </w:tr>
    </w:tbl>
    <w:p w14:paraId="1C31B42C" w14:textId="77777777" w:rsidR="003D7A65" w:rsidRPr="00EC6FC8" w:rsidRDefault="003D7A65" w:rsidP="003D7A65">
      <w:pPr>
        <w:rPr>
          <w:noProof/>
        </w:rPr>
      </w:pPr>
      <w:r>
        <w:rPr>
          <w:rStyle w:val="HideTWBExt"/>
        </w:rPr>
        <w:lastRenderedPageBreak/>
        <w:t>&lt;/Amend&gt;</w:t>
      </w:r>
    </w:p>
    <w:p w14:paraId="56EDA0D2" w14:textId="77777777" w:rsidR="003D7A65" w:rsidRPr="00EC6FC8" w:rsidRDefault="003D7A65" w:rsidP="003D7A65">
      <w:pPr>
        <w:pStyle w:val="AMNumberTabs"/>
        <w:keepNext/>
        <w:rPr>
          <w:noProof/>
        </w:rPr>
      </w:pPr>
      <w:r>
        <w:rPr>
          <w:rStyle w:val="HideTWBExt"/>
          <w:b w:val="0"/>
        </w:rPr>
        <w:t>&lt;Amend&gt;</w:t>
      </w:r>
      <w:r>
        <w:rPr>
          <w:color w:val="0000F0"/>
        </w:rPr>
        <w:t>Изменение</w:t>
      </w:r>
      <w:r>
        <w:rPr>
          <w:color w:val="0000F0"/>
        </w:rPr>
        <w:tab/>
      </w:r>
      <w:r>
        <w:rPr>
          <w:color w:val="0000F0"/>
        </w:rPr>
        <w:tab/>
      </w:r>
      <w:r>
        <w:rPr>
          <w:rStyle w:val="HideTWBExt"/>
          <w:b w:val="0"/>
        </w:rPr>
        <w:t>&lt;NumAm&gt;</w:t>
      </w:r>
      <w:r>
        <w:rPr>
          <w:color w:val="0000F0"/>
        </w:rPr>
        <w:t>7</w:t>
      </w:r>
      <w:r>
        <w:rPr>
          <w:rStyle w:val="HideTWBExt"/>
          <w:b w:val="0"/>
        </w:rPr>
        <w:t>&lt;/NumAm&gt;</w:t>
      </w:r>
    </w:p>
    <w:p w14:paraId="753F87C8" w14:textId="77777777" w:rsidR="003D7A65" w:rsidRPr="00EC6FC8" w:rsidRDefault="003D7A65" w:rsidP="003D7A65">
      <w:pPr>
        <w:pStyle w:val="NormalBold12b"/>
        <w:keepNext/>
        <w:rPr>
          <w:noProof/>
        </w:rPr>
      </w:pPr>
      <w:r>
        <w:rPr>
          <w:rStyle w:val="HideTWBExt"/>
          <w:b w:val="0"/>
        </w:rPr>
        <w:t>&lt;DocAmend&gt;</w:t>
      </w:r>
      <w:r>
        <w:rPr>
          <w:color w:val="0000F0"/>
        </w:rPr>
        <w:t>Предложение за регламент</w:t>
      </w:r>
      <w:r>
        <w:rPr>
          <w:rStyle w:val="HideTWBExt"/>
          <w:b w:val="0"/>
        </w:rPr>
        <w:t>&lt;/DocAmend&gt;</w:t>
      </w:r>
    </w:p>
    <w:p w14:paraId="2148E84A" w14:textId="77777777" w:rsidR="003D7A65" w:rsidRPr="00EC6FC8" w:rsidRDefault="003D7A65" w:rsidP="003D7A65">
      <w:pPr>
        <w:pStyle w:val="NormalBold"/>
        <w:rPr>
          <w:noProof/>
        </w:rPr>
      </w:pPr>
      <w:r>
        <w:rPr>
          <w:rStyle w:val="HideTWBExt"/>
          <w:b w:val="0"/>
        </w:rPr>
        <w:t>&lt;Article&gt;</w:t>
      </w:r>
      <w:r>
        <w:rPr>
          <w:color w:val="0000EB"/>
        </w:rPr>
        <w:t>Съображение 5 a (ново)</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D7A65" w:rsidRPr="00EC6FC8" w14:paraId="07F0A8B8" w14:textId="77777777" w:rsidTr="00D756B5">
        <w:trPr>
          <w:jc w:val="center"/>
        </w:trPr>
        <w:tc>
          <w:tcPr>
            <w:tcW w:w="9752" w:type="dxa"/>
            <w:gridSpan w:val="2"/>
          </w:tcPr>
          <w:p w14:paraId="05041044" w14:textId="77777777" w:rsidR="003D7A65" w:rsidRPr="00EC6FC8" w:rsidRDefault="003D7A65" w:rsidP="00D756B5">
            <w:pPr>
              <w:keepNext/>
              <w:rPr>
                <w:noProof/>
              </w:rPr>
            </w:pPr>
          </w:p>
        </w:tc>
      </w:tr>
      <w:tr w:rsidR="003D7A65" w:rsidRPr="00EC6FC8" w14:paraId="3BF2C17A" w14:textId="77777777" w:rsidTr="00D756B5">
        <w:trPr>
          <w:jc w:val="center"/>
        </w:trPr>
        <w:tc>
          <w:tcPr>
            <w:tcW w:w="4876" w:type="dxa"/>
          </w:tcPr>
          <w:p w14:paraId="36854E2C"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tcPr>
          <w:p w14:paraId="3314B1B8"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3939292E" w14:textId="77777777" w:rsidTr="00D756B5">
        <w:trPr>
          <w:jc w:val="center"/>
        </w:trPr>
        <w:tc>
          <w:tcPr>
            <w:tcW w:w="4876" w:type="dxa"/>
          </w:tcPr>
          <w:p w14:paraId="6AF532CB" w14:textId="77777777" w:rsidR="003D7A65" w:rsidRPr="00F4284E" w:rsidRDefault="003D7A65" w:rsidP="00D756B5">
            <w:pPr>
              <w:pStyle w:val="Normal6"/>
              <w:rPr>
                <w:noProof/>
                <w:color w:val="0000FA"/>
              </w:rPr>
            </w:pPr>
          </w:p>
        </w:tc>
        <w:tc>
          <w:tcPr>
            <w:tcW w:w="4876" w:type="dxa"/>
          </w:tcPr>
          <w:p w14:paraId="5BAA8EE7" w14:textId="77777777" w:rsidR="003D7A65" w:rsidRPr="00F4284E" w:rsidRDefault="003D7A65" w:rsidP="00D756B5">
            <w:pPr>
              <w:pStyle w:val="Normal6"/>
              <w:rPr>
                <w:noProof/>
                <w:color w:val="000005"/>
                <w:szCs w:val="24"/>
              </w:rPr>
            </w:pPr>
            <w:r>
              <w:rPr>
                <w:b/>
                <w:i/>
                <w:color w:val="000005"/>
              </w:rPr>
              <w:t>(5а)</w:t>
            </w:r>
            <w:r>
              <w:rPr>
                <w:b/>
                <w:i/>
                <w:color w:val="000005"/>
              </w:rPr>
              <w:tab/>
              <w:t>От решаващо значение за използване на пълния потенциал на вътрешния пазар е да се подобри достъпът на гражданите и работодателите, особено МСП, до информация за техните права и задължения в областта на трудовата мобилност, свободното движение на услуги и координацията по въпросите на социалната сигурност. От съображения за ефикасност и ефективност предоставянето на надеждна, актуална и леснодостъпна информация не следва да бъде част от задачите на Органа, а по-скоро да се извършва на национално или регионално равнище, където могат да се вземат предвид и конкретните двустранни споразумения между държавите членки, например в областта на фискалната координация. За тази цел Комисията следва да проучи възможността за създаване или улесняване на информационни бюра или „обслужване на едно гише“ за дружества и работници в трансгранични ситуации.</w:t>
            </w:r>
          </w:p>
        </w:tc>
      </w:tr>
    </w:tbl>
    <w:p w14:paraId="60EDADD0" w14:textId="77777777" w:rsidR="003D7A65" w:rsidRPr="00EC6FC8" w:rsidRDefault="003D7A65" w:rsidP="003D7A65">
      <w:pPr>
        <w:rPr>
          <w:noProof/>
        </w:rPr>
      </w:pPr>
      <w:r>
        <w:rPr>
          <w:rStyle w:val="HideTWBExt"/>
        </w:rPr>
        <w:lastRenderedPageBreak/>
        <w:t>&lt;/Amend&gt;</w:t>
      </w:r>
    </w:p>
    <w:p w14:paraId="2FC4C164"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8</w:t>
      </w:r>
      <w:r>
        <w:rPr>
          <w:rStyle w:val="HideTWBExt"/>
        </w:rPr>
        <w:t>&lt;/NumAm&gt;</w:t>
      </w:r>
    </w:p>
    <w:p w14:paraId="2A3BDE1D"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55C4CEA2" w14:textId="77777777" w:rsidR="003D7A65" w:rsidRPr="00EC6FC8" w:rsidRDefault="003D7A65" w:rsidP="003D7A65">
      <w:pPr>
        <w:pStyle w:val="NormalBold"/>
        <w:rPr>
          <w:noProof/>
        </w:rPr>
      </w:pPr>
      <w:r>
        <w:rPr>
          <w:rStyle w:val="HideTWBExt"/>
        </w:rPr>
        <w:t>&lt;Article&gt;</w:t>
      </w:r>
      <w:r>
        <w:rPr>
          <w:color w:val="0000EB"/>
        </w:rPr>
        <w:t>Съображение 6</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0FF8A76" w14:textId="77777777" w:rsidTr="00D756B5">
        <w:trPr>
          <w:jc w:val="center"/>
        </w:trPr>
        <w:tc>
          <w:tcPr>
            <w:tcW w:w="9752" w:type="dxa"/>
            <w:gridSpan w:val="2"/>
          </w:tcPr>
          <w:p w14:paraId="7A37FD5B" w14:textId="77777777" w:rsidR="003D7A65" w:rsidRPr="00EC6FC8" w:rsidRDefault="003D7A65" w:rsidP="00D756B5">
            <w:pPr>
              <w:keepNext/>
              <w:rPr>
                <w:noProof/>
              </w:rPr>
            </w:pPr>
          </w:p>
        </w:tc>
      </w:tr>
      <w:tr w:rsidR="003D7A65" w:rsidRPr="00EC6FC8" w14:paraId="6F173615" w14:textId="77777777" w:rsidTr="00D756B5">
        <w:trPr>
          <w:jc w:val="center"/>
        </w:trPr>
        <w:tc>
          <w:tcPr>
            <w:tcW w:w="4876" w:type="dxa"/>
            <w:hideMark/>
          </w:tcPr>
          <w:p w14:paraId="766FBB30"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376D16FA"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3E9FCA23" w14:textId="77777777" w:rsidTr="00D756B5">
        <w:trPr>
          <w:jc w:val="center"/>
        </w:trPr>
        <w:tc>
          <w:tcPr>
            <w:tcW w:w="4876" w:type="dxa"/>
            <w:hideMark/>
          </w:tcPr>
          <w:p w14:paraId="6882A57C" w14:textId="77777777" w:rsidR="003D7A65" w:rsidRPr="00F4284E" w:rsidRDefault="003D7A65" w:rsidP="00D756B5">
            <w:pPr>
              <w:pStyle w:val="Normal6"/>
              <w:rPr>
                <w:noProof/>
                <w:color w:val="0000FA"/>
              </w:rPr>
            </w:pPr>
            <w:r>
              <w:rPr>
                <w:color w:val="0000FA"/>
              </w:rPr>
              <w:t>(6)</w:t>
            </w:r>
            <w:r>
              <w:rPr>
                <w:color w:val="0000FA"/>
              </w:rPr>
              <w:tab/>
              <w:t xml:space="preserve">Органът следва да изпълнява своите дейности в областта на трудовата мобилност и координацията на системите за социална сигурност, включително свободното движение на работници, командироването на работници и силно мобилните услуги. Той следва също така да засили сътрудничеството между държавите членки в борбата с недекларирания труд. В случаите, когато в хода на своята дейност Органът узнае за предполагаеми нередности, включително в области на правото на Съюза, попадащи извън обхвата на </w:t>
            </w:r>
            <w:r>
              <w:rPr>
                <w:b/>
                <w:i/>
                <w:color w:val="0000FA"/>
              </w:rPr>
              <w:t>неговите компетенции</w:t>
            </w:r>
            <w:r>
              <w:rPr>
                <w:color w:val="0000FA"/>
              </w:rPr>
              <w:t xml:space="preserve">, като например нарушения на условията на труд, правилата за здраве и безопасност или </w:t>
            </w:r>
            <w:r>
              <w:rPr>
                <w:b/>
                <w:i/>
                <w:color w:val="0000FA"/>
              </w:rPr>
              <w:t>наемането на работа на незаконно пребиваващи граждани на трета държава</w:t>
            </w:r>
            <w:r>
              <w:rPr>
                <w:color w:val="0000FA"/>
              </w:rPr>
              <w:t>, той следва да бъде в състояние да ги докладва и да си сътрудничи по тези въпроси с Комисията, компетентните органи на Съюза и национални органи, когато е целесъобразно.</w:t>
            </w:r>
          </w:p>
        </w:tc>
        <w:tc>
          <w:tcPr>
            <w:tcW w:w="4876" w:type="dxa"/>
            <w:hideMark/>
          </w:tcPr>
          <w:p w14:paraId="77136893" w14:textId="77777777" w:rsidR="003D7A65" w:rsidRPr="00F4284E" w:rsidRDefault="003D7A65" w:rsidP="00D756B5">
            <w:pPr>
              <w:pStyle w:val="Normal6"/>
              <w:rPr>
                <w:noProof/>
                <w:color w:val="000005"/>
                <w:szCs w:val="24"/>
              </w:rPr>
            </w:pPr>
            <w:r>
              <w:rPr>
                <w:color w:val="000005"/>
              </w:rPr>
              <w:t>(6)</w:t>
            </w:r>
            <w:r>
              <w:rPr>
                <w:color w:val="000005"/>
              </w:rPr>
              <w:tab/>
              <w:t xml:space="preserve">Органът следва да изпълнява своите дейности в областта на трудовата мобилност </w:t>
            </w:r>
            <w:r>
              <w:rPr>
                <w:b/>
                <w:i/>
                <w:color w:val="000005"/>
              </w:rPr>
              <w:t xml:space="preserve">в рамките на свободното движение на работници и свободата на предоставяне на услуги на вътрешния пазар </w:t>
            </w:r>
            <w:r>
              <w:rPr>
                <w:color w:val="000005"/>
              </w:rPr>
              <w:t>и координацията на системите за социална сигурност, включително свободното движение на работници, командироването на работници и силно мобилните услуги</w:t>
            </w:r>
            <w:r>
              <w:rPr>
                <w:b/>
                <w:i/>
                <w:color w:val="000005"/>
              </w:rPr>
              <w:t>, както и достъпа до социални права и придобивки</w:t>
            </w:r>
            <w:r>
              <w:rPr>
                <w:color w:val="000005"/>
              </w:rPr>
              <w:t>. Той следва също така да засили сътрудничеството между държавите членки в борбата с недекларирания труд</w:t>
            </w:r>
            <w:r>
              <w:rPr>
                <w:b/>
                <w:i/>
                <w:color w:val="000005"/>
              </w:rPr>
              <w:t xml:space="preserve"> и в ситуации, при които правилното функциониране на вътрешния пазар е изложено на риск поради, наред с другото, дружества „пощенски кутии“, измамни дружества или явлението „фиктивна самостоятелна заетост“</w:t>
            </w:r>
            <w:r>
              <w:rPr>
                <w:color w:val="000005"/>
              </w:rPr>
              <w:t xml:space="preserve">. В случаите, когато в хода на своята дейност Органът узнае за предполагаеми нередности, включително в области на правото на Съюза, попадащи извън обхвата на </w:t>
            </w:r>
            <w:r>
              <w:rPr>
                <w:b/>
                <w:i/>
                <w:color w:val="000005"/>
              </w:rPr>
              <w:t>неговата компетентност</w:t>
            </w:r>
            <w:r>
              <w:rPr>
                <w:color w:val="000005"/>
              </w:rPr>
              <w:t xml:space="preserve">, като например нарушения на условията на труд, </w:t>
            </w:r>
            <w:r>
              <w:rPr>
                <w:b/>
                <w:i/>
                <w:color w:val="000005"/>
              </w:rPr>
              <w:t xml:space="preserve">на </w:t>
            </w:r>
            <w:r>
              <w:rPr>
                <w:color w:val="000005"/>
              </w:rPr>
              <w:t xml:space="preserve">правилата за здраве и безопасност или </w:t>
            </w:r>
            <w:r>
              <w:rPr>
                <w:b/>
                <w:i/>
                <w:color w:val="000005"/>
              </w:rPr>
              <w:t>при особено тежка трудова експлоатация</w:t>
            </w:r>
            <w:r>
              <w:rPr>
                <w:color w:val="000005"/>
              </w:rPr>
              <w:t>, той следва да бъде в състояние да ги докладва и да си сътрудничи по тези въпроси с Комисията, компетентните органи на Съюза и национални органи, когато е целесъобразно.</w:t>
            </w:r>
          </w:p>
        </w:tc>
      </w:tr>
    </w:tbl>
    <w:p w14:paraId="131A6893" w14:textId="77777777" w:rsidR="003D7A65" w:rsidRPr="00EC6FC8" w:rsidRDefault="003D7A65" w:rsidP="003D7A65">
      <w:pPr>
        <w:rPr>
          <w:noProof/>
        </w:rPr>
      </w:pPr>
      <w:r>
        <w:rPr>
          <w:rStyle w:val="HideTWBExt"/>
        </w:rPr>
        <w:t>&lt;/Amend&gt;</w:t>
      </w:r>
    </w:p>
    <w:p w14:paraId="66F80CFF" w14:textId="77777777" w:rsidR="003D7A65" w:rsidRPr="00EC6FC8" w:rsidRDefault="003D7A65" w:rsidP="003D7A65">
      <w:pPr>
        <w:pStyle w:val="AMNumberTabs"/>
        <w:keepNext/>
        <w:rPr>
          <w:noProof/>
        </w:rPr>
      </w:pPr>
      <w:r>
        <w:rPr>
          <w:rStyle w:val="HideTWBExt"/>
        </w:rPr>
        <w:lastRenderedPageBreak/>
        <w:t>&lt;Amend&gt;</w:t>
      </w:r>
      <w:r>
        <w:rPr>
          <w:color w:val="0000F0"/>
        </w:rPr>
        <w:t>Изменение</w:t>
      </w:r>
      <w:r>
        <w:rPr>
          <w:color w:val="0000F0"/>
        </w:rPr>
        <w:tab/>
      </w:r>
      <w:r>
        <w:rPr>
          <w:color w:val="0000F0"/>
        </w:rPr>
        <w:tab/>
      </w:r>
      <w:r>
        <w:rPr>
          <w:rStyle w:val="HideTWBExt"/>
        </w:rPr>
        <w:t>&lt;NumAm&gt;</w:t>
      </w:r>
      <w:r>
        <w:rPr>
          <w:color w:val="0000F0"/>
        </w:rPr>
        <w:t>9</w:t>
      </w:r>
      <w:r>
        <w:rPr>
          <w:rStyle w:val="HideTWBExt"/>
        </w:rPr>
        <w:t>&lt;/NumAm&gt;</w:t>
      </w:r>
    </w:p>
    <w:p w14:paraId="55177145" w14:textId="77777777" w:rsidR="003D7A65" w:rsidRPr="00EC6FC8" w:rsidRDefault="003D7A65" w:rsidP="003D7A65">
      <w:pPr>
        <w:pStyle w:val="NormalBold12b"/>
        <w:keepNext/>
        <w:rPr>
          <w:noProof/>
        </w:rPr>
      </w:pPr>
      <w:r>
        <w:rPr>
          <w:rStyle w:val="HideTWBExt"/>
        </w:rPr>
        <w:t>&lt;DocAmend&gt;</w:t>
      </w:r>
      <w:r>
        <w:rPr>
          <w:color w:val="0000F0"/>
        </w:rPr>
        <w:t>Предложение за регламент</w:t>
      </w:r>
      <w:r>
        <w:rPr>
          <w:rStyle w:val="HideTWBExt"/>
        </w:rPr>
        <w:t>&lt;/DocAmend&gt;</w:t>
      </w:r>
    </w:p>
    <w:p w14:paraId="7F614DB6" w14:textId="77777777" w:rsidR="003D7A65" w:rsidRPr="00EC6FC8" w:rsidRDefault="003D7A65" w:rsidP="003D7A65">
      <w:pPr>
        <w:pStyle w:val="NormalBold"/>
        <w:rPr>
          <w:noProof/>
        </w:rPr>
      </w:pPr>
      <w:r>
        <w:rPr>
          <w:rStyle w:val="HideTWBExt"/>
        </w:rPr>
        <w:t>&lt;Article&gt;</w:t>
      </w:r>
      <w:r>
        <w:rPr>
          <w:color w:val="0000EB"/>
        </w:rPr>
        <w:t>Съображение 6 a (ново)</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003B709" w14:textId="77777777" w:rsidTr="00D756B5">
        <w:trPr>
          <w:jc w:val="center"/>
        </w:trPr>
        <w:tc>
          <w:tcPr>
            <w:tcW w:w="9752" w:type="dxa"/>
            <w:gridSpan w:val="2"/>
          </w:tcPr>
          <w:p w14:paraId="52EF43AA" w14:textId="77777777" w:rsidR="003D7A65" w:rsidRPr="00EC6FC8" w:rsidRDefault="003D7A65" w:rsidP="00D756B5">
            <w:pPr>
              <w:keepNext/>
              <w:rPr>
                <w:noProof/>
              </w:rPr>
            </w:pPr>
          </w:p>
        </w:tc>
      </w:tr>
      <w:tr w:rsidR="003D7A65" w:rsidRPr="00EC6FC8" w14:paraId="5F1E1A3F" w14:textId="77777777" w:rsidTr="00D756B5">
        <w:trPr>
          <w:jc w:val="center"/>
        </w:trPr>
        <w:tc>
          <w:tcPr>
            <w:tcW w:w="4876" w:type="dxa"/>
            <w:hideMark/>
          </w:tcPr>
          <w:p w14:paraId="6991ABC9"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4781DDB"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43BC9AD4" w14:textId="77777777" w:rsidTr="00D756B5">
        <w:trPr>
          <w:jc w:val="center"/>
        </w:trPr>
        <w:tc>
          <w:tcPr>
            <w:tcW w:w="4876" w:type="dxa"/>
          </w:tcPr>
          <w:p w14:paraId="20E1CBDD" w14:textId="77777777" w:rsidR="003D7A65" w:rsidRPr="00F4284E" w:rsidRDefault="003D7A65" w:rsidP="00D756B5">
            <w:pPr>
              <w:pStyle w:val="Normal6"/>
              <w:rPr>
                <w:noProof/>
                <w:color w:val="0000FA"/>
              </w:rPr>
            </w:pPr>
          </w:p>
        </w:tc>
        <w:tc>
          <w:tcPr>
            <w:tcW w:w="4876" w:type="dxa"/>
            <w:hideMark/>
          </w:tcPr>
          <w:p w14:paraId="1156A31F" w14:textId="77777777" w:rsidR="003D7A65" w:rsidRPr="00F4284E" w:rsidRDefault="003D7A65" w:rsidP="00D756B5">
            <w:pPr>
              <w:pStyle w:val="Normal6"/>
              <w:rPr>
                <w:noProof/>
                <w:color w:val="000005"/>
                <w:szCs w:val="24"/>
              </w:rPr>
            </w:pPr>
            <w:r>
              <w:rPr>
                <w:b/>
                <w:i/>
                <w:color w:val="000005"/>
              </w:rPr>
              <w:t>(6а)</w:t>
            </w:r>
            <w:r>
              <w:rPr>
                <w:b/>
                <w:i/>
                <w:color w:val="000005"/>
              </w:rPr>
              <w:tab/>
              <w:t>Недекларирания труд често има трансгранично измерение и може да има сериозни последици за засегнатите работници. Някои уязвими групи, като например гражданите на трети държави, са особено изложени на недеклариран труд и на отричане на свързани с него основни права на работниците. Органът следва да си сътрудничи с Европейската платформа, създадена с Решение (ЕС) 2016/344 на Европейския парламент и на Съвета, за да се засили сътрудничеството за противодействие на недекларирания труд, и следва да засилва допълнително сътрудничеството в тази област на равнището на Съюза.</w:t>
            </w:r>
          </w:p>
        </w:tc>
      </w:tr>
    </w:tbl>
    <w:p w14:paraId="358C8431" w14:textId="77777777" w:rsidR="003D7A65" w:rsidRPr="00EC6FC8" w:rsidRDefault="003D7A65" w:rsidP="003D7A65">
      <w:pPr>
        <w:rPr>
          <w:noProof/>
        </w:rPr>
      </w:pPr>
      <w:r>
        <w:rPr>
          <w:rStyle w:val="HideTWBExt"/>
        </w:rPr>
        <w:t>&lt;/Amend&gt;</w:t>
      </w:r>
    </w:p>
    <w:p w14:paraId="3FDB9C91"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10</w:t>
      </w:r>
      <w:r>
        <w:rPr>
          <w:rStyle w:val="HideTWBExt"/>
        </w:rPr>
        <w:t>&lt;/NumAm&gt;</w:t>
      </w:r>
    </w:p>
    <w:p w14:paraId="67124F0D"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446F8089" w14:textId="77777777" w:rsidR="003D7A65" w:rsidRPr="00EC6FC8" w:rsidRDefault="003D7A65" w:rsidP="003D7A65">
      <w:pPr>
        <w:pStyle w:val="NormalBold"/>
        <w:rPr>
          <w:noProof/>
        </w:rPr>
      </w:pPr>
      <w:r>
        <w:rPr>
          <w:rStyle w:val="HideTWBExt"/>
        </w:rPr>
        <w:t>&lt;Article&gt;</w:t>
      </w:r>
      <w:r>
        <w:rPr>
          <w:color w:val="0000EB"/>
        </w:rPr>
        <w:t>Съображение 6 б (ново)</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8906583" w14:textId="77777777" w:rsidTr="00D756B5">
        <w:trPr>
          <w:trHeight w:hRule="exact" w:val="240"/>
          <w:jc w:val="center"/>
        </w:trPr>
        <w:tc>
          <w:tcPr>
            <w:tcW w:w="9752" w:type="dxa"/>
            <w:gridSpan w:val="2"/>
          </w:tcPr>
          <w:p w14:paraId="04A2E74F" w14:textId="77777777" w:rsidR="003D7A65" w:rsidRPr="00EC6FC8" w:rsidRDefault="003D7A65" w:rsidP="00D756B5">
            <w:pPr>
              <w:rPr>
                <w:noProof/>
              </w:rPr>
            </w:pPr>
          </w:p>
        </w:tc>
      </w:tr>
      <w:tr w:rsidR="003D7A65" w:rsidRPr="00EC6FC8" w14:paraId="0B5712FA" w14:textId="77777777" w:rsidTr="00D756B5">
        <w:trPr>
          <w:trHeight w:val="240"/>
          <w:jc w:val="center"/>
        </w:trPr>
        <w:tc>
          <w:tcPr>
            <w:tcW w:w="4876" w:type="dxa"/>
          </w:tcPr>
          <w:p w14:paraId="56934C0C" w14:textId="77777777" w:rsidR="003D7A65" w:rsidRPr="00F4284E" w:rsidRDefault="003D7A65" w:rsidP="00D756B5">
            <w:pPr>
              <w:pStyle w:val="ColumnHeading"/>
              <w:rPr>
                <w:noProof/>
                <w:color w:val="0000FA"/>
              </w:rPr>
            </w:pPr>
            <w:r>
              <w:rPr>
                <w:color w:val="0000FA"/>
              </w:rPr>
              <w:t>Текст, предложен от Комисията</w:t>
            </w:r>
          </w:p>
        </w:tc>
        <w:tc>
          <w:tcPr>
            <w:tcW w:w="4876" w:type="dxa"/>
          </w:tcPr>
          <w:p w14:paraId="6BD95321" w14:textId="77777777" w:rsidR="003D7A65" w:rsidRPr="00F4284E" w:rsidRDefault="003D7A65" w:rsidP="00D756B5">
            <w:pPr>
              <w:pStyle w:val="ColumnHeading"/>
              <w:rPr>
                <w:noProof/>
                <w:color w:val="0000F5"/>
              </w:rPr>
            </w:pPr>
            <w:r>
              <w:rPr>
                <w:color w:val="0000F5"/>
              </w:rPr>
              <w:t>Изменение</w:t>
            </w:r>
          </w:p>
        </w:tc>
      </w:tr>
      <w:tr w:rsidR="003D7A65" w:rsidRPr="00EC6FC8" w14:paraId="183400BB" w14:textId="77777777" w:rsidTr="00D756B5">
        <w:trPr>
          <w:jc w:val="center"/>
        </w:trPr>
        <w:tc>
          <w:tcPr>
            <w:tcW w:w="4876" w:type="dxa"/>
          </w:tcPr>
          <w:p w14:paraId="267FA935" w14:textId="77777777" w:rsidR="003D7A65" w:rsidRPr="00F4284E" w:rsidRDefault="003D7A65" w:rsidP="00D756B5">
            <w:pPr>
              <w:pStyle w:val="Normal6"/>
              <w:rPr>
                <w:noProof/>
                <w:color w:val="0000FA"/>
              </w:rPr>
            </w:pPr>
          </w:p>
        </w:tc>
        <w:tc>
          <w:tcPr>
            <w:tcW w:w="4876" w:type="dxa"/>
          </w:tcPr>
          <w:p w14:paraId="0A8B2C6D" w14:textId="77777777" w:rsidR="003D7A65" w:rsidRPr="00F4284E" w:rsidRDefault="003D7A65" w:rsidP="00D756B5">
            <w:pPr>
              <w:pStyle w:val="Normal6"/>
              <w:rPr>
                <w:noProof/>
                <w:color w:val="000005"/>
              </w:rPr>
            </w:pPr>
            <w:r>
              <w:rPr>
                <w:b/>
                <w:i/>
                <w:color w:val="000005"/>
              </w:rPr>
              <w:t>(6б)</w:t>
            </w:r>
            <w:r>
              <w:rPr>
                <w:color w:val="000005"/>
              </w:rPr>
              <w:tab/>
            </w:r>
            <w:r>
              <w:rPr>
                <w:b/>
                <w:i/>
                <w:color w:val="000005"/>
              </w:rPr>
              <w:t>Органът следва да дава активен принос към усилията на национално равнище и на равнището на Съюза, като същевременно изпълнява своите задачи в пълно сътрудничество с институциите, органите, службите и агенциите на Съюза, както и с държавите членки, като избягва дублирането на дейности, насърчава синергиите и допълняемостта и по този начин постигне координация и финансови икономии.</w:t>
            </w:r>
          </w:p>
        </w:tc>
      </w:tr>
    </w:tbl>
    <w:p w14:paraId="1E0CC314" w14:textId="77777777" w:rsidR="003D7A65" w:rsidRPr="00EC6FC8" w:rsidRDefault="003D7A65" w:rsidP="003D7A65">
      <w:pPr>
        <w:rPr>
          <w:noProof/>
        </w:rPr>
      </w:pPr>
      <w:r>
        <w:rPr>
          <w:rStyle w:val="HideTWBExt"/>
        </w:rPr>
        <w:t>&lt;/Amend&gt;</w:t>
      </w:r>
    </w:p>
    <w:p w14:paraId="34115296" w14:textId="77777777" w:rsidR="003D7A65" w:rsidRPr="00EC6FC8" w:rsidRDefault="003D7A65" w:rsidP="003D7A65">
      <w:pPr>
        <w:pStyle w:val="AMNumberTabs"/>
        <w:keepNext/>
        <w:rPr>
          <w:noProof/>
        </w:rPr>
      </w:pPr>
      <w:r>
        <w:rPr>
          <w:rStyle w:val="HideTWBExt"/>
        </w:rPr>
        <w:lastRenderedPageBreak/>
        <w:t>&lt;Amend&gt;</w:t>
      </w:r>
      <w:r>
        <w:rPr>
          <w:color w:val="0000F0"/>
        </w:rPr>
        <w:t>Изменение</w:t>
      </w:r>
      <w:r>
        <w:rPr>
          <w:color w:val="0000F0"/>
        </w:rPr>
        <w:tab/>
      </w:r>
      <w:r>
        <w:rPr>
          <w:color w:val="0000F0"/>
        </w:rPr>
        <w:tab/>
      </w:r>
      <w:r>
        <w:rPr>
          <w:rStyle w:val="HideTWBExt"/>
        </w:rPr>
        <w:t>&lt;NumAm&gt;</w:t>
      </w:r>
      <w:r>
        <w:rPr>
          <w:color w:val="0000F0"/>
        </w:rPr>
        <w:t>11</w:t>
      </w:r>
      <w:r>
        <w:rPr>
          <w:rStyle w:val="HideTWBExt"/>
        </w:rPr>
        <w:t>&lt;/NumAm&gt;</w:t>
      </w:r>
    </w:p>
    <w:p w14:paraId="179A0ADA"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0B9F162E" w14:textId="77777777" w:rsidR="003D7A65" w:rsidRPr="00EC6FC8" w:rsidRDefault="003D7A65" w:rsidP="003D7A65">
      <w:pPr>
        <w:pStyle w:val="NormalBold"/>
        <w:rPr>
          <w:noProof/>
        </w:rPr>
      </w:pPr>
      <w:r>
        <w:rPr>
          <w:rStyle w:val="HideTWBExt"/>
        </w:rPr>
        <w:t>&lt;Article&gt;</w:t>
      </w:r>
      <w:r>
        <w:rPr>
          <w:color w:val="0000EB"/>
        </w:rPr>
        <w:t>Съображение 7</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66FC68A" w14:textId="77777777" w:rsidTr="00D756B5">
        <w:trPr>
          <w:jc w:val="center"/>
        </w:trPr>
        <w:tc>
          <w:tcPr>
            <w:tcW w:w="9752" w:type="dxa"/>
            <w:gridSpan w:val="2"/>
          </w:tcPr>
          <w:p w14:paraId="71229309" w14:textId="77777777" w:rsidR="003D7A65" w:rsidRPr="00EC6FC8" w:rsidRDefault="003D7A65" w:rsidP="00D756B5">
            <w:pPr>
              <w:keepNext/>
              <w:rPr>
                <w:noProof/>
              </w:rPr>
            </w:pPr>
          </w:p>
        </w:tc>
      </w:tr>
      <w:tr w:rsidR="003D7A65" w:rsidRPr="00EC6FC8" w14:paraId="2F9AE664" w14:textId="77777777" w:rsidTr="00D756B5">
        <w:trPr>
          <w:jc w:val="center"/>
        </w:trPr>
        <w:tc>
          <w:tcPr>
            <w:tcW w:w="4876" w:type="dxa"/>
            <w:hideMark/>
          </w:tcPr>
          <w:p w14:paraId="19208928"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03A8206"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458CF093" w14:textId="77777777" w:rsidTr="00D756B5">
        <w:trPr>
          <w:jc w:val="center"/>
        </w:trPr>
        <w:tc>
          <w:tcPr>
            <w:tcW w:w="4876" w:type="dxa"/>
            <w:hideMark/>
          </w:tcPr>
          <w:p w14:paraId="6485455F" w14:textId="77777777" w:rsidR="003D7A65" w:rsidRPr="00F4284E" w:rsidRDefault="003D7A65" w:rsidP="00D756B5">
            <w:pPr>
              <w:pStyle w:val="Normal6"/>
              <w:rPr>
                <w:noProof/>
                <w:color w:val="0000FA"/>
              </w:rPr>
            </w:pPr>
            <w:r>
              <w:rPr>
                <w:color w:val="0000FA"/>
              </w:rPr>
              <w:t>(7)</w:t>
            </w:r>
            <w:r>
              <w:rPr>
                <w:color w:val="0000FA"/>
              </w:rPr>
              <w:tab/>
              <w:t xml:space="preserve">Органът следва да </w:t>
            </w:r>
            <w:r>
              <w:rPr>
                <w:b/>
                <w:i/>
                <w:color w:val="0000FA"/>
              </w:rPr>
              <w:t>допринесе</w:t>
            </w:r>
            <w:r>
              <w:rPr>
                <w:color w:val="0000FA"/>
              </w:rPr>
              <w:t xml:space="preserve"> за улесняването на </w:t>
            </w:r>
            <w:r>
              <w:rPr>
                <w:b/>
                <w:i/>
                <w:color w:val="0000FA"/>
              </w:rPr>
              <w:t>свободното движение</w:t>
            </w:r>
            <w:r>
              <w:rPr>
                <w:color w:val="0000FA"/>
              </w:rPr>
              <w:t xml:space="preserve"> на </w:t>
            </w:r>
            <w:r>
              <w:rPr>
                <w:b/>
                <w:i/>
                <w:color w:val="0000FA"/>
              </w:rPr>
              <w:t>работници, уредено с Регламент (ЕС) № 492/2011</w:t>
            </w:r>
            <w:r>
              <w:rPr>
                <w:color w:val="0000FA"/>
              </w:rPr>
              <w:t xml:space="preserve"> на </w:t>
            </w:r>
            <w:r>
              <w:rPr>
                <w:b/>
                <w:i/>
                <w:color w:val="0000FA"/>
              </w:rPr>
              <w:t>Европейския парламент и</w:t>
            </w:r>
            <w:r>
              <w:rPr>
                <w:color w:val="0000FA"/>
              </w:rPr>
              <w:t xml:space="preserve"> на </w:t>
            </w:r>
            <w:r>
              <w:rPr>
                <w:b/>
                <w:i/>
                <w:color w:val="0000FA"/>
              </w:rPr>
              <w:t>Съвета</w:t>
            </w:r>
            <w:r>
              <w:rPr>
                <w:b/>
                <w:i/>
                <w:color w:val="0000FA"/>
                <w:vertAlign w:val="superscript"/>
              </w:rPr>
              <w:t>39</w:t>
            </w:r>
            <w:r>
              <w:rPr>
                <w:b/>
                <w:i/>
                <w:color w:val="0000FA"/>
              </w:rPr>
              <w:t>, Директива 2014/54/ЕС</w:t>
            </w:r>
            <w:r>
              <w:rPr>
                <w:color w:val="0000FA"/>
              </w:rPr>
              <w:t xml:space="preserve"> на </w:t>
            </w:r>
            <w:r>
              <w:rPr>
                <w:b/>
                <w:i/>
                <w:color w:val="0000FA"/>
              </w:rPr>
              <w:t>Европейския парламент</w:t>
            </w:r>
            <w:r>
              <w:rPr>
                <w:color w:val="0000FA"/>
              </w:rPr>
              <w:t xml:space="preserve"> и на </w:t>
            </w:r>
            <w:r>
              <w:rPr>
                <w:b/>
                <w:i/>
                <w:color w:val="0000FA"/>
              </w:rPr>
              <w:t>Съвета</w:t>
            </w:r>
            <w:r>
              <w:rPr>
                <w:b/>
                <w:i/>
                <w:color w:val="0000FA"/>
                <w:vertAlign w:val="superscript"/>
              </w:rPr>
              <w:t>40</w:t>
            </w:r>
            <w:r>
              <w:rPr>
                <w:b/>
                <w:i/>
                <w:color w:val="0000FA"/>
              </w:rPr>
              <w:t xml:space="preserve"> и Регламент (ЕС) 2016/589 на Европейския парламент и</w:t>
            </w:r>
            <w:r>
              <w:rPr>
                <w:color w:val="0000FA"/>
              </w:rPr>
              <w:t xml:space="preserve"> на </w:t>
            </w:r>
            <w:r>
              <w:rPr>
                <w:b/>
                <w:i/>
                <w:color w:val="0000FA"/>
              </w:rPr>
              <w:t>Съвета</w:t>
            </w:r>
            <w:r>
              <w:rPr>
                <w:b/>
                <w:i/>
                <w:color w:val="0000FA"/>
                <w:vertAlign w:val="superscript"/>
              </w:rPr>
              <w:t>41</w:t>
            </w:r>
            <w:r>
              <w:rPr>
                <w:b/>
                <w:i/>
                <w:color w:val="0000FA"/>
              </w:rPr>
              <w:t>. По този начин следва да се улесни командироването на работници, уредено</w:t>
            </w:r>
            <w:r>
              <w:rPr>
                <w:color w:val="0000FA"/>
              </w:rPr>
              <w:t xml:space="preserve"> с </w:t>
            </w:r>
            <w:r>
              <w:rPr>
                <w:b/>
                <w:i/>
                <w:color w:val="0000FA"/>
              </w:rPr>
              <w:t>Директива 96/71/ЕО</w:t>
            </w:r>
            <w:r>
              <w:rPr>
                <w:color w:val="0000FA"/>
              </w:rPr>
              <w:t xml:space="preserve"> на </w:t>
            </w:r>
            <w:r>
              <w:rPr>
                <w:b/>
                <w:i/>
                <w:color w:val="0000FA"/>
              </w:rPr>
              <w:t>Европейския парламент и Съвета</w:t>
            </w:r>
            <w:r>
              <w:rPr>
                <w:b/>
                <w:i/>
                <w:color w:val="0000FA"/>
                <w:vertAlign w:val="superscript"/>
              </w:rPr>
              <w:t>42</w:t>
            </w:r>
            <w:r>
              <w:rPr>
                <w:b/>
                <w:i/>
                <w:color w:val="0000FA"/>
              </w:rPr>
              <w:t xml:space="preserve"> и Директива 2014/67/ЕС на Европейския парламент и Съвета</w:t>
            </w:r>
            <w:r>
              <w:rPr>
                <w:b/>
                <w:i/>
                <w:color w:val="0000FA"/>
                <w:vertAlign w:val="superscript"/>
              </w:rPr>
              <w:t>43</w:t>
            </w:r>
            <w:r>
              <w:rPr>
                <w:b/>
                <w:i/>
                <w:color w:val="0000FA"/>
              </w:rPr>
              <w:t>, включително чрез подкрепа за прилагането на тези разпоредби, които се изпълняват чрез общоприложими колективни трудови договори</w:t>
            </w:r>
            <w:r>
              <w:rPr>
                <w:color w:val="0000FA"/>
              </w:rPr>
              <w:t xml:space="preserve"> в съответствие с </w:t>
            </w:r>
            <w:r>
              <w:rPr>
                <w:b/>
                <w:i/>
                <w:color w:val="0000FA"/>
              </w:rPr>
              <w:t>практиките на държавите членки</w:t>
            </w:r>
            <w:r>
              <w:rPr>
                <w:color w:val="0000FA"/>
              </w:rPr>
              <w:t>. Органът следва да способства също така за координацията на системите за социална сигурност, уредена с Регламент (ЕС) № 883/2004 на Европейския парламент и на Съвета</w:t>
            </w:r>
            <w:r>
              <w:rPr>
                <w:color w:val="0000FA"/>
                <w:vertAlign w:val="superscript"/>
              </w:rPr>
              <w:t>44</w:t>
            </w:r>
            <w:r>
              <w:rPr>
                <w:color w:val="0000FA"/>
              </w:rPr>
              <w:t>, Регламент № 987/2009 на Европейския парламент и на Съвета</w:t>
            </w:r>
            <w:r>
              <w:rPr>
                <w:color w:val="0000FA"/>
                <w:vertAlign w:val="superscript"/>
              </w:rPr>
              <w:t>45</w:t>
            </w:r>
            <w:r>
              <w:rPr>
                <w:color w:val="0000FA"/>
              </w:rPr>
              <w:t xml:space="preserve"> и Регламент (ЕС) № 1231/2010 на Европейския парламент и на Съвета</w:t>
            </w:r>
            <w:r>
              <w:rPr>
                <w:color w:val="0000FA"/>
                <w:vertAlign w:val="superscript"/>
              </w:rPr>
              <w:t>46</w:t>
            </w:r>
            <w:r>
              <w:rPr>
                <w:b/>
                <w:i/>
                <w:color w:val="0000FA"/>
              </w:rPr>
              <w:t>,</w:t>
            </w:r>
            <w:r>
              <w:rPr>
                <w:color w:val="0000FA"/>
              </w:rPr>
              <w:t xml:space="preserve"> както и Регламент (ЕО) № 1408/</w:t>
            </w:r>
            <w:r>
              <w:rPr>
                <w:b/>
                <w:i/>
                <w:color w:val="0000FA"/>
              </w:rPr>
              <w:t>71</w:t>
            </w:r>
            <w:r>
              <w:rPr>
                <w:color w:val="0000FA"/>
              </w:rPr>
              <w:t xml:space="preserve"> на Съвета</w:t>
            </w:r>
            <w:r>
              <w:rPr>
                <w:b/>
                <w:i/>
                <w:color w:val="0000FA"/>
                <w:vertAlign w:val="superscript"/>
              </w:rPr>
              <w:t>47</w:t>
            </w:r>
            <w:r>
              <w:rPr>
                <w:color w:val="0000FA"/>
              </w:rPr>
              <w:t xml:space="preserve"> и Регламент (ЕО) № 574/</w:t>
            </w:r>
            <w:r>
              <w:rPr>
                <w:b/>
                <w:i/>
                <w:color w:val="0000FA"/>
              </w:rPr>
              <w:t>72</w:t>
            </w:r>
            <w:r>
              <w:rPr>
                <w:color w:val="0000FA"/>
              </w:rPr>
              <w:t xml:space="preserve"> на Съвета</w:t>
            </w:r>
            <w:r>
              <w:rPr>
                <w:b/>
                <w:i/>
                <w:color w:val="0000FA"/>
                <w:vertAlign w:val="superscript"/>
              </w:rPr>
              <w:t>48</w:t>
            </w:r>
            <w:r>
              <w:rPr>
                <w:color w:val="0000FA"/>
              </w:rPr>
              <w:t>.</w:t>
            </w:r>
          </w:p>
        </w:tc>
        <w:tc>
          <w:tcPr>
            <w:tcW w:w="4876" w:type="dxa"/>
            <w:hideMark/>
          </w:tcPr>
          <w:p w14:paraId="67C32C72" w14:textId="77777777" w:rsidR="003D7A65" w:rsidRPr="00F4284E" w:rsidRDefault="003D7A65" w:rsidP="00D756B5">
            <w:pPr>
              <w:pStyle w:val="Normal6"/>
              <w:rPr>
                <w:noProof/>
                <w:color w:val="000005"/>
                <w:szCs w:val="24"/>
              </w:rPr>
            </w:pPr>
            <w:r>
              <w:rPr>
                <w:color w:val="000005"/>
              </w:rPr>
              <w:t>(7)</w:t>
            </w:r>
            <w:r>
              <w:rPr>
                <w:color w:val="000005"/>
              </w:rPr>
              <w:tab/>
              <w:t xml:space="preserve">Органът следва да </w:t>
            </w:r>
            <w:r>
              <w:rPr>
                <w:b/>
                <w:i/>
                <w:color w:val="000005"/>
              </w:rPr>
              <w:t>допринася</w:t>
            </w:r>
            <w:r>
              <w:rPr>
                <w:color w:val="000005"/>
              </w:rPr>
              <w:t xml:space="preserve"> за улесняването на </w:t>
            </w:r>
            <w:r>
              <w:rPr>
                <w:b/>
                <w:i/>
                <w:color w:val="000005"/>
              </w:rPr>
              <w:t>прилагането и изпълнението</w:t>
            </w:r>
            <w:r>
              <w:rPr>
                <w:color w:val="000005"/>
              </w:rPr>
              <w:t xml:space="preserve"> на </w:t>
            </w:r>
            <w:r>
              <w:rPr>
                <w:b/>
                <w:i/>
                <w:color w:val="000005"/>
              </w:rPr>
              <w:t>правото на Съюза в областта</w:t>
            </w:r>
            <w:r>
              <w:rPr>
                <w:color w:val="000005"/>
              </w:rPr>
              <w:t xml:space="preserve"> на </w:t>
            </w:r>
            <w:r>
              <w:rPr>
                <w:b/>
                <w:i/>
                <w:color w:val="000005"/>
              </w:rPr>
              <w:t>трудовата мобилност в рамките</w:t>
            </w:r>
            <w:r>
              <w:rPr>
                <w:color w:val="000005"/>
              </w:rPr>
              <w:t xml:space="preserve"> на </w:t>
            </w:r>
            <w:r>
              <w:rPr>
                <w:b/>
                <w:i/>
                <w:color w:val="000005"/>
              </w:rPr>
              <w:t>свободното движение</w:t>
            </w:r>
            <w:r>
              <w:rPr>
                <w:color w:val="000005"/>
              </w:rPr>
              <w:t xml:space="preserve"> на </w:t>
            </w:r>
            <w:r>
              <w:rPr>
                <w:b/>
                <w:i/>
                <w:color w:val="000005"/>
              </w:rPr>
              <w:t>работници</w:t>
            </w:r>
            <w:r>
              <w:rPr>
                <w:color w:val="000005"/>
              </w:rPr>
              <w:t xml:space="preserve"> и </w:t>
            </w:r>
            <w:r>
              <w:rPr>
                <w:b/>
                <w:i/>
                <w:color w:val="000005"/>
              </w:rPr>
              <w:t xml:space="preserve">свободното предоставяне </w:t>
            </w:r>
            <w:r>
              <w:rPr>
                <w:color w:val="000005"/>
              </w:rPr>
              <w:t xml:space="preserve">на </w:t>
            </w:r>
            <w:r>
              <w:rPr>
                <w:b/>
                <w:i/>
                <w:color w:val="000005"/>
              </w:rPr>
              <w:t>услуги на вътрешния пазар, както и да подпомага прилагането</w:t>
            </w:r>
            <w:r>
              <w:rPr>
                <w:color w:val="000005"/>
              </w:rPr>
              <w:t xml:space="preserve"> на </w:t>
            </w:r>
            <w:r>
              <w:rPr>
                <w:b/>
                <w:i/>
                <w:color w:val="000005"/>
              </w:rPr>
              <w:t>тези разпоредби, които се изпълняват чрез общоприложими колективни трудови договори в съответствие</w:t>
            </w:r>
            <w:r>
              <w:rPr>
                <w:color w:val="000005"/>
              </w:rPr>
              <w:t xml:space="preserve"> с </w:t>
            </w:r>
            <w:r>
              <w:rPr>
                <w:b/>
                <w:i/>
                <w:color w:val="000005"/>
              </w:rPr>
              <w:t>практиките</w:t>
            </w:r>
            <w:r>
              <w:rPr>
                <w:color w:val="000005"/>
              </w:rPr>
              <w:t xml:space="preserve"> на </w:t>
            </w:r>
            <w:r>
              <w:rPr>
                <w:b/>
                <w:i/>
                <w:color w:val="000005"/>
              </w:rPr>
              <w:t>държавите членки.</w:t>
            </w:r>
            <w:r>
              <w:rPr>
                <w:color w:val="000005"/>
              </w:rPr>
              <w:t xml:space="preserve"> </w:t>
            </w:r>
            <w:r>
              <w:rPr>
                <w:b/>
                <w:i/>
                <w:color w:val="000005"/>
              </w:rPr>
              <w:t>За тази цел Органът следва да създаде единен европейски уебсайт за целите на получаване на достъп до всички уебсайтове на Съюза и до национални уебсайтове, създадени в съответствие с Директива 2014/67/ЕС и Директива 2014/54/ЕС.</w:t>
            </w:r>
            <w:r>
              <w:rPr>
                <w:color w:val="000005"/>
              </w:rPr>
              <w:t xml:space="preserve"> Органът следва да способства също така за координацията на системите за социална сигурност, уредена с Регламент (ЕС) № 883/2004 на Европейския парламент и на Съвета</w:t>
            </w:r>
            <w:r>
              <w:rPr>
                <w:color w:val="000005"/>
                <w:vertAlign w:val="superscript"/>
              </w:rPr>
              <w:t>44</w:t>
            </w:r>
            <w:r>
              <w:rPr>
                <w:color w:val="000005"/>
              </w:rPr>
              <w:t>, Регламент № 987/2009 на Европейския парламент и на Съвета</w:t>
            </w:r>
            <w:r>
              <w:rPr>
                <w:color w:val="000005"/>
                <w:vertAlign w:val="superscript"/>
              </w:rPr>
              <w:t>45</w:t>
            </w:r>
            <w:r>
              <w:rPr>
                <w:color w:val="000005"/>
              </w:rPr>
              <w:t xml:space="preserve"> и Регламент (ЕС) № 1231/2010 на Европейския парламент и на Съвета</w:t>
            </w:r>
            <w:r>
              <w:rPr>
                <w:color w:val="000005"/>
                <w:vertAlign w:val="superscript"/>
              </w:rPr>
              <w:t>46</w:t>
            </w:r>
            <w:r>
              <w:rPr>
                <w:b/>
                <w:i/>
                <w:color w:val="000005"/>
              </w:rPr>
              <w:t>;</w:t>
            </w:r>
            <w:r>
              <w:rPr>
                <w:color w:val="000005"/>
              </w:rPr>
              <w:t xml:space="preserve"> както и Регламент (ЕО) № 1408/</w:t>
            </w:r>
            <w:r>
              <w:rPr>
                <w:b/>
                <w:i/>
                <w:color w:val="000005"/>
              </w:rPr>
              <w:t>71</w:t>
            </w:r>
            <w:r>
              <w:rPr>
                <w:b/>
                <w:i/>
                <w:color w:val="000005"/>
                <w:vertAlign w:val="superscript"/>
              </w:rPr>
              <w:t>47</w:t>
            </w:r>
            <w:r>
              <w:rPr>
                <w:color w:val="000005"/>
              </w:rPr>
              <w:t xml:space="preserve"> на Съвета и Регламент (ЕО) № 574/</w:t>
            </w:r>
            <w:r>
              <w:rPr>
                <w:b/>
                <w:i/>
                <w:color w:val="000005"/>
              </w:rPr>
              <w:t>72</w:t>
            </w:r>
            <w:r>
              <w:rPr>
                <w:b/>
                <w:i/>
                <w:color w:val="000005"/>
                <w:vertAlign w:val="superscript"/>
              </w:rPr>
              <w:t>48</w:t>
            </w:r>
            <w:r>
              <w:rPr>
                <w:color w:val="000005"/>
              </w:rPr>
              <w:t xml:space="preserve"> на Съвета.</w:t>
            </w:r>
          </w:p>
        </w:tc>
      </w:tr>
      <w:tr w:rsidR="003D7A65" w:rsidRPr="00EC6FC8" w14:paraId="2675DA45" w14:textId="77777777" w:rsidTr="00D756B5">
        <w:trPr>
          <w:jc w:val="center"/>
        </w:trPr>
        <w:tc>
          <w:tcPr>
            <w:tcW w:w="4876" w:type="dxa"/>
            <w:hideMark/>
          </w:tcPr>
          <w:p w14:paraId="4AF6051A" w14:textId="77777777" w:rsidR="003D7A65" w:rsidRPr="00F4284E" w:rsidRDefault="003D7A65" w:rsidP="00D756B5">
            <w:pPr>
              <w:pStyle w:val="Normal6"/>
              <w:rPr>
                <w:noProof/>
                <w:color w:val="0000FA"/>
              </w:rPr>
            </w:pPr>
            <w:r>
              <w:rPr>
                <w:color w:val="0000FA"/>
              </w:rPr>
              <w:t>__________________</w:t>
            </w:r>
          </w:p>
        </w:tc>
        <w:tc>
          <w:tcPr>
            <w:tcW w:w="4876" w:type="dxa"/>
            <w:hideMark/>
          </w:tcPr>
          <w:p w14:paraId="5B2E9E25" w14:textId="77777777" w:rsidR="003D7A65" w:rsidRPr="00F4284E" w:rsidRDefault="003D7A65" w:rsidP="00D756B5">
            <w:pPr>
              <w:pStyle w:val="Normal6"/>
              <w:rPr>
                <w:noProof/>
                <w:color w:val="000005"/>
                <w:szCs w:val="24"/>
              </w:rPr>
            </w:pPr>
            <w:r>
              <w:rPr>
                <w:color w:val="000005"/>
              </w:rPr>
              <w:t>__________________</w:t>
            </w:r>
          </w:p>
        </w:tc>
      </w:tr>
      <w:tr w:rsidR="003D7A65" w:rsidRPr="00EC6FC8" w14:paraId="1D411C90" w14:textId="77777777" w:rsidTr="00D756B5">
        <w:trPr>
          <w:jc w:val="center"/>
        </w:trPr>
        <w:tc>
          <w:tcPr>
            <w:tcW w:w="4876" w:type="dxa"/>
            <w:hideMark/>
          </w:tcPr>
          <w:p w14:paraId="124340F7" w14:textId="77777777" w:rsidR="003D7A65" w:rsidRPr="00F4284E" w:rsidRDefault="003D7A65" w:rsidP="00D756B5">
            <w:pPr>
              <w:pStyle w:val="Normal6"/>
              <w:rPr>
                <w:noProof/>
                <w:color w:val="0000FA"/>
              </w:rPr>
            </w:pPr>
            <w:r>
              <w:rPr>
                <w:color w:val="0000FA"/>
                <w:vertAlign w:val="superscript"/>
              </w:rPr>
              <w:t>39</w:t>
            </w:r>
            <w:r>
              <w:rPr>
                <w:color w:val="0000FA"/>
              </w:rPr>
              <w:t xml:space="preserve"> Регламент (ЕС) № 492/2011 на Европейския парламент и на Съвета от 5 април 2011 г. относно свободното движение на работници в Съюза (ОВ L 141, 27.5.2011 г., стр. 1).</w:t>
            </w:r>
          </w:p>
        </w:tc>
        <w:tc>
          <w:tcPr>
            <w:tcW w:w="4876" w:type="dxa"/>
            <w:hideMark/>
          </w:tcPr>
          <w:p w14:paraId="39200A8A" w14:textId="77777777" w:rsidR="003D7A65" w:rsidRPr="00F4284E" w:rsidRDefault="003D7A65" w:rsidP="00D756B5">
            <w:pPr>
              <w:pStyle w:val="Normal6"/>
              <w:rPr>
                <w:noProof/>
                <w:color w:val="000005"/>
                <w:szCs w:val="24"/>
              </w:rPr>
            </w:pPr>
            <w:r>
              <w:rPr>
                <w:color w:val="000005"/>
                <w:vertAlign w:val="superscript"/>
              </w:rPr>
              <w:t>39</w:t>
            </w:r>
            <w:r>
              <w:rPr>
                <w:color w:val="000005"/>
              </w:rPr>
              <w:t xml:space="preserve"> Регламент (ЕС) № 492/2011 на Европейския парламент и на Съвета от 5 април 2011 г. относно свободното движение на работници в Съюза (ОВ L 141, 27.5.2011 г., стр. 1).</w:t>
            </w:r>
          </w:p>
        </w:tc>
      </w:tr>
      <w:tr w:rsidR="003D7A65" w:rsidRPr="00EC6FC8" w14:paraId="471C812B" w14:textId="77777777" w:rsidTr="00D756B5">
        <w:trPr>
          <w:jc w:val="center"/>
        </w:trPr>
        <w:tc>
          <w:tcPr>
            <w:tcW w:w="4876" w:type="dxa"/>
            <w:hideMark/>
          </w:tcPr>
          <w:p w14:paraId="65F17E47" w14:textId="77777777" w:rsidR="003D7A65" w:rsidRPr="00F4284E" w:rsidRDefault="003D7A65" w:rsidP="00D756B5">
            <w:pPr>
              <w:pStyle w:val="Normal6"/>
              <w:rPr>
                <w:noProof/>
                <w:color w:val="0000FA"/>
              </w:rPr>
            </w:pPr>
            <w:r>
              <w:rPr>
                <w:color w:val="0000FA"/>
                <w:vertAlign w:val="superscript"/>
              </w:rPr>
              <w:t>40</w:t>
            </w:r>
            <w:r>
              <w:rPr>
                <w:color w:val="0000FA"/>
              </w:rPr>
              <w:t xml:space="preserve"> Директива 2014/54/ЕС на Европейския парламент и на Съвета от 16 април 2014 г. относно мерки за улесняване на упражняването на </w:t>
            </w:r>
            <w:r>
              <w:rPr>
                <w:color w:val="0000FA"/>
              </w:rPr>
              <w:lastRenderedPageBreak/>
              <w:t>правата, предоставени на работниците в контекста на свободното движение на работници (ОВ L 128, 30.4.2014 г., стр. 8).</w:t>
            </w:r>
          </w:p>
        </w:tc>
        <w:tc>
          <w:tcPr>
            <w:tcW w:w="4876" w:type="dxa"/>
            <w:hideMark/>
          </w:tcPr>
          <w:p w14:paraId="7C864BF2" w14:textId="77777777" w:rsidR="003D7A65" w:rsidRPr="00F4284E" w:rsidRDefault="003D7A65" w:rsidP="00D756B5">
            <w:pPr>
              <w:pStyle w:val="Normal6"/>
              <w:rPr>
                <w:noProof/>
                <w:color w:val="000005"/>
                <w:szCs w:val="24"/>
              </w:rPr>
            </w:pPr>
            <w:r>
              <w:rPr>
                <w:color w:val="000005"/>
                <w:vertAlign w:val="superscript"/>
              </w:rPr>
              <w:lastRenderedPageBreak/>
              <w:t>40</w:t>
            </w:r>
            <w:r>
              <w:rPr>
                <w:color w:val="000005"/>
              </w:rPr>
              <w:t xml:space="preserve"> Директива 2014/54/ЕС на Европейския парламент и на Съвета от 16 април 2014 г. относно мерки за улесняване на упражняването на </w:t>
            </w:r>
            <w:r>
              <w:rPr>
                <w:color w:val="000005"/>
              </w:rPr>
              <w:lastRenderedPageBreak/>
              <w:t>правата, предоставени на работниците в контекста на свободното движение на работници (ОВ L 128, 30.4.2014 г., стр. 8).</w:t>
            </w:r>
          </w:p>
        </w:tc>
      </w:tr>
      <w:tr w:rsidR="003D7A65" w:rsidRPr="00EC6FC8" w14:paraId="126B7FCF" w14:textId="77777777" w:rsidTr="00D756B5">
        <w:trPr>
          <w:jc w:val="center"/>
        </w:trPr>
        <w:tc>
          <w:tcPr>
            <w:tcW w:w="4876" w:type="dxa"/>
            <w:hideMark/>
          </w:tcPr>
          <w:p w14:paraId="2B942B02" w14:textId="77777777" w:rsidR="003D7A65" w:rsidRPr="00F4284E" w:rsidRDefault="003D7A65" w:rsidP="00D756B5">
            <w:pPr>
              <w:pStyle w:val="Normal6"/>
              <w:rPr>
                <w:noProof/>
                <w:color w:val="0000FA"/>
              </w:rPr>
            </w:pPr>
            <w:r>
              <w:rPr>
                <w:color w:val="0000FA"/>
                <w:vertAlign w:val="superscript"/>
              </w:rPr>
              <w:lastRenderedPageBreak/>
              <w:t>41</w:t>
            </w:r>
            <w:r>
              <w:rPr>
                <w:color w:val="0000FA"/>
              </w:rPr>
              <w:t xml:space="preserve"> Регламент (ЕС) 2016/589 на Европейския парламент и на Съвета от 13 април 2016 г. относно европейска мрежа на службите по заетостта (EURES), достъп на работниците до услуги за мобилност и по-нататъшно интегриране на пазарите на труда и за изменение на регламенти (EС) № 492/2011 и (EС) № 1296/2013 (ОВ L 107, 22.4.2016 г., стр. 1).</w:t>
            </w:r>
          </w:p>
        </w:tc>
        <w:tc>
          <w:tcPr>
            <w:tcW w:w="4876" w:type="dxa"/>
            <w:hideMark/>
          </w:tcPr>
          <w:p w14:paraId="6E42C424" w14:textId="77777777" w:rsidR="003D7A65" w:rsidRPr="00F4284E" w:rsidRDefault="003D7A65" w:rsidP="00D756B5">
            <w:pPr>
              <w:pStyle w:val="Normal6"/>
              <w:rPr>
                <w:noProof/>
                <w:color w:val="000005"/>
                <w:szCs w:val="24"/>
              </w:rPr>
            </w:pPr>
            <w:r>
              <w:rPr>
                <w:color w:val="000005"/>
                <w:vertAlign w:val="superscript"/>
              </w:rPr>
              <w:t>41</w:t>
            </w:r>
            <w:r>
              <w:rPr>
                <w:color w:val="000005"/>
              </w:rPr>
              <w:t xml:space="preserve"> Регламент (ЕС) 2016/589 на Европейския парламент и на Съвета от 13 април 2016 г. относно европейска мрежа на службите по заетостта (EURES), достъп на работниците до услуги за мобилност и по-нататъшно интегриране на пазарите на труда и за изменение на регламенти (EС) № 492/2011 и (EС) № 1296/2013 (ОВ L 107, 22.4.2016 г., стр. 1).</w:t>
            </w:r>
          </w:p>
        </w:tc>
      </w:tr>
      <w:tr w:rsidR="003D7A65" w:rsidRPr="00EC6FC8" w14:paraId="054B5EF6" w14:textId="77777777" w:rsidTr="00D756B5">
        <w:trPr>
          <w:jc w:val="center"/>
        </w:trPr>
        <w:tc>
          <w:tcPr>
            <w:tcW w:w="4876" w:type="dxa"/>
            <w:hideMark/>
          </w:tcPr>
          <w:p w14:paraId="4112DCE0" w14:textId="77777777" w:rsidR="003D7A65" w:rsidRPr="00F4284E" w:rsidRDefault="003D7A65" w:rsidP="00D756B5">
            <w:pPr>
              <w:pStyle w:val="Normal6"/>
              <w:rPr>
                <w:noProof/>
                <w:color w:val="0000FA"/>
              </w:rPr>
            </w:pPr>
            <w:r>
              <w:rPr>
                <w:color w:val="0000FA"/>
                <w:vertAlign w:val="superscript"/>
              </w:rPr>
              <w:t>42</w:t>
            </w:r>
            <w:r>
              <w:rPr>
                <w:color w:val="0000FA"/>
              </w:rPr>
              <w:t xml:space="preserve"> Директива 96/71/ЕО на Европейския парламент и на Съвета от 16 декември 1996 г. относно командироването на работници в рамките на предоставянето на услуги (ОВ L 18, 21.1.1997 г., стр. 1).</w:t>
            </w:r>
          </w:p>
        </w:tc>
        <w:tc>
          <w:tcPr>
            <w:tcW w:w="4876" w:type="dxa"/>
            <w:hideMark/>
          </w:tcPr>
          <w:p w14:paraId="0BB04B74" w14:textId="77777777" w:rsidR="003D7A65" w:rsidRPr="00F4284E" w:rsidRDefault="003D7A65" w:rsidP="00D756B5">
            <w:pPr>
              <w:pStyle w:val="Normal6"/>
              <w:rPr>
                <w:noProof/>
                <w:color w:val="000005"/>
                <w:szCs w:val="24"/>
              </w:rPr>
            </w:pPr>
            <w:r>
              <w:rPr>
                <w:color w:val="000005"/>
                <w:vertAlign w:val="superscript"/>
              </w:rPr>
              <w:t>42</w:t>
            </w:r>
            <w:r>
              <w:rPr>
                <w:color w:val="000005"/>
              </w:rPr>
              <w:t xml:space="preserve"> Директива 96/71/ЕО на Европейския парламент и на Съвета от 16 декември 1996 г. относно командироването на работници в рамките на предоставянето на услуги (ОВ L 18, 21.1.1997 г., стр. 1).</w:t>
            </w:r>
          </w:p>
        </w:tc>
      </w:tr>
      <w:tr w:rsidR="003D7A65" w:rsidRPr="00EC6FC8" w14:paraId="381E8EAB" w14:textId="77777777" w:rsidTr="00D756B5">
        <w:trPr>
          <w:jc w:val="center"/>
        </w:trPr>
        <w:tc>
          <w:tcPr>
            <w:tcW w:w="4876" w:type="dxa"/>
            <w:hideMark/>
          </w:tcPr>
          <w:p w14:paraId="3786B139" w14:textId="77777777" w:rsidR="003D7A65" w:rsidRPr="00F4284E" w:rsidRDefault="003D7A65" w:rsidP="00D756B5">
            <w:pPr>
              <w:pStyle w:val="Normal6"/>
              <w:rPr>
                <w:noProof/>
                <w:color w:val="0000FA"/>
              </w:rPr>
            </w:pPr>
            <w:r>
              <w:rPr>
                <w:color w:val="0000FA"/>
                <w:vertAlign w:val="superscript"/>
              </w:rPr>
              <w:t>43</w:t>
            </w:r>
            <w:r>
              <w:rPr>
                <w:color w:val="0000FA"/>
              </w:rPr>
              <w:t xml:space="preserve"> Директива 2014/67/ЕС на Европейският парламент и на Съвета от 15 май 2014 г. за осигуряване на изпълнението на Директива 96/71/ЕО относно командироването на работници в рамките на предоставянето на услуги и за изменение на Регламент (ЕС) № 1024/2012 относно административно сътрудничество посредством Информационната система за вътрешния пазар („Регламент за ИСВП“) (ОВ L 159, 28.5.2014 г., стр. 11).</w:t>
            </w:r>
          </w:p>
        </w:tc>
        <w:tc>
          <w:tcPr>
            <w:tcW w:w="4876" w:type="dxa"/>
            <w:hideMark/>
          </w:tcPr>
          <w:p w14:paraId="4549B7D7" w14:textId="77777777" w:rsidR="003D7A65" w:rsidRPr="00F4284E" w:rsidRDefault="003D7A65" w:rsidP="00D756B5">
            <w:pPr>
              <w:pStyle w:val="Normal6"/>
              <w:rPr>
                <w:noProof/>
                <w:color w:val="000005"/>
                <w:szCs w:val="24"/>
              </w:rPr>
            </w:pPr>
            <w:r>
              <w:rPr>
                <w:color w:val="000005"/>
                <w:vertAlign w:val="superscript"/>
              </w:rPr>
              <w:t>43</w:t>
            </w:r>
            <w:r>
              <w:rPr>
                <w:color w:val="000005"/>
              </w:rPr>
              <w:t xml:space="preserve"> Директива 2014/67/ЕС на Европейският парламент и на Съвета от 15 май 2014 г. за осигуряване на изпълнението на Директива 96/71/ЕО относно командироването на работници в рамките на предоставянето на услуги и за изменение на Регламент (ЕС) № 1024/2012 относно административно сътрудничество посредством Информационната система за вътрешния пазар („Регламент за ИСВП“) (ОВ L 159, 28.5.2014 г., стр. 11).</w:t>
            </w:r>
          </w:p>
        </w:tc>
      </w:tr>
      <w:tr w:rsidR="003D7A65" w:rsidRPr="00EC6FC8" w14:paraId="1C3440FE" w14:textId="77777777" w:rsidTr="00D756B5">
        <w:trPr>
          <w:jc w:val="center"/>
        </w:trPr>
        <w:tc>
          <w:tcPr>
            <w:tcW w:w="4876" w:type="dxa"/>
            <w:hideMark/>
          </w:tcPr>
          <w:p w14:paraId="07540E9D" w14:textId="77777777" w:rsidR="003D7A65" w:rsidRPr="00F4284E" w:rsidRDefault="003D7A65" w:rsidP="00D756B5">
            <w:pPr>
              <w:pStyle w:val="Normal6"/>
              <w:rPr>
                <w:noProof/>
                <w:color w:val="0000FA"/>
              </w:rPr>
            </w:pPr>
            <w:r>
              <w:rPr>
                <w:color w:val="0000FA"/>
                <w:vertAlign w:val="superscript"/>
              </w:rPr>
              <w:t>44</w:t>
            </w:r>
            <w:r>
              <w:rPr>
                <w:color w:val="0000FA"/>
              </w:rPr>
              <w:t xml:space="preserve"> Регламент (ЕО) № 883/2004 на Европейския парламент и на Съвета от 29 април 2004 г. за координация на системите за социална сигурност (ОВ L 166, 30.4.2004 г., стр. 1, поправка: ОВ L 200, 7.6.2004 г, стр. 1)</w:t>
            </w:r>
          </w:p>
        </w:tc>
        <w:tc>
          <w:tcPr>
            <w:tcW w:w="4876" w:type="dxa"/>
            <w:hideMark/>
          </w:tcPr>
          <w:p w14:paraId="3EC1645E" w14:textId="77777777" w:rsidR="003D7A65" w:rsidRPr="00F4284E" w:rsidRDefault="003D7A65" w:rsidP="00D756B5">
            <w:pPr>
              <w:pStyle w:val="Normal6"/>
              <w:rPr>
                <w:noProof/>
                <w:color w:val="000005"/>
                <w:szCs w:val="24"/>
              </w:rPr>
            </w:pPr>
            <w:r>
              <w:rPr>
                <w:color w:val="000005"/>
                <w:vertAlign w:val="superscript"/>
              </w:rPr>
              <w:t>44</w:t>
            </w:r>
            <w:r>
              <w:rPr>
                <w:color w:val="000005"/>
              </w:rPr>
              <w:t xml:space="preserve"> Регламент (ЕО) № 883/2004 на Европейския парламент и на Съвета от 29 април 2004 г. за координация на системите за социална сигурност (ОВ L 166, 30.4.2004 г., стр. 1, поправка: ОВ L 200, 7.6.2004 г, стр. 1)</w:t>
            </w:r>
          </w:p>
        </w:tc>
      </w:tr>
      <w:tr w:rsidR="003D7A65" w:rsidRPr="00EC6FC8" w14:paraId="19EAAF6F" w14:textId="77777777" w:rsidTr="00D756B5">
        <w:trPr>
          <w:jc w:val="center"/>
        </w:trPr>
        <w:tc>
          <w:tcPr>
            <w:tcW w:w="4876" w:type="dxa"/>
            <w:hideMark/>
          </w:tcPr>
          <w:p w14:paraId="1BAE17C2" w14:textId="77777777" w:rsidR="003D7A65" w:rsidRPr="00F4284E" w:rsidRDefault="003D7A65" w:rsidP="00D756B5">
            <w:pPr>
              <w:pStyle w:val="Normal6"/>
              <w:rPr>
                <w:noProof/>
                <w:color w:val="0000FA"/>
              </w:rPr>
            </w:pPr>
            <w:r>
              <w:rPr>
                <w:color w:val="0000FA"/>
                <w:vertAlign w:val="superscript"/>
              </w:rPr>
              <w:t>45</w:t>
            </w:r>
            <w:r>
              <w:rPr>
                <w:color w:val="0000FA"/>
              </w:rPr>
              <w:t xml:space="preserve"> Регламент (ЕО) № 987/2009 на Европейския парламент и на Съвета от 16 септември 2009 г. за установяване процедурата за прилагане на Регламент (ЕО) № 883/2004 за координация на системите за социална сигурност (ОВ L 284, 30.10.2009 г., стр. 1).</w:t>
            </w:r>
          </w:p>
        </w:tc>
        <w:tc>
          <w:tcPr>
            <w:tcW w:w="4876" w:type="dxa"/>
            <w:hideMark/>
          </w:tcPr>
          <w:p w14:paraId="00D22BE5" w14:textId="77777777" w:rsidR="003D7A65" w:rsidRPr="00F4284E" w:rsidRDefault="003D7A65" w:rsidP="00D756B5">
            <w:pPr>
              <w:pStyle w:val="Normal6"/>
              <w:rPr>
                <w:noProof/>
                <w:color w:val="000005"/>
                <w:szCs w:val="24"/>
              </w:rPr>
            </w:pPr>
            <w:r>
              <w:rPr>
                <w:color w:val="000005"/>
                <w:vertAlign w:val="superscript"/>
              </w:rPr>
              <w:t>45</w:t>
            </w:r>
            <w:r>
              <w:rPr>
                <w:color w:val="000005"/>
              </w:rPr>
              <w:t xml:space="preserve"> Регламент (ЕО) № 987/2009 на Европейския парламент и на Съвета от 16 септември 2009 г. за установяване процедурата за прилагане на Регламент (ЕО) № 883/2004 за координация на системите за социална сигурност (ОВ L 284, 30.10.2009 г., стр. 1).</w:t>
            </w:r>
          </w:p>
        </w:tc>
      </w:tr>
      <w:tr w:rsidR="003D7A65" w:rsidRPr="00EC6FC8" w14:paraId="191771E3" w14:textId="77777777" w:rsidTr="00D756B5">
        <w:trPr>
          <w:jc w:val="center"/>
        </w:trPr>
        <w:tc>
          <w:tcPr>
            <w:tcW w:w="4876" w:type="dxa"/>
            <w:hideMark/>
          </w:tcPr>
          <w:p w14:paraId="5B58F47D" w14:textId="77777777" w:rsidR="003D7A65" w:rsidRPr="00F4284E" w:rsidRDefault="003D7A65" w:rsidP="00D756B5">
            <w:pPr>
              <w:pStyle w:val="Normal6"/>
              <w:rPr>
                <w:noProof/>
                <w:color w:val="0000FA"/>
              </w:rPr>
            </w:pPr>
            <w:r>
              <w:rPr>
                <w:color w:val="0000FA"/>
                <w:vertAlign w:val="superscript"/>
              </w:rPr>
              <w:t>46</w:t>
            </w:r>
            <w:r>
              <w:rPr>
                <w:color w:val="0000FA"/>
              </w:rPr>
              <w:t xml:space="preserve"> Регламент (ЕС) № 1231/2010 на </w:t>
            </w:r>
            <w:r>
              <w:rPr>
                <w:color w:val="0000FA"/>
              </w:rPr>
              <w:lastRenderedPageBreak/>
              <w:t>Европейския парламент и на Съвета от 24 ноември 2010 г. за разширяване обхвата на Регламент (ЕО) № 883/2004 и на Регламент (ЕО) № 987/2009 по отношение на гражданите на трети държави, които все още не са обхванати от тези регламенти единствено на основание тяхното гражданство (ОВ L 344, 29.12.2010 г., стр. 1).</w:t>
            </w:r>
            <w:r>
              <w:rPr>
                <w:b/>
                <w:i/>
                <w:color w:val="0000FA"/>
              </w:rPr>
              <w:t xml:space="preserve"> </w:t>
            </w:r>
          </w:p>
        </w:tc>
        <w:tc>
          <w:tcPr>
            <w:tcW w:w="4876" w:type="dxa"/>
            <w:hideMark/>
          </w:tcPr>
          <w:p w14:paraId="7EA84978" w14:textId="77777777" w:rsidR="003D7A65" w:rsidRPr="00F4284E" w:rsidRDefault="003D7A65" w:rsidP="00D756B5">
            <w:pPr>
              <w:pStyle w:val="Normal6"/>
              <w:rPr>
                <w:noProof/>
                <w:color w:val="000005"/>
                <w:szCs w:val="24"/>
              </w:rPr>
            </w:pPr>
            <w:r>
              <w:rPr>
                <w:color w:val="000005"/>
                <w:vertAlign w:val="superscript"/>
              </w:rPr>
              <w:lastRenderedPageBreak/>
              <w:t>46</w:t>
            </w:r>
            <w:r>
              <w:rPr>
                <w:color w:val="000005"/>
              </w:rPr>
              <w:t xml:space="preserve"> Регламент (ЕС) № 1231/2010 на </w:t>
            </w:r>
            <w:r>
              <w:rPr>
                <w:color w:val="000005"/>
              </w:rPr>
              <w:lastRenderedPageBreak/>
              <w:t>Европейския парламент и на Съвета от 24 ноември 2010 г. за разширяване обхвата на Регламент (ЕО) № 883/2004 и на Регламент (ЕО) № 987/2009 по отношение на гражданите на трети държави, които все още не са обхванати от тези регламенти единствено на основание тяхното гражданство (ОВ L 344, 29.12.2010 г., стр. 1).</w:t>
            </w:r>
          </w:p>
        </w:tc>
      </w:tr>
      <w:tr w:rsidR="003D7A65" w:rsidRPr="00EC6FC8" w14:paraId="5813C73C" w14:textId="77777777" w:rsidTr="00D756B5">
        <w:trPr>
          <w:jc w:val="center"/>
        </w:trPr>
        <w:tc>
          <w:tcPr>
            <w:tcW w:w="4876" w:type="dxa"/>
            <w:hideMark/>
          </w:tcPr>
          <w:p w14:paraId="3378DD85" w14:textId="77777777" w:rsidR="003D7A65" w:rsidRPr="00F4284E" w:rsidRDefault="003D7A65" w:rsidP="00D756B5">
            <w:pPr>
              <w:pStyle w:val="Normal6"/>
              <w:rPr>
                <w:noProof/>
                <w:color w:val="0000FA"/>
              </w:rPr>
            </w:pPr>
            <w:r>
              <w:rPr>
                <w:color w:val="0000FA"/>
                <w:vertAlign w:val="superscript"/>
              </w:rPr>
              <w:lastRenderedPageBreak/>
              <w:t>47</w:t>
            </w:r>
            <w:r>
              <w:rPr>
                <w:color w:val="0000FA"/>
              </w:rPr>
              <w:t xml:space="preserve"> Регламент (ЕО) № 1408/71 на Съвета от 14 юни 1971 г. за прилагането на схеми за социална сигурност на заети лица, самостоятелно заети лица и членове на техните семейства, които се движат в рамките на Общността (ОВ L 149, 5.7.1971 г., стр. 2). 2).</w:t>
            </w:r>
          </w:p>
        </w:tc>
        <w:tc>
          <w:tcPr>
            <w:tcW w:w="4876" w:type="dxa"/>
            <w:hideMark/>
          </w:tcPr>
          <w:p w14:paraId="3ED6F8CE" w14:textId="77777777" w:rsidR="003D7A65" w:rsidRPr="00F4284E" w:rsidRDefault="003D7A65" w:rsidP="00D756B5">
            <w:pPr>
              <w:pStyle w:val="Normal6"/>
              <w:rPr>
                <w:noProof/>
                <w:color w:val="000005"/>
                <w:szCs w:val="24"/>
              </w:rPr>
            </w:pPr>
            <w:r>
              <w:rPr>
                <w:color w:val="000005"/>
                <w:vertAlign w:val="superscript"/>
              </w:rPr>
              <w:t>47</w:t>
            </w:r>
            <w:r>
              <w:rPr>
                <w:color w:val="000005"/>
              </w:rPr>
              <w:t xml:space="preserve"> Регламент (ЕО) № 1408/71 на Съвета от 14 юни 1971 г. за прилагането на схеми за социална сигурност на заети лица, самостоятелно заети лица и членове на техните семейства, които се движат в рамките на Общността (ОВ L 149, 5.7.1971 г., стр. 2). 2).</w:t>
            </w:r>
          </w:p>
        </w:tc>
      </w:tr>
      <w:tr w:rsidR="003D7A65" w:rsidRPr="00EC6FC8" w14:paraId="049EFD6F" w14:textId="77777777" w:rsidTr="00D756B5">
        <w:trPr>
          <w:jc w:val="center"/>
        </w:trPr>
        <w:tc>
          <w:tcPr>
            <w:tcW w:w="4876" w:type="dxa"/>
            <w:hideMark/>
          </w:tcPr>
          <w:p w14:paraId="09CF1ED1" w14:textId="77777777" w:rsidR="003D7A65" w:rsidRPr="00F4284E" w:rsidRDefault="003D7A65" w:rsidP="00D756B5">
            <w:pPr>
              <w:pStyle w:val="Normal6"/>
              <w:rPr>
                <w:noProof/>
                <w:color w:val="0000FA"/>
              </w:rPr>
            </w:pPr>
            <w:r>
              <w:rPr>
                <w:color w:val="0000FA"/>
                <w:vertAlign w:val="superscript"/>
              </w:rPr>
              <w:t>48</w:t>
            </w:r>
            <w:r>
              <w:rPr>
                <w:color w:val="0000FA"/>
              </w:rPr>
              <w:t xml:space="preserve"> Регламент (ЕО) № 574/72 на Съвета от 21 март 1972 г. относно определяне на реда за прилагане на Регламент (ЕИО) № 1408/71 за прилагането на схеми за социална сигурност на заети лица и техните семейства, които се движат в рамките на Общността (ОВ L 74, 27.3.1972 г., стр. 1).</w:t>
            </w:r>
          </w:p>
        </w:tc>
        <w:tc>
          <w:tcPr>
            <w:tcW w:w="4876" w:type="dxa"/>
            <w:hideMark/>
          </w:tcPr>
          <w:p w14:paraId="69DDFF7B" w14:textId="77777777" w:rsidR="003D7A65" w:rsidRPr="00F4284E" w:rsidRDefault="003D7A65" w:rsidP="00D756B5">
            <w:pPr>
              <w:pStyle w:val="Normal6"/>
              <w:rPr>
                <w:noProof/>
                <w:color w:val="000005"/>
                <w:szCs w:val="24"/>
              </w:rPr>
            </w:pPr>
            <w:r>
              <w:rPr>
                <w:color w:val="000005"/>
                <w:vertAlign w:val="superscript"/>
              </w:rPr>
              <w:t>48</w:t>
            </w:r>
            <w:r>
              <w:rPr>
                <w:color w:val="000005"/>
              </w:rPr>
              <w:t xml:space="preserve"> Регламент (ЕО) № 574/72 на Съвета от 21 март 1972 г. относно определяне на реда за прилагане на Регламент (ЕИО) № 1408/71 за прилагането на схеми за социална сигурност на заети лица и техните семейства, които се движат в рамките на Общността (ОВ L 74, 27.3.1972 г., стр. 1).</w:t>
            </w:r>
          </w:p>
        </w:tc>
      </w:tr>
    </w:tbl>
    <w:p w14:paraId="626D4671" w14:textId="77777777" w:rsidR="003D7A65" w:rsidRPr="00EC6FC8" w:rsidRDefault="003D7A65" w:rsidP="003D7A65">
      <w:pPr>
        <w:rPr>
          <w:noProof/>
        </w:rPr>
      </w:pPr>
      <w:r>
        <w:rPr>
          <w:rStyle w:val="HideTWBExt"/>
        </w:rPr>
        <w:t>&lt;/Amend&gt;</w:t>
      </w:r>
    </w:p>
    <w:p w14:paraId="67ABEDDE"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12</w:t>
      </w:r>
      <w:r>
        <w:rPr>
          <w:rStyle w:val="HideTWBExt"/>
        </w:rPr>
        <w:t>&lt;/NumAm&gt;</w:t>
      </w:r>
    </w:p>
    <w:p w14:paraId="49D14F50"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DDC9EF4" w14:textId="77777777" w:rsidR="003D7A65" w:rsidRPr="00EC6FC8" w:rsidRDefault="003D7A65" w:rsidP="003D7A65">
      <w:pPr>
        <w:pStyle w:val="NormalBold"/>
        <w:rPr>
          <w:noProof/>
        </w:rPr>
      </w:pPr>
      <w:r>
        <w:rPr>
          <w:rStyle w:val="HideTWBExt"/>
        </w:rPr>
        <w:t>&lt;Article&gt;</w:t>
      </w:r>
      <w:r>
        <w:rPr>
          <w:color w:val="0000EB"/>
        </w:rPr>
        <w:t>Съображение 8</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B6F9998" w14:textId="77777777" w:rsidTr="00D756B5">
        <w:trPr>
          <w:jc w:val="center"/>
        </w:trPr>
        <w:tc>
          <w:tcPr>
            <w:tcW w:w="9752" w:type="dxa"/>
            <w:gridSpan w:val="2"/>
          </w:tcPr>
          <w:p w14:paraId="13CAF041" w14:textId="77777777" w:rsidR="003D7A65" w:rsidRPr="00EC6FC8" w:rsidRDefault="003D7A65" w:rsidP="00D756B5">
            <w:pPr>
              <w:keepNext/>
              <w:rPr>
                <w:noProof/>
              </w:rPr>
            </w:pPr>
          </w:p>
        </w:tc>
      </w:tr>
      <w:tr w:rsidR="003D7A65" w:rsidRPr="00EC6FC8" w14:paraId="3560C484" w14:textId="77777777" w:rsidTr="00D756B5">
        <w:trPr>
          <w:jc w:val="center"/>
        </w:trPr>
        <w:tc>
          <w:tcPr>
            <w:tcW w:w="4876" w:type="dxa"/>
            <w:hideMark/>
          </w:tcPr>
          <w:p w14:paraId="33644DF6"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2A0FA605"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5AB612C8" w14:textId="77777777" w:rsidTr="00D756B5">
        <w:trPr>
          <w:jc w:val="center"/>
        </w:trPr>
        <w:tc>
          <w:tcPr>
            <w:tcW w:w="4876" w:type="dxa"/>
            <w:hideMark/>
          </w:tcPr>
          <w:p w14:paraId="5C5FC65B" w14:textId="77777777" w:rsidR="003D7A65" w:rsidRPr="00F4284E" w:rsidRDefault="003D7A65" w:rsidP="00D756B5">
            <w:pPr>
              <w:pStyle w:val="Normal6"/>
              <w:rPr>
                <w:noProof/>
                <w:color w:val="0000FA"/>
              </w:rPr>
            </w:pPr>
            <w:r>
              <w:rPr>
                <w:color w:val="0000FA"/>
              </w:rPr>
              <w:t>(8)</w:t>
            </w:r>
            <w:r>
              <w:rPr>
                <w:color w:val="0000FA"/>
              </w:rPr>
              <w:tab/>
            </w:r>
            <w:r>
              <w:rPr>
                <w:b/>
                <w:i/>
                <w:color w:val="0000FA"/>
              </w:rPr>
              <w:t xml:space="preserve">В някои случаи бе прието специфично за отделни сектори право на Съюза, </w:t>
            </w:r>
            <w:r>
              <w:rPr>
                <w:color w:val="0000FA"/>
              </w:rPr>
              <w:t xml:space="preserve">за да се отговори на специфичните нужди в </w:t>
            </w:r>
            <w:r>
              <w:rPr>
                <w:b/>
                <w:i/>
                <w:color w:val="0000FA"/>
              </w:rPr>
              <w:t>тези</w:t>
            </w:r>
            <w:r>
              <w:rPr>
                <w:color w:val="0000FA"/>
              </w:rPr>
              <w:t xml:space="preserve"> сектори, като например в областта на международния транспорт</w:t>
            </w:r>
            <w:r>
              <w:rPr>
                <w:b/>
                <w:i/>
                <w:color w:val="0000FA"/>
              </w:rPr>
              <w:t>.</w:t>
            </w:r>
            <w:r>
              <w:rPr>
                <w:color w:val="0000FA"/>
              </w:rPr>
              <w:t xml:space="preserve"> </w:t>
            </w:r>
            <w:r>
              <w:rPr>
                <w:b/>
                <w:i/>
                <w:color w:val="0000FA"/>
              </w:rPr>
              <w:t>Органът следва също така да уреди трансграничните аспекти на прилагането на това специфично</w:t>
            </w:r>
            <w:r>
              <w:rPr>
                <w:color w:val="0000FA"/>
              </w:rPr>
              <w:t xml:space="preserve"> за </w:t>
            </w:r>
            <w:r>
              <w:rPr>
                <w:b/>
                <w:i/>
                <w:color w:val="0000FA"/>
              </w:rPr>
              <w:t>отделни сектори право на Съюза</w:t>
            </w:r>
            <w:r>
              <w:rPr>
                <w:color w:val="0000FA"/>
              </w:rPr>
              <w:t xml:space="preserve">, </w:t>
            </w:r>
            <w:r>
              <w:rPr>
                <w:b/>
                <w:i/>
                <w:color w:val="0000FA"/>
              </w:rPr>
              <w:t>по-специално на Регламент (ЕО) № 561/2006 на Европейския парламент и на Съвета</w:t>
            </w:r>
            <w:r>
              <w:rPr>
                <w:b/>
                <w:i/>
                <w:color w:val="0000FA"/>
                <w:vertAlign w:val="superscript"/>
              </w:rPr>
              <w:t>49</w:t>
            </w:r>
            <w:r>
              <w:rPr>
                <w:b/>
                <w:i/>
                <w:color w:val="0000FA"/>
              </w:rPr>
              <w:t>, Директива 2006/22/ЕО</w:t>
            </w:r>
            <w:r>
              <w:rPr>
                <w:color w:val="0000FA"/>
              </w:rPr>
              <w:t xml:space="preserve"> на </w:t>
            </w:r>
            <w:r>
              <w:rPr>
                <w:b/>
                <w:i/>
                <w:color w:val="0000FA"/>
              </w:rPr>
              <w:t>Европейския парламент и</w:t>
            </w:r>
            <w:r>
              <w:rPr>
                <w:color w:val="0000FA"/>
              </w:rPr>
              <w:t xml:space="preserve"> на </w:t>
            </w:r>
            <w:r>
              <w:rPr>
                <w:b/>
                <w:i/>
                <w:color w:val="0000FA"/>
              </w:rPr>
              <w:t>Съвета</w:t>
            </w:r>
            <w:r>
              <w:rPr>
                <w:b/>
                <w:i/>
                <w:color w:val="0000FA"/>
                <w:vertAlign w:val="superscript"/>
              </w:rPr>
              <w:t>50</w:t>
            </w:r>
            <w:r>
              <w:rPr>
                <w:color w:val="0000FA"/>
              </w:rPr>
              <w:t xml:space="preserve">, </w:t>
            </w:r>
            <w:r>
              <w:rPr>
                <w:b/>
                <w:i/>
                <w:color w:val="0000FA"/>
              </w:rPr>
              <w:t xml:space="preserve">Регламент (ЕО) № 1071/2009 </w:t>
            </w:r>
            <w:r>
              <w:rPr>
                <w:b/>
                <w:i/>
                <w:color w:val="0000FA"/>
              </w:rPr>
              <w:lastRenderedPageBreak/>
              <w:t>на Европейския парламент и</w:t>
            </w:r>
            <w:r>
              <w:rPr>
                <w:color w:val="0000FA"/>
              </w:rPr>
              <w:t xml:space="preserve"> на </w:t>
            </w:r>
            <w:r>
              <w:rPr>
                <w:b/>
                <w:i/>
                <w:color w:val="0000FA"/>
              </w:rPr>
              <w:t>Съвета</w:t>
            </w:r>
            <w:r>
              <w:rPr>
                <w:b/>
                <w:i/>
                <w:color w:val="0000FA"/>
                <w:vertAlign w:val="superscript"/>
              </w:rPr>
              <w:t>51</w:t>
            </w:r>
            <w:r>
              <w:rPr>
                <w:b/>
                <w:i/>
                <w:color w:val="0000FA"/>
              </w:rPr>
              <w:t xml:space="preserve">  и Директива (за изменение</w:t>
            </w:r>
            <w:r>
              <w:rPr>
                <w:color w:val="0000FA"/>
              </w:rPr>
              <w:t xml:space="preserve"> на </w:t>
            </w:r>
            <w:r>
              <w:rPr>
                <w:b/>
                <w:i/>
                <w:color w:val="0000FA"/>
              </w:rPr>
              <w:t>Директива 2006/22/ЕО – COM(2017)278)</w:t>
            </w:r>
            <w:r>
              <w:rPr>
                <w:b/>
                <w:i/>
                <w:color w:val="0000FA"/>
                <w:vertAlign w:val="superscript"/>
              </w:rPr>
              <w:t>52</w:t>
            </w:r>
            <w:r>
              <w:rPr>
                <w:color w:val="0000FA"/>
              </w:rPr>
              <w:t>.</w:t>
            </w:r>
            <w:r>
              <w:rPr>
                <w:b/>
                <w:i/>
                <w:color w:val="0000FA"/>
              </w:rPr>
              <w:t xml:space="preserve"> </w:t>
            </w:r>
          </w:p>
        </w:tc>
        <w:tc>
          <w:tcPr>
            <w:tcW w:w="4876" w:type="dxa"/>
            <w:hideMark/>
          </w:tcPr>
          <w:p w14:paraId="6149790F" w14:textId="77777777" w:rsidR="003D7A65" w:rsidRPr="00F4284E" w:rsidRDefault="003D7A65" w:rsidP="00D756B5">
            <w:pPr>
              <w:pStyle w:val="Normal6"/>
              <w:rPr>
                <w:noProof/>
                <w:color w:val="000005"/>
                <w:szCs w:val="24"/>
              </w:rPr>
            </w:pPr>
            <w:r>
              <w:rPr>
                <w:color w:val="000005"/>
              </w:rPr>
              <w:lastRenderedPageBreak/>
              <w:t>(8)</w:t>
            </w:r>
            <w:r>
              <w:rPr>
                <w:color w:val="000005"/>
              </w:rPr>
              <w:tab/>
              <w:t xml:space="preserve">За да се отговори на специфичните нужди в </w:t>
            </w:r>
            <w:r>
              <w:rPr>
                <w:b/>
                <w:i/>
                <w:color w:val="000005"/>
              </w:rPr>
              <w:t>конкретни</w:t>
            </w:r>
            <w:r>
              <w:rPr>
                <w:color w:val="000005"/>
              </w:rPr>
              <w:t xml:space="preserve"> сектори, като например в областта на международния транспорт</w:t>
            </w:r>
            <w:r>
              <w:rPr>
                <w:b/>
                <w:i/>
                <w:color w:val="000005"/>
              </w:rPr>
              <w:t>, агенциите</w:t>
            </w:r>
            <w:r>
              <w:rPr>
                <w:color w:val="000005"/>
              </w:rPr>
              <w:t xml:space="preserve"> за </w:t>
            </w:r>
            <w:r>
              <w:rPr>
                <w:b/>
                <w:i/>
                <w:color w:val="000005"/>
              </w:rPr>
              <w:t>временна заетост, селското стопанство, строителството</w:t>
            </w:r>
            <w:r>
              <w:rPr>
                <w:color w:val="000005"/>
              </w:rPr>
              <w:t xml:space="preserve">, </w:t>
            </w:r>
            <w:r>
              <w:rPr>
                <w:b/>
                <w:i/>
                <w:color w:val="000005"/>
              </w:rPr>
              <w:t>домашния труд, хотелиерството и ресторантьорството, Органът следва също така да изпълнява задачи по уреждане</w:t>
            </w:r>
            <w:r>
              <w:rPr>
                <w:color w:val="000005"/>
              </w:rPr>
              <w:t xml:space="preserve"> на </w:t>
            </w:r>
            <w:r>
              <w:rPr>
                <w:b/>
                <w:i/>
                <w:color w:val="000005"/>
              </w:rPr>
              <w:t>аспектите</w:t>
            </w:r>
            <w:r>
              <w:rPr>
                <w:color w:val="000005"/>
              </w:rPr>
              <w:t xml:space="preserve"> на </w:t>
            </w:r>
            <w:r>
              <w:rPr>
                <w:b/>
                <w:i/>
                <w:color w:val="000005"/>
              </w:rPr>
              <w:t>прилагането</w:t>
            </w:r>
            <w:r>
              <w:rPr>
                <w:color w:val="000005"/>
              </w:rPr>
              <w:t xml:space="preserve">, </w:t>
            </w:r>
            <w:r>
              <w:rPr>
                <w:b/>
                <w:i/>
                <w:color w:val="000005"/>
              </w:rPr>
              <w:t>свързани с трудовата мобилност,</w:t>
            </w:r>
            <w:r>
              <w:rPr>
                <w:color w:val="000005"/>
              </w:rPr>
              <w:t xml:space="preserve"> на </w:t>
            </w:r>
            <w:r>
              <w:rPr>
                <w:b/>
                <w:i/>
                <w:color w:val="000005"/>
              </w:rPr>
              <w:t>съответното специфично за отделни сектори право</w:t>
            </w:r>
            <w:r>
              <w:rPr>
                <w:color w:val="000005"/>
              </w:rPr>
              <w:t xml:space="preserve"> на </w:t>
            </w:r>
            <w:r>
              <w:rPr>
                <w:b/>
                <w:i/>
                <w:color w:val="000005"/>
              </w:rPr>
              <w:t>Съюза</w:t>
            </w:r>
            <w:r>
              <w:rPr>
                <w:color w:val="000005"/>
              </w:rPr>
              <w:t>.</w:t>
            </w:r>
          </w:p>
        </w:tc>
      </w:tr>
      <w:tr w:rsidR="003D7A65" w:rsidRPr="00EC6FC8" w14:paraId="5BC61F36" w14:textId="77777777" w:rsidTr="00D756B5">
        <w:trPr>
          <w:jc w:val="center"/>
        </w:trPr>
        <w:tc>
          <w:tcPr>
            <w:tcW w:w="4876" w:type="dxa"/>
            <w:hideMark/>
          </w:tcPr>
          <w:p w14:paraId="15FB76CC" w14:textId="77777777" w:rsidR="003D7A65" w:rsidRPr="00F4284E" w:rsidRDefault="003D7A65" w:rsidP="00D756B5">
            <w:pPr>
              <w:pStyle w:val="Normal6"/>
              <w:rPr>
                <w:noProof/>
                <w:color w:val="0000FA"/>
              </w:rPr>
            </w:pPr>
            <w:r>
              <w:rPr>
                <w:color w:val="0000FA"/>
              </w:rPr>
              <w:lastRenderedPageBreak/>
              <w:t>__________________</w:t>
            </w:r>
          </w:p>
        </w:tc>
        <w:tc>
          <w:tcPr>
            <w:tcW w:w="4876" w:type="dxa"/>
          </w:tcPr>
          <w:p w14:paraId="6B09386A" w14:textId="77777777" w:rsidR="003D7A65" w:rsidRPr="00F4284E" w:rsidRDefault="003D7A65" w:rsidP="00D756B5">
            <w:pPr>
              <w:pStyle w:val="Normal6"/>
              <w:rPr>
                <w:noProof/>
                <w:color w:val="000005"/>
                <w:szCs w:val="24"/>
              </w:rPr>
            </w:pPr>
          </w:p>
        </w:tc>
      </w:tr>
      <w:tr w:rsidR="003D7A65" w:rsidRPr="00EC6FC8" w14:paraId="308596BE" w14:textId="77777777" w:rsidTr="00D756B5">
        <w:trPr>
          <w:jc w:val="center"/>
        </w:trPr>
        <w:tc>
          <w:tcPr>
            <w:tcW w:w="4876" w:type="dxa"/>
            <w:hideMark/>
          </w:tcPr>
          <w:p w14:paraId="5AA83940" w14:textId="77777777" w:rsidR="003D7A65" w:rsidRPr="00F4284E" w:rsidRDefault="003D7A65" w:rsidP="00D756B5">
            <w:pPr>
              <w:pStyle w:val="Normal6"/>
              <w:rPr>
                <w:noProof/>
                <w:color w:val="0000FA"/>
              </w:rPr>
            </w:pPr>
            <w:r>
              <w:rPr>
                <w:b/>
                <w:i/>
                <w:color w:val="0000FA"/>
              </w:rPr>
              <w:t>49 Регламент (ЕО) № 561/2006 на Европейския парламент и на Съвета от 15 март 2006 г. за хармонизиране на някои разпоредби от социалното законодателство, свързани с автомобилния транспорт, за изменение на Регламенти (ЕИО) № 3821/85 и (ЕО) № 2135/98, и за отмяна на Регламент (ЕИО) № 3820/85 (ОВ L 102, 11.4.2006 г., стр. 1).</w:t>
            </w:r>
          </w:p>
        </w:tc>
        <w:tc>
          <w:tcPr>
            <w:tcW w:w="4876" w:type="dxa"/>
          </w:tcPr>
          <w:p w14:paraId="02A935E7" w14:textId="77777777" w:rsidR="003D7A65" w:rsidRPr="00F4284E" w:rsidRDefault="003D7A65" w:rsidP="00D756B5">
            <w:pPr>
              <w:pStyle w:val="Normal6"/>
              <w:rPr>
                <w:noProof/>
                <w:color w:val="000005"/>
                <w:szCs w:val="24"/>
              </w:rPr>
            </w:pPr>
          </w:p>
        </w:tc>
      </w:tr>
      <w:tr w:rsidR="003D7A65" w:rsidRPr="00EC6FC8" w14:paraId="4B23A3A1" w14:textId="77777777" w:rsidTr="00D756B5">
        <w:trPr>
          <w:jc w:val="center"/>
        </w:trPr>
        <w:tc>
          <w:tcPr>
            <w:tcW w:w="4876" w:type="dxa"/>
            <w:hideMark/>
          </w:tcPr>
          <w:p w14:paraId="0FF4B6DE" w14:textId="77777777" w:rsidR="003D7A65" w:rsidRPr="00F4284E" w:rsidRDefault="003D7A65" w:rsidP="00D756B5">
            <w:pPr>
              <w:pStyle w:val="Normal6"/>
              <w:rPr>
                <w:noProof/>
                <w:color w:val="0000FA"/>
              </w:rPr>
            </w:pPr>
            <w:r>
              <w:rPr>
                <w:b/>
                <w:i/>
                <w:color w:val="0000FA"/>
              </w:rPr>
              <w:t>50 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p>
        </w:tc>
        <w:tc>
          <w:tcPr>
            <w:tcW w:w="4876" w:type="dxa"/>
          </w:tcPr>
          <w:p w14:paraId="3A1823D6" w14:textId="77777777" w:rsidR="003D7A65" w:rsidRPr="00F4284E" w:rsidRDefault="003D7A65" w:rsidP="00D756B5">
            <w:pPr>
              <w:pStyle w:val="Normal6"/>
              <w:rPr>
                <w:noProof/>
                <w:color w:val="000005"/>
                <w:szCs w:val="24"/>
              </w:rPr>
            </w:pPr>
          </w:p>
        </w:tc>
      </w:tr>
      <w:tr w:rsidR="003D7A65" w:rsidRPr="00EC6FC8" w14:paraId="4FDF3359" w14:textId="77777777" w:rsidTr="00D756B5">
        <w:trPr>
          <w:jc w:val="center"/>
        </w:trPr>
        <w:tc>
          <w:tcPr>
            <w:tcW w:w="4876" w:type="dxa"/>
            <w:hideMark/>
          </w:tcPr>
          <w:p w14:paraId="31493DFE" w14:textId="77777777" w:rsidR="003D7A65" w:rsidRPr="00F4284E" w:rsidRDefault="003D7A65" w:rsidP="00D756B5">
            <w:pPr>
              <w:pStyle w:val="Normal6"/>
              <w:rPr>
                <w:noProof/>
                <w:color w:val="0000FA"/>
              </w:rPr>
            </w:pPr>
            <w:r>
              <w:rPr>
                <w:b/>
                <w:i/>
                <w:color w:val="0000FA"/>
              </w:rPr>
              <w:t>51 Регламент (ЕО) № 1071/2009 на Европейския парламент и на Съвета от 21 октомври 2009 г. за установяване на общи правила относно условията, които трябва да бъдат спазени за упражняване на професията автомобилен превозвач, и за отмяна на Директива 96/26/ЕО на Съвета (ОВ L 300, 14.11.2009 г., стр. 51).</w:t>
            </w:r>
          </w:p>
        </w:tc>
        <w:tc>
          <w:tcPr>
            <w:tcW w:w="4876" w:type="dxa"/>
          </w:tcPr>
          <w:p w14:paraId="61DBFF54" w14:textId="77777777" w:rsidR="003D7A65" w:rsidRPr="00F4284E" w:rsidRDefault="003D7A65" w:rsidP="00D756B5">
            <w:pPr>
              <w:pStyle w:val="Normal6"/>
              <w:rPr>
                <w:noProof/>
                <w:color w:val="000005"/>
                <w:szCs w:val="24"/>
              </w:rPr>
            </w:pPr>
          </w:p>
        </w:tc>
      </w:tr>
      <w:tr w:rsidR="003D7A65" w:rsidRPr="00EC6FC8" w14:paraId="64F27AF5" w14:textId="77777777" w:rsidTr="00D756B5">
        <w:trPr>
          <w:jc w:val="center"/>
        </w:trPr>
        <w:tc>
          <w:tcPr>
            <w:tcW w:w="4876" w:type="dxa"/>
            <w:hideMark/>
          </w:tcPr>
          <w:p w14:paraId="40C1C482" w14:textId="77777777" w:rsidR="003D7A65" w:rsidRPr="00F4284E" w:rsidRDefault="003D7A65" w:rsidP="00D756B5">
            <w:pPr>
              <w:pStyle w:val="Normal6"/>
              <w:rPr>
                <w:noProof/>
                <w:color w:val="0000FA"/>
              </w:rPr>
            </w:pPr>
            <w:r>
              <w:rPr>
                <w:b/>
                <w:i/>
                <w:color w:val="0000FA"/>
              </w:rPr>
              <w:t xml:space="preserve">52 COM(2017)278 – Предложение за директива на Европейския парламент и на Съвета за изменение на Директива 2006/22/ЕО по отношение на изискванията за изпълнение и за определяне на специфични правила за командироването на водачи в сектора на автомобилния транспорт във връзка с Директива 96/71/ЕО и </w:t>
            </w:r>
            <w:r>
              <w:rPr>
                <w:b/>
                <w:i/>
                <w:color w:val="0000FA"/>
              </w:rPr>
              <w:lastRenderedPageBreak/>
              <w:t>Директива 2014/67/ЕС.</w:t>
            </w:r>
          </w:p>
        </w:tc>
        <w:tc>
          <w:tcPr>
            <w:tcW w:w="4876" w:type="dxa"/>
          </w:tcPr>
          <w:p w14:paraId="649C8DA2" w14:textId="77777777" w:rsidR="003D7A65" w:rsidRPr="00F4284E" w:rsidRDefault="003D7A65" w:rsidP="00D756B5">
            <w:pPr>
              <w:pStyle w:val="Normal6"/>
              <w:rPr>
                <w:noProof/>
                <w:color w:val="000005"/>
                <w:szCs w:val="24"/>
              </w:rPr>
            </w:pPr>
          </w:p>
        </w:tc>
      </w:tr>
    </w:tbl>
    <w:p w14:paraId="4563F38D" w14:textId="77777777" w:rsidR="003D7A65" w:rsidRPr="00EC6FC8" w:rsidRDefault="003D7A65" w:rsidP="003D7A65">
      <w:pPr>
        <w:rPr>
          <w:noProof/>
        </w:rPr>
      </w:pPr>
      <w:r>
        <w:rPr>
          <w:rStyle w:val="HideTWBExt"/>
        </w:rPr>
        <w:t>&lt;/Amend&gt;</w:t>
      </w:r>
    </w:p>
    <w:p w14:paraId="753253CE"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13</w:t>
      </w:r>
      <w:r>
        <w:rPr>
          <w:rStyle w:val="HideTWBExt"/>
        </w:rPr>
        <w:t>&lt;/NumAm&gt;</w:t>
      </w:r>
    </w:p>
    <w:p w14:paraId="26C5F3D5"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327FEBC" w14:textId="77777777" w:rsidR="003D7A65" w:rsidRPr="00EC6FC8" w:rsidRDefault="003D7A65" w:rsidP="003D7A65">
      <w:pPr>
        <w:pStyle w:val="NormalBold"/>
        <w:rPr>
          <w:noProof/>
        </w:rPr>
      </w:pPr>
      <w:r>
        <w:rPr>
          <w:rStyle w:val="HideTWBExt"/>
        </w:rPr>
        <w:t>&lt;Article&gt;</w:t>
      </w:r>
      <w:r>
        <w:rPr>
          <w:color w:val="0000EB"/>
        </w:rPr>
        <w:t>Съображение 9</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D910887" w14:textId="77777777" w:rsidTr="00D756B5">
        <w:trPr>
          <w:jc w:val="center"/>
        </w:trPr>
        <w:tc>
          <w:tcPr>
            <w:tcW w:w="9752" w:type="dxa"/>
            <w:gridSpan w:val="2"/>
          </w:tcPr>
          <w:p w14:paraId="0064294C" w14:textId="77777777" w:rsidR="003D7A65" w:rsidRPr="00EC6FC8" w:rsidRDefault="003D7A65" w:rsidP="00D756B5">
            <w:pPr>
              <w:keepNext/>
              <w:rPr>
                <w:noProof/>
              </w:rPr>
            </w:pPr>
          </w:p>
        </w:tc>
      </w:tr>
      <w:tr w:rsidR="003D7A65" w:rsidRPr="00EC6FC8" w14:paraId="22B940DC" w14:textId="77777777" w:rsidTr="00D756B5">
        <w:trPr>
          <w:jc w:val="center"/>
        </w:trPr>
        <w:tc>
          <w:tcPr>
            <w:tcW w:w="4876" w:type="dxa"/>
            <w:hideMark/>
          </w:tcPr>
          <w:p w14:paraId="6000D432"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AD97063"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2351A6E2" w14:textId="77777777" w:rsidTr="00D756B5">
        <w:trPr>
          <w:jc w:val="center"/>
        </w:trPr>
        <w:tc>
          <w:tcPr>
            <w:tcW w:w="4876" w:type="dxa"/>
            <w:hideMark/>
          </w:tcPr>
          <w:p w14:paraId="37FA08EC" w14:textId="77777777" w:rsidR="003D7A65" w:rsidRPr="00F4284E" w:rsidRDefault="003D7A65" w:rsidP="00D756B5">
            <w:pPr>
              <w:pStyle w:val="Normal6"/>
              <w:rPr>
                <w:noProof/>
                <w:color w:val="0000FA"/>
              </w:rPr>
            </w:pPr>
            <w:r>
              <w:rPr>
                <w:color w:val="0000FA"/>
              </w:rPr>
              <w:t>(9)</w:t>
            </w:r>
            <w:r>
              <w:rPr>
                <w:color w:val="0000FA"/>
              </w:rPr>
              <w:tab/>
              <w:t>Лицата, попадащи в обхвата на дейности на Органа, следва да бъдат лица, които са субекти на правото на Съюза в рамките на приложното поле на настоящия регламент, включително</w:t>
            </w:r>
            <w:r>
              <w:rPr>
                <w:b/>
                <w:i/>
                <w:color w:val="0000FA"/>
              </w:rPr>
              <w:t>.</w:t>
            </w:r>
            <w:r>
              <w:rPr>
                <w:color w:val="0000FA"/>
              </w:rPr>
              <w:t xml:space="preserve"> работници, самостоятелно заети лица, лица, търсещи работа</w:t>
            </w:r>
            <w:r>
              <w:rPr>
                <w:b/>
                <w:i/>
                <w:color w:val="0000FA"/>
              </w:rPr>
              <w:t>, и икономически неактивни лица</w:t>
            </w:r>
            <w:r>
              <w:rPr>
                <w:color w:val="0000FA"/>
              </w:rPr>
              <w:t>; следва да бъдат обхванати както гражданите на Съюза, така и гражданите на трети държави, които пребивават законно в Съюза, като например командировани работници, притежатели на синя карта на ЕС, лица, преместени при вътрешнокорпоративен трансфер, и дългосрочно пребиваващи лица, както и членовете на техните семейства</w:t>
            </w:r>
            <w:r>
              <w:rPr>
                <w:b/>
                <w:i/>
                <w:color w:val="0000FA"/>
              </w:rPr>
              <w:t xml:space="preserve">. </w:t>
            </w:r>
          </w:p>
        </w:tc>
        <w:tc>
          <w:tcPr>
            <w:tcW w:w="4876" w:type="dxa"/>
            <w:hideMark/>
          </w:tcPr>
          <w:p w14:paraId="0E3506C7" w14:textId="77777777" w:rsidR="003D7A65" w:rsidRPr="00F4284E" w:rsidRDefault="003D7A65" w:rsidP="00D756B5">
            <w:pPr>
              <w:pStyle w:val="Normal6"/>
              <w:rPr>
                <w:noProof/>
                <w:color w:val="000005"/>
                <w:szCs w:val="24"/>
              </w:rPr>
            </w:pPr>
            <w:r>
              <w:rPr>
                <w:color w:val="000005"/>
              </w:rPr>
              <w:t>(9)</w:t>
            </w:r>
            <w:r>
              <w:rPr>
                <w:color w:val="000005"/>
              </w:rPr>
              <w:tab/>
              <w:t>Лицата, попадащи в обхвата на дейности на Органа, следва да бъдат лица, които са субекти на правото на Съюза в рамките на приложното поле на настоящия регламент, включително работници</w:t>
            </w:r>
            <w:r>
              <w:rPr>
                <w:b/>
                <w:i/>
                <w:color w:val="000005"/>
              </w:rPr>
              <w:t>, работодатели</w:t>
            </w:r>
            <w:r>
              <w:rPr>
                <w:color w:val="000005"/>
              </w:rPr>
              <w:t>, самостоятелно заети лица, лица, търсещи работа; следва да бъдат обхванати както гражданите на Съюза, така и гражданите на трети държави, които пребивават законно в Съюза, като например командировани работници, притежатели на синя карта на ЕС, лица, преместени при вътрешнокорпоративен трансфер, и дългосрочно пребиваващи лица, както и членовете на техните семейства</w:t>
            </w:r>
            <w:r>
              <w:rPr>
                <w:b/>
                <w:i/>
                <w:color w:val="000005"/>
              </w:rPr>
              <w:t xml:space="preserve"> съгласно предвиденото от съответното законодателство на Съюза, което урежда тяхната мобилност в рамките на ЕС.</w:t>
            </w:r>
          </w:p>
        </w:tc>
      </w:tr>
    </w:tbl>
    <w:p w14:paraId="0E7BF47C" w14:textId="77777777" w:rsidR="003D7A65" w:rsidRPr="00EC6FC8" w:rsidRDefault="003D7A65" w:rsidP="003D7A65">
      <w:pPr>
        <w:rPr>
          <w:noProof/>
        </w:rPr>
      </w:pPr>
      <w:r>
        <w:rPr>
          <w:rStyle w:val="HideTWBExt"/>
        </w:rPr>
        <w:t>&lt;/Amend&gt;</w:t>
      </w:r>
    </w:p>
    <w:p w14:paraId="488C0F5B" w14:textId="77777777" w:rsidR="003D7A65" w:rsidRPr="00EC6FC8" w:rsidRDefault="003D7A65" w:rsidP="003D7A65">
      <w:pPr>
        <w:pStyle w:val="AMNumberTabs"/>
        <w:keepNext/>
        <w:rPr>
          <w:noProof/>
        </w:rPr>
      </w:pPr>
      <w:r>
        <w:rPr>
          <w:rStyle w:val="HideTWBExt"/>
          <w:b w:val="0"/>
        </w:rPr>
        <w:t>&lt;Amend&gt;</w:t>
      </w:r>
      <w:r>
        <w:rPr>
          <w:color w:val="0000F0"/>
        </w:rPr>
        <w:t>Изменение</w:t>
      </w:r>
      <w:r>
        <w:rPr>
          <w:color w:val="0000F0"/>
        </w:rPr>
        <w:tab/>
      </w:r>
      <w:r>
        <w:rPr>
          <w:color w:val="0000F0"/>
        </w:rPr>
        <w:tab/>
      </w:r>
      <w:r>
        <w:rPr>
          <w:rStyle w:val="HideTWBExt"/>
          <w:b w:val="0"/>
        </w:rPr>
        <w:t>&lt;NumAm&gt;</w:t>
      </w:r>
      <w:r>
        <w:rPr>
          <w:color w:val="0000F0"/>
        </w:rPr>
        <w:t>14</w:t>
      </w:r>
      <w:r>
        <w:rPr>
          <w:rStyle w:val="HideTWBExt"/>
          <w:b w:val="0"/>
        </w:rPr>
        <w:t>&lt;/NumAm&gt;</w:t>
      </w:r>
    </w:p>
    <w:p w14:paraId="4035E88E" w14:textId="77777777" w:rsidR="003D7A65" w:rsidRPr="00EC6FC8" w:rsidRDefault="003D7A65" w:rsidP="003D7A65">
      <w:pPr>
        <w:pStyle w:val="NormalBold12b"/>
        <w:keepNext/>
        <w:rPr>
          <w:noProof/>
        </w:rPr>
      </w:pPr>
      <w:r>
        <w:rPr>
          <w:rStyle w:val="HideTWBExt"/>
          <w:b w:val="0"/>
        </w:rPr>
        <w:t>&lt;DocAmend&gt;</w:t>
      </w:r>
      <w:r>
        <w:rPr>
          <w:color w:val="0000F0"/>
        </w:rPr>
        <w:t>Предложение за регламент</w:t>
      </w:r>
      <w:r>
        <w:rPr>
          <w:rStyle w:val="HideTWBExt"/>
          <w:b w:val="0"/>
        </w:rPr>
        <w:t>&lt;/DocAmend&gt;</w:t>
      </w:r>
    </w:p>
    <w:p w14:paraId="6F2768E6" w14:textId="77777777" w:rsidR="003D7A65" w:rsidRPr="00EC6FC8" w:rsidRDefault="003D7A65" w:rsidP="003D7A65">
      <w:pPr>
        <w:pStyle w:val="NormalBold"/>
        <w:rPr>
          <w:noProof/>
        </w:rPr>
      </w:pPr>
      <w:r>
        <w:rPr>
          <w:rStyle w:val="HideTWBExt"/>
          <w:b w:val="0"/>
        </w:rPr>
        <w:t>&lt;Article&gt;</w:t>
      </w:r>
      <w:r>
        <w:rPr>
          <w:color w:val="0000EB"/>
        </w:rPr>
        <w:t>Съображение 10</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D7A65" w:rsidRPr="00EC6FC8" w14:paraId="7A01E74B" w14:textId="77777777" w:rsidTr="00D756B5">
        <w:trPr>
          <w:jc w:val="center"/>
        </w:trPr>
        <w:tc>
          <w:tcPr>
            <w:tcW w:w="9752" w:type="dxa"/>
            <w:gridSpan w:val="2"/>
          </w:tcPr>
          <w:p w14:paraId="55F02D2C" w14:textId="77777777" w:rsidR="003D7A65" w:rsidRPr="00EC6FC8" w:rsidRDefault="003D7A65" w:rsidP="00D756B5">
            <w:pPr>
              <w:keepNext/>
              <w:rPr>
                <w:noProof/>
              </w:rPr>
            </w:pPr>
          </w:p>
        </w:tc>
      </w:tr>
      <w:tr w:rsidR="003D7A65" w:rsidRPr="00EC6FC8" w14:paraId="13E0D684" w14:textId="77777777" w:rsidTr="00D756B5">
        <w:trPr>
          <w:jc w:val="center"/>
        </w:trPr>
        <w:tc>
          <w:tcPr>
            <w:tcW w:w="4876" w:type="dxa"/>
          </w:tcPr>
          <w:p w14:paraId="3613212E"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tcPr>
          <w:p w14:paraId="16ECC225"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4E793048" w14:textId="77777777" w:rsidTr="00D756B5">
        <w:trPr>
          <w:jc w:val="center"/>
        </w:trPr>
        <w:tc>
          <w:tcPr>
            <w:tcW w:w="4876" w:type="dxa"/>
          </w:tcPr>
          <w:p w14:paraId="33924DF6" w14:textId="77777777" w:rsidR="003D7A65" w:rsidRPr="00F4284E" w:rsidRDefault="003D7A65" w:rsidP="00D756B5">
            <w:pPr>
              <w:pStyle w:val="Normal6"/>
              <w:rPr>
                <w:noProof/>
                <w:color w:val="0000FA"/>
              </w:rPr>
            </w:pPr>
            <w:r>
              <w:rPr>
                <w:color w:val="0000FA"/>
              </w:rPr>
              <w:t>(10)</w:t>
            </w:r>
            <w:r>
              <w:rPr>
                <w:color w:val="0000FA"/>
              </w:rPr>
              <w:tab/>
              <w:t xml:space="preserve">От създаването на органа следва да не произтичат нови права и задължения за физическите лица и работодателите, включително икономическите оператори или организациите с нестопанска цел, тъй като действията на Органа следва да ги обхващат в степента, в която те са обхванати от правото на Съюза в рамките на приложното поле на </w:t>
            </w:r>
            <w:r>
              <w:rPr>
                <w:color w:val="0000FA"/>
              </w:rPr>
              <w:lastRenderedPageBreak/>
              <w:t>настоящия регламент.</w:t>
            </w:r>
          </w:p>
        </w:tc>
        <w:tc>
          <w:tcPr>
            <w:tcW w:w="4876" w:type="dxa"/>
          </w:tcPr>
          <w:p w14:paraId="0EC59F33" w14:textId="77777777" w:rsidR="003D7A65" w:rsidRPr="00F4284E" w:rsidRDefault="003D7A65" w:rsidP="00D756B5">
            <w:pPr>
              <w:pStyle w:val="Normal6"/>
              <w:rPr>
                <w:noProof/>
                <w:color w:val="000005"/>
                <w:szCs w:val="24"/>
              </w:rPr>
            </w:pPr>
            <w:r>
              <w:rPr>
                <w:color w:val="000005"/>
              </w:rPr>
              <w:lastRenderedPageBreak/>
              <w:t>(10)</w:t>
            </w:r>
            <w:r>
              <w:rPr>
                <w:color w:val="000005"/>
              </w:rPr>
              <w:tab/>
              <w:t xml:space="preserve">От създаването на органа следва да не произтичат нови права и задължения за физическите лица и работодателите, включително икономическите оператори или организациите с нестопанска цел, тъй като действията на Органа следва да ги обхващат в степента, в която те са обхванати от правото на Съюза в рамките на приложното поле на </w:t>
            </w:r>
            <w:r>
              <w:rPr>
                <w:color w:val="000005"/>
              </w:rPr>
              <w:lastRenderedPageBreak/>
              <w:t xml:space="preserve">настоящия регламент. </w:t>
            </w:r>
            <w:r>
              <w:rPr>
                <w:b/>
                <w:i/>
                <w:color w:val="000005"/>
              </w:rPr>
              <w:t>Засиленото сътрудничество в областта на правоприлагането не следва да създава прекомерна административна тежест за мобилните работници или за работодателите, по-специално МСП, или да възпира трудовата мобилност.</w:t>
            </w:r>
          </w:p>
        </w:tc>
      </w:tr>
    </w:tbl>
    <w:p w14:paraId="1A3E224F" w14:textId="77777777" w:rsidR="003D7A65" w:rsidRPr="00EC6FC8" w:rsidRDefault="003D7A65" w:rsidP="003D7A65">
      <w:pPr>
        <w:rPr>
          <w:noProof/>
        </w:rPr>
      </w:pPr>
      <w:r>
        <w:rPr>
          <w:rStyle w:val="HideTWBExt"/>
        </w:rPr>
        <w:lastRenderedPageBreak/>
        <w:t>&lt;/Amend&gt;</w:t>
      </w:r>
    </w:p>
    <w:p w14:paraId="6A8035AA"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15</w:t>
      </w:r>
      <w:r>
        <w:rPr>
          <w:rStyle w:val="HideTWBExt"/>
        </w:rPr>
        <w:t>&lt;/NumAm&gt;</w:t>
      </w:r>
    </w:p>
    <w:p w14:paraId="5397A59B"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BB905E5" w14:textId="77777777" w:rsidR="003D7A65" w:rsidRPr="00EC6FC8" w:rsidRDefault="003D7A65" w:rsidP="003D7A65">
      <w:pPr>
        <w:pStyle w:val="NormalBold"/>
        <w:rPr>
          <w:noProof/>
        </w:rPr>
      </w:pPr>
      <w:r>
        <w:rPr>
          <w:rStyle w:val="HideTWBExt"/>
        </w:rPr>
        <w:t>&lt;Article&gt;</w:t>
      </w:r>
      <w:r>
        <w:rPr>
          <w:color w:val="0000EB"/>
        </w:rPr>
        <w:t>Съображение 11</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700C89D" w14:textId="77777777" w:rsidTr="00D756B5">
        <w:trPr>
          <w:jc w:val="center"/>
        </w:trPr>
        <w:tc>
          <w:tcPr>
            <w:tcW w:w="9752" w:type="dxa"/>
            <w:gridSpan w:val="2"/>
          </w:tcPr>
          <w:p w14:paraId="04241330" w14:textId="77777777" w:rsidR="003D7A65" w:rsidRPr="00EC6FC8" w:rsidRDefault="003D7A65" w:rsidP="00D756B5">
            <w:pPr>
              <w:keepNext/>
              <w:rPr>
                <w:noProof/>
              </w:rPr>
            </w:pPr>
          </w:p>
        </w:tc>
      </w:tr>
      <w:tr w:rsidR="003D7A65" w:rsidRPr="00EC6FC8" w14:paraId="4145FE11" w14:textId="77777777" w:rsidTr="00D756B5">
        <w:trPr>
          <w:jc w:val="center"/>
        </w:trPr>
        <w:tc>
          <w:tcPr>
            <w:tcW w:w="4876" w:type="dxa"/>
            <w:hideMark/>
          </w:tcPr>
          <w:p w14:paraId="741D275E"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D7C3690"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42240A3E" w14:textId="77777777" w:rsidTr="00D756B5">
        <w:trPr>
          <w:jc w:val="center"/>
        </w:trPr>
        <w:tc>
          <w:tcPr>
            <w:tcW w:w="4876" w:type="dxa"/>
            <w:hideMark/>
          </w:tcPr>
          <w:p w14:paraId="35309E27" w14:textId="77777777" w:rsidR="003D7A65" w:rsidRPr="00F4284E" w:rsidRDefault="003D7A65" w:rsidP="00D756B5">
            <w:pPr>
              <w:pStyle w:val="Normal6"/>
              <w:rPr>
                <w:b/>
                <w:i/>
                <w:noProof/>
                <w:color w:val="0000FA"/>
              </w:rPr>
            </w:pPr>
            <w:r>
              <w:rPr>
                <w:b/>
                <w:i/>
                <w:color w:val="0000FA"/>
              </w:rPr>
              <w:t>(11)</w:t>
            </w:r>
            <w:r>
              <w:rPr>
                <w:b/>
                <w:i/>
                <w:color w:val="0000FA"/>
              </w:rPr>
              <w:tab/>
              <w:t xml:space="preserve">Органът следва да насърчава възможностите за физическите лица и работодателите да бъдат мобилни или да предоставят услуги и да наемат навсякъде в Съюза, за да се гарантира, че те могат да се възползват от справедлив и ефективен вътрешен пазар. Това включва подкрепа за трансграничната мобилност на гражданите чрез улесняване на достъпа до услуги за трансгранична мобилност, като например трансграничното намиране на съответствия между работни места, стажове и професионални практики и чрез насърчаване на схеми за мобилност, като например „Твоята първа работа с EURES“ или „ErasmusPRO“. Органът следва също така да допринесе за подобряване на прозрачността на информацията, включително относно правата и задълженията, произтичащи от правото на Съюза, и за достъпа до услуги за физическите лица и работодателите, в сътрудничество с други информационни услуги като „Вашата Европа — Съвети“ и като се използва в пълна степен порталът „Вашата Европа“, който ще съставлява основата на бъдещия единен цифров портал , и се </w:t>
            </w:r>
            <w:r>
              <w:rPr>
                <w:b/>
                <w:i/>
                <w:color w:val="0000FA"/>
              </w:rPr>
              <w:lastRenderedPageBreak/>
              <w:t>гарантира съгласуваност с него</w:t>
            </w:r>
            <w:r>
              <w:rPr>
                <w:b/>
                <w:i/>
                <w:color w:val="0000FA"/>
                <w:vertAlign w:val="superscript"/>
              </w:rPr>
              <w:t>53</w:t>
            </w:r>
            <w:r>
              <w:rPr>
                <w:b/>
                <w:i/>
                <w:color w:val="0000FA"/>
              </w:rPr>
              <w:t>.</w:t>
            </w:r>
          </w:p>
        </w:tc>
        <w:tc>
          <w:tcPr>
            <w:tcW w:w="4876" w:type="dxa"/>
            <w:hideMark/>
          </w:tcPr>
          <w:p w14:paraId="25301F0D" w14:textId="77777777" w:rsidR="003D7A65" w:rsidRPr="00F4284E" w:rsidRDefault="003D7A65" w:rsidP="00D756B5">
            <w:pPr>
              <w:pStyle w:val="Normal6"/>
              <w:rPr>
                <w:b/>
                <w:i/>
                <w:noProof/>
                <w:color w:val="000005"/>
                <w:szCs w:val="24"/>
              </w:rPr>
            </w:pPr>
            <w:r>
              <w:rPr>
                <w:b/>
                <w:i/>
                <w:color w:val="000005"/>
                <w:szCs w:val="24"/>
              </w:rPr>
              <w:lastRenderedPageBreak/>
              <w:t>заличава се</w:t>
            </w:r>
          </w:p>
        </w:tc>
      </w:tr>
      <w:tr w:rsidR="003D7A65" w:rsidRPr="00EC6FC8" w14:paraId="768FCB2A" w14:textId="77777777" w:rsidTr="00D756B5">
        <w:trPr>
          <w:jc w:val="center"/>
        </w:trPr>
        <w:tc>
          <w:tcPr>
            <w:tcW w:w="4876" w:type="dxa"/>
            <w:hideMark/>
          </w:tcPr>
          <w:p w14:paraId="7BA9C22A" w14:textId="77777777" w:rsidR="003D7A65" w:rsidRPr="00F4284E" w:rsidRDefault="003D7A65" w:rsidP="00D756B5">
            <w:pPr>
              <w:pStyle w:val="Normal6"/>
              <w:rPr>
                <w:b/>
                <w:i/>
                <w:noProof/>
                <w:color w:val="0000FA"/>
              </w:rPr>
            </w:pPr>
            <w:r>
              <w:rPr>
                <w:b/>
                <w:i/>
                <w:color w:val="0000FA"/>
              </w:rPr>
              <w:t>__________________</w:t>
            </w:r>
          </w:p>
        </w:tc>
        <w:tc>
          <w:tcPr>
            <w:tcW w:w="4876" w:type="dxa"/>
          </w:tcPr>
          <w:p w14:paraId="3A8AB6B3" w14:textId="77777777" w:rsidR="003D7A65" w:rsidRPr="00F4284E" w:rsidRDefault="003D7A65" w:rsidP="00D756B5">
            <w:pPr>
              <w:pStyle w:val="Normal6"/>
              <w:rPr>
                <w:noProof/>
                <w:color w:val="000005"/>
                <w:szCs w:val="24"/>
              </w:rPr>
            </w:pPr>
          </w:p>
        </w:tc>
      </w:tr>
      <w:tr w:rsidR="003D7A65" w:rsidRPr="00EC6FC8" w14:paraId="27AAA27E" w14:textId="77777777" w:rsidTr="00D756B5">
        <w:trPr>
          <w:jc w:val="center"/>
        </w:trPr>
        <w:tc>
          <w:tcPr>
            <w:tcW w:w="4876" w:type="dxa"/>
            <w:hideMark/>
          </w:tcPr>
          <w:p w14:paraId="0571F7CF" w14:textId="77777777" w:rsidR="003D7A65" w:rsidRPr="00F4284E" w:rsidRDefault="003D7A65" w:rsidP="00D756B5">
            <w:pPr>
              <w:pStyle w:val="Normal6"/>
              <w:rPr>
                <w:b/>
                <w:i/>
                <w:noProof/>
                <w:color w:val="0000FA"/>
              </w:rPr>
            </w:pPr>
            <w:r>
              <w:rPr>
                <w:b/>
                <w:i/>
                <w:color w:val="0000FA"/>
                <w:vertAlign w:val="superscript"/>
              </w:rPr>
              <w:t>53</w:t>
            </w:r>
            <w:r>
              <w:rPr>
                <w:b/>
                <w:i/>
                <w:color w:val="0000FA"/>
              </w:rPr>
              <w:t xml:space="preserve"> Регламент [за създаване на единен цифров портал — COM(2017)256].</w:t>
            </w:r>
          </w:p>
        </w:tc>
        <w:tc>
          <w:tcPr>
            <w:tcW w:w="4876" w:type="dxa"/>
          </w:tcPr>
          <w:p w14:paraId="003C62E5" w14:textId="77777777" w:rsidR="003D7A65" w:rsidRPr="00F4284E" w:rsidRDefault="003D7A65" w:rsidP="00D756B5">
            <w:pPr>
              <w:pStyle w:val="Normal6"/>
              <w:rPr>
                <w:noProof/>
                <w:color w:val="000005"/>
                <w:szCs w:val="24"/>
              </w:rPr>
            </w:pPr>
          </w:p>
        </w:tc>
      </w:tr>
    </w:tbl>
    <w:p w14:paraId="58287133" w14:textId="77777777" w:rsidR="003D7A65" w:rsidRPr="00EC6FC8" w:rsidRDefault="003D7A65" w:rsidP="003D7A65">
      <w:pPr>
        <w:rPr>
          <w:noProof/>
        </w:rPr>
      </w:pPr>
      <w:r>
        <w:rPr>
          <w:rStyle w:val="HideTWBExt"/>
        </w:rPr>
        <w:t>&lt;/Amend&gt;</w:t>
      </w:r>
    </w:p>
    <w:p w14:paraId="72AE0B18"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16</w:t>
      </w:r>
      <w:r>
        <w:rPr>
          <w:rStyle w:val="HideTWBExt"/>
        </w:rPr>
        <w:t>&lt;/NumAm&gt;</w:t>
      </w:r>
    </w:p>
    <w:p w14:paraId="19EC9EBE"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5929ECA" w14:textId="77777777" w:rsidR="003D7A65" w:rsidRPr="00EC6FC8" w:rsidRDefault="003D7A65" w:rsidP="003D7A65">
      <w:pPr>
        <w:pStyle w:val="NormalBold"/>
        <w:rPr>
          <w:noProof/>
        </w:rPr>
      </w:pPr>
      <w:r>
        <w:rPr>
          <w:rStyle w:val="HideTWBExt"/>
        </w:rPr>
        <w:t>&lt;Article&gt;</w:t>
      </w:r>
      <w:r>
        <w:rPr>
          <w:color w:val="0000EB"/>
        </w:rPr>
        <w:t>Съображение 12</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EADE970" w14:textId="77777777" w:rsidTr="00D756B5">
        <w:trPr>
          <w:jc w:val="center"/>
        </w:trPr>
        <w:tc>
          <w:tcPr>
            <w:tcW w:w="9752" w:type="dxa"/>
            <w:gridSpan w:val="2"/>
          </w:tcPr>
          <w:p w14:paraId="04E274F7" w14:textId="77777777" w:rsidR="003D7A65" w:rsidRPr="00EC6FC8" w:rsidRDefault="003D7A65" w:rsidP="00D756B5">
            <w:pPr>
              <w:keepNext/>
              <w:rPr>
                <w:noProof/>
              </w:rPr>
            </w:pPr>
          </w:p>
        </w:tc>
      </w:tr>
      <w:tr w:rsidR="003D7A65" w:rsidRPr="00EC6FC8" w14:paraId="3E26723C" w14:textId="77777777" w:rsidTr="00D756B5">
        <w:trPr>
          <w:jc w:val="center"/>
        </w:trPr>
        <w:tc>
          <w:tcPr>
            <w:tcW w:w="4876" w:type="dxa"/>
            <w:hideMark/>
          </w:tcPr>
          <w:p w14:paraId="70E1795A"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4F961B7"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48246DF9" w14:textId="77777777" w:rsidTr="00D756B5">
        <w:trPr>
          <w:jc w:val="center"/>
        </w:trPr>
        <w:tc>
          <w:tcPr>
            <w:tcW w:w="4876" w:type="dxa"/>
            <w:hideMark/>
          </w:tcPr>
          <w:p w14:paraId="63F94FF2" w14:textId="77777777" w:rsidR="003D7A65" w:rsidRPr="00F4284E" w:rsidRDefault="003D7A65" w:rsidP="00D756B5">
            <w:pPr>
              <w:pStyle w:val="Normal6"/>
              <w:rPr>
                <w:b/>
                <w:i/>
                <w:noProof/>
                <w:color w:val="0000FA"/>
              </w:rPr>
            </w:pPr>
            <w:r>
              <w:rPr>
                <w:color w:val="0000FA"/>
              </w:rPr>
              <w:t>(12)</w:t>
            </w:r>
            <w:r>
              <w:rPr>
                <w:color w:val="0000FA"/>
              </w:rPr>
              <w:tab/>
              <w:t>За тези цели Органът следва да сътрудничи с други съответни инициативи и мрежи на Съюза, по-специално Eвропейската мрежа на публичните служби по заетостта (ПСЗ)</w:t>
            </w:r>
            <w:r>
              <w:rPr>
                <w:color w:val="0000FA"/>
                <w:vertAlign w:val="superscript"/>
              </w:rPr>
              <w:t>54</w:t>
            </w:r>
            <w:r>
              <w:rPr>
                <w:color w:val="0000FA"/>
              </w:rPr>
              <w:t xml:space="preserve">, Европейската мрежа за предприятията </w:t>
            </w:r>
            <w:r>
              <w:rPr>
                <w:color w:val="0000FA"/>
                <w:vertAlign w:val="superscript"/>
              </w:rPr>
              <w:t>55</w:t>
            </w:r>
            <w:r>
              <w:rPr>
                <w:color w:val="0000FA"/>
              </w:rPr>
              <w:t>, граничното координационно звено</w:t>
            </w:r>
            <w:r>
              <w:rPr>
                <w:color w:val="0000FA"/>
                <w:vertAlign w:val="superscript"/>
              </w:rPr>
              <w:t>56</w:t>
            </w:r>
            <w:r>
              <w:rPr>
                <w:color w:val="0000FA"/>
              </w:rPr>
              <w:t xml:space="preserve"> и мрежата SOLVIT</w:t>
            </w:r>
            <w:r>
              <w:rPr>
                <w:color w:val="0000FA"/>
                <w:vertAlign w:val="superscript"/>
              </w:rPr>
              <w:t>57</w:t>
            </w:r>
            <w:r>
              <w:rPr>
                <w:color w:val="0000FA"/>
              </w:rPr>
              <w:t>, както и със съответните национални служби, като например органите за насърчаване на равното третиране и за подкрепа на работниците на Съюза и членовете на техните семейства, създадени от държавите членки съгласно Директива 2014/54/ЕС, и националните точки за контакт, определени съгласно Директива 2011/24/ЕС на Европейския парламент и на Съвета</w:t>
            </w:r>
            <w:r>
              <w:rPr>
                <w:color w:val="0000FA"/>
                <w:vertAlign w:val="superscript"/>
              </w:rPr>
              <w:t>58</w:t>
            </w:r>
            <w:r>
              <w:rPr>
                <w:color w:val="0000FA"/>
              </w:rPr>
              <w:t xml:space="preserve"> да предоставят информация за здравното обслужване. </w:t>
            </w:r>
            <w:r>
              <w:rPr>
                <w:b/>
                <w:i/>
                <w:color w:val="0000FA"/>
              </w:rPr>
              <w:t xml:space="preserve"> Органът следва също така да проучи синергиите с предложената европейска електронна карта за услуги</w:t>
            </w:r>
            <w:r>
              <w:rPr>
                <w:b/>
                <w:i/>
                <w:color w:val="0000FA"/>
                <w:vertAlign w:val="superscript"/>
              </w:rPr>
              <w:t>59</w:t>
            </w:r>
            <w:r>
              <w:rPr>
                <w:b/>
                <w:i/>
                <w:color w:val="0000FA"/>
              </w:rPr>
              <w:t xml:space="preserve">, особено що се отнася до случаите, в които държавите членки са избрали да подадат декларации за командировани работници чрез платформата за електронна карта.  Органът следва да замени Комисията в управлението на Мрежата на европейските служби по заетостта („EURES“), Европейското бюро за координация, създадено съгласно Регламент (ЕС) 2016/589, включително определянето на </w:t>
            </w:r>
            <w:r>
              <w:rPr>
                <w:b/>
                <w:i/>
                <w:color w:val="0000FA"/>
              </w:rPr>
              <w:lastRenderedPageBreak/>
              <w:t>нуждите на потребителите и бизнес изискванията за ефективността на портала EURES и на свързаните с него ИТ услуги, с изключение на услугите в областта на информационните технологии, както и експлоатацията и разработването на ИТ инфраструктура, които ще продължат да се осигуряват от Комисията.</w:t>
            </w:r>
          </w:p>
        </w:tc>
        <w:tc>
          <w:tcPr>
            <w:tcW w:w="4876" w:type="dxa"/>
            <w:hideMark/>
          </w:tcPr>
          <w:p w14:paraId="6E7CE32F" w14:textId="77777777" w:rsidR="003D7A65" w:rsidRPr="00F4284E" w:rsidRDefault="003D7A65" w:rsidP="00D756B5">
            <w:pPr>
              <w:pStyle w:val="Normal6"/>
              <w:rPr>
                <w:noProof/>
                <w:color w:val="000005"/>
                <w:szCs w:val="24"/>
              </w:rPr>
            </w:pPr>
            <w:r>
              <w:rPr>
                <w:color w:val="000005"/>
              </w:rPr>
              <w:lastRenderedPageBreak/>
              <w:t>(12)</w:t>
            </w:r>
            <w:r>
              <w:rPr>
                <w:color w:val="000005"/>
              </w:rPr>
              <w:tab/>
              <w:t>За тези цели Органът следва да сътрудничи с други съответни инициативи и мрежи на Съюза, по-специално Eвропейската мрежа на публичните служби по заетостта (ПСЗ)</w:t>
            </w:r>
            <w:r>
              <w:rPr>
                <w:color w:val="000005"/>
                <w:vertAlign w:val="superscript"/>
              </w:rPr>
              <w:t>54</w:t>
            </w:r>
            <w:r>
              <w:rPr>
                <w:color w:val="000005"/>
              </w:rPr>
              <w:t xml:space="preserve">, Европейската мрежа за предприятията </w:t>
            </w:r>
            <w:r>
              <w:rPr>
                <w:color w:val="000005"/>
                <w:vertAlign w:val="superscript"/>
              </w:rPr>
              <w:t>55</w:t>
            </w:r>
            <w:r>
              <w:rPr>
                <w:color w:val="000005"/>
              </w:rPr>
              <w:t>, граничното координационно звено</w:t>
            </w:r>
            <w:r>
              <w:rPr>
                <w:color w:val="000005"/>
                <w:vertAlign w:val="superscript"/>
              </w:rPr>
              <w:t>56</w:t>
            </w:r>
            <w:r>
              <w:rPr>
                <w:color w:val="000005"/>
              </w:rPr>
              <w:t xml:space="preserve"> и мрежата SOLVIT</w:t>
            </w:r>
            <w:r>
              <w:rPr>
                <w:color w:val="000005"/>
                <w:vertAlign w:val="superscript"/>
              </w:rPr>
              <w:t>57</w:t>
            </w:r>
            <w:r>
              <w:rPr>
                <w:color w:val="000005"/>
              </w:rPr>
              <w:t>, както и със съответните национални служби, като например органите за насърчаване на равното третиране и за подкрепа на работниците на Съюза и членовете на техните семейства, създадени от държавите членки съгласно Директива 2014/54/ЕС, и националните точки за контакт, определени съгласно Директива 2011/24/ЕС на Европейския парламент и на Съвета</w:t>
            </w:r>
            <w:r>
              <w:rPr>
                <w:color w:val="000005"/>
                <w:vertAlign w:val="superscript"/>
              </w:rPr>
              <w:t>58</w:t>
            </w:r>
            <w:r>
              <w:rPr>
                <w:color w:val="000005"/>
              </w:rPr>
              <w:t xml:space="preserve"> да предоставят информация за здравното обслужване. </w:t>
            </w:r>
          </w:p>
        </w:tc>
      </w:tr>
      <w:tr w:rsidR="003D7A65" w:rsidRPr="00EC6FC8" w14:paraId="7B675809" w14:textId="77777777" w:rsidTr="00D756B5">
        <w:trPr>
          <w:jc w:val="center"/>
        </w:trPr>
        <w:tc>
          <w:tcPr>
            <w:tcW w:w="4876" w:type="dxa"/>
            <w:hideMark/>
          </w:tcPr>
          <w:p w14:paraId="389BB283" w14:textId="77777777" w:rsidR="003D7A65" w:rsidRPr="00F4284E" w:rsidRDefault="003D7A65" w:rsidP="00D756B5">
            <w:pPr>
              <w:pStyle w:val="Normal6"/>
              <w:rPr>
                <w:noProof/>
                <w:color w:val="0000FA"/>
              </w:rPr>
            </w:pPr>
            <w:r>
              <w:rPr>
                <w:color w:val="0000FA"/>
              </w:rPr>
              <w:t>__________________</w:t>
            </w:r>
          </w:p>
        </w:tc>
        <w:tc>
          <w:tcPr>
            <w:tcW w:w="4876" w:type="dxa"/>
            <w:hideMark/>
          </w:tcPr>
          <w:p w14:paraId="481C2940" w14:textId="77777777" w:rsidR="003D7A65" w:rsidRPr="00F4284E" w:rsidRDefault="003D7A65" w:rsidP="00D756B5">
            <w:pPr>
              <w:pStyle w:val="Normal6"/>
              <w:rPr>
                <w:noProof/>
                <w:color w:val="000005"/>
              </w:rPr>
            </w:pPr>
            <w:r>
              <w:rPr>
                <w:color w:val="000005"/>
              </w:rPr>
              <w:t>__________________</w:t>
            </w:r>
          </w:p>
        </w:tc>
      </w:tr>
      <w:tr w:rsidR="003D7A65" w:rsidRPr="00EC6FC8" w14:paraId="59290752" w14:textId="77777777" w:rsidTr="00D756B5">
        <w:trPr>
          <w:jc w:val="center"/>
        </w:trPr>
        <w:tc>
          <w:tcPr>
            <w:tcW w:w="4876" w:type="dxa"/>
            <w:hideMark/>
          </w:tcPr>
          <w:p w14:paraId="46A93EAA" w14:textId="77777777" w:rsidR="003D7A65" w:rsidRPr="00F4284E" w:rsidRDefault="003D7A65" w:rsidP="00D756B5">
            <w:pPr>
              <w:pStyle w:val="Normal6"/>
              <w:rPr>
                <w:noProof/>
                <w:color w:val="0000FA"/>
              </w:rPr>
            </w:pPr>
            <w:r>
              <w:rPr>
                <w:color w:val="0000FA"/>
                <w:vertAlign w:val="superscript"/>
              </w:rPr>
              <w:t>54</w:t>
            </w:r>
            <w:r>
              <w:rPr>
                <w:color w:val="0000FA"/>
              </w:rPr>
              <w:t xml:space="preserve"> Решение № 573/2014/ЕС на Европейския парламент и на Съвета от 15 май 2014 г. за укрепване на сътрудничеството между публичните служби по заетостта (ПСЗ), (ОВ L 159, 28.5.2014 г., стр. 32).</w:t>
            </w:r>
          </w:p>
        </w:tc>
        <w:tc>
          <w:tcPr>
            <w:tcW w:w="4876" w:type="dxa"/>
            <w:hideMark/>
          </w:tcPr>
          <w:p w14:paraId="65D5E116" w14:textId="77777777" w:rsidR="003D7A65" w:rsidRPr="00F4284E" w:rsidRDefault="003D7A65" w:rsidP="00D756B5">
            <w:pPr>
              <w:pStyle w:val="Normal6"/>
              <w:rPr>
                <w:noProof/>
                <w:color w:val="000005"/>
              </w:rPr>
            </w:pPr>
            <w:r>
              <w:rPr>
                <w:color w:val="000005"/>
                <w:vertAlign w:val="superscript"/>
              </w:rPr>
              <w:t>54</w:t>
            </w:r>
            <w:r>
              <w:rPr>
                <w:color w:val="000005"/>
              </w:rPr>
              <w:t xml:space="preserve"> Решение № 573/2014/ЕС на Европейския парламент и на Съвета от 15 май 2014 г. за укрепване на сътрудничеството между публичните служби по заетостта (ПСЗ), (ОВ L 159, 28.5.2014 г., стр. 32).</w:t>
            </w:r>
          </w:p>
        </w:tc>
      </w:tr>
      <w:tr w:rsidR="003D7A65" w:rsidRPr="00EC6FC8" w14:paraId="3CEBA482" w14:textId="77777777" w:rsidTr="00D756B5">
        <w:trPr>
          <w:jc w:val="center"/>
        </w:trPr>
        <w:tc>
          <w:tcPr>
            <w:tcW w:w="4876" w:type="dxa"/>
            <w:hideMark/>
          </w:tcPr>
          <w:p w14:paraId="160AB812" w14:textId="77777777" w:rsidR="003D7A65" w:rsidRPr="00F4284E" w:rsidRDefault="003D7A65" w:rsidP="00D756B5">
            <w:pPr>
              <w:pStyle w:val="Normal6"/>
              <w:rPr>
                <w:noProof/>
                <w:color w:val="0000FA"/>
              </w:rPr>
            </w:pPr>
            <w:r>
              <w:rPr>
                <w:color w:val="0000FA"/>
                <w:vertAlign w:val="superscript"/>
              </w:rPr>
              <w:t>55</w:t>
            </w:r>
            <w:r>
              <w:rPr>
                <w:color w:val="0000FA"/>
              </w:rPr>
              <w:t xml:space="preserve"> Европейска мрежа за предприятията, https://een.ec.europa.eu/ </w:t>
            </w:r>
          </w:p>
        </w:tc>
        <w:tc>
          <w:tcPr>
            <w:tcW w:w="4876" w:type="dxa"/>
            <w:hideMark/>
          </w:tcPr>
          <w:p w14:paraId="344457DE" w14:textId="77777777" w:rsidR="003D7A65" w:rsidRPr="00F4284E" w:rsidRDefault="003D7A65" w:rsidP="00D756B5">
            <w:pPr>
              <w:pStyle w:val="Normal6"/>
              <w:rPr>
                <w:noProof/>
                <w:color w:val="000005"/>
              </w:rPr>
            </w:pPr>
            <w:r>
              <w:rPr>
                <w:color w:val="000005"/>
                <w:vertAlign w:val="superscript"/>
              </w:rPr>
              <w:t>55</w:t>
            </w:r>
            <w:r>
              <w:rPr>
                <w:color w:val="000005"/>
              </w:rPr>
              <w:t xml:space="preserve"> Европейска мрежа за предприятията, https://een.ec.europa.eu/</w:t>
            </w:r>
          </w:p>
        </w:tc>
      </w:tr>
      <w:tr w:rsidR="003D7A65" w:rsidRPr="00EC6FC8" w14:paraId="5240CA44" w14:textId="77777777" w:rsidTr="00D756B5">
        <w:trPr>
          <w:jc w:val="center"/>
        </w:trPr>
        <w:tc>
          <w:tcPr>
            <w:tcW w:w="4876" w:type="dxa"/>
            <w:hideMark/>
          </w:tcPr>
          <w:p w14:paraId="3712E64B" w14:textId="77777777" w:rsidR="003D7A65" w:rsidRPr="00F4284E" w:rsidRDefault="003D7A65" w:rsidP="00D756B5">
            <w:pPr>
              <w:pStyle w:val="Normal6"/>
              <w:rPr>
                <w:noProof/>
                <w:color w:val="0000FA"/>
              </w:rPr>
            </w:pPr>
            <w:r>
              <w:rPr>
                <w:color w:val="0000FA"/>
                <w:vertAlign w:val="superscript"/>
              </w:rPr>
              <w:t>56</w:t>
            </w:r>
            <w:r>
              <w:rPr>
                <w:color w:val="0000FA"/>
              </w:rPr>
              <w:t xml:space="preserve"> Съобщение на Комисията до Съвета и до Европейския парламент: „Насърчаване на растежа и сближаването в граничните региони на ЕС“, COM(2017) 534. </w:t>
            </w:r>
          </w:p>
        </w:tc>
        <w:tc>
          <w:tcPr>
            <w:tcW w:w="4876" w:type="dxa"/>
            <w:hideMark/>
          </w:tcPr>
          <w:p w14:paraId="6B19A7A1" w14:textId="77777777" w:rsidR="003D7A65" w:rsidRPr="00F4284E" w:rsidRDefault="003D7A65" w:rsidP="00D756B5">
            <w:pPr>
              <w:pStyle w:val="Normal6"/>
              <w:rPr>
                <w:noProof/>
                <w:color w:val="000005"/>
              </w:rPr>
            </w:pPr>
            <w:r>
              <w:rPr>
                <w:color w:val="000005"/>
                <w:vertAlign w:val="superscript"/>
              </w:rPr>
              <w:t>56</w:t>
            </w:r>
            <w:r>
              <w:rPr>
                <w:color w:val="000005"/>
              </w:rPr>
              <w:t xml:space="preserve"> Съобщение на Комисията до Съвета и до Европейския парламент: „Насърчаване на растежа и сближаването в граничните региони на ЕС“, COM(2017) 534.</w:t>
            </w:r>
          </w:p>
        </w:tc>
      </w:tr>
      <w:tr w:rsidR="003D7A65" w:rsidRPr="00EC6FC8" w14:paraId="00CC8A35" w14:textId="77777777" w:rsidTr="00D756B5">
        <w:trPr>
          <w:jc w:val="center"/>
        </w:trPr>
        <w:tc>
          <w:tcPr>
            <w:tcW w:w="4876" w:type="dxa"/>
            <w:hideMark/>
          </w:tcPr>
          <w:p w14:paraId="1A9C796F" w14:textId="77777777" w:rsidR="003D7A65" w:rsidRPr="00F4284E" w:rsidRDefault="003D7A65" w:rsidP="00D756B5">
            <w:pPr>
              <w:pStyle w:val="Normal6"/>
              <w:rPr>
                <w:noProof/>
                <w:color w:val="0000FA"/>
              </w:rPr>
            </w:pPr>
            <w:r>
              <w:rPr>
                <w:color w:val="0000FA"/>
                <w:vertAlign w:val="superscript"/>
              </w:rPr>
              <w:t>57</w:t>
            </w:r>
            <w:r>
              <w:rPr>
                <w:color w:val="0000FA"/>
              </w:rPr>
              <w:t xml:space="preserve"> Препоръка на Комисията от 17 септември 2013 г. относно принципите, приложими за SOLVIT (ОВ L 249, 19.9.2013 г., стр. 10).</w:t>
            </w:r>
          </w:p>
        </w:tc>
        <w:tc>
          <w:tcPr>
            <w:tcW w:w="4876" w:type="dxa"/>
            <w:hideMark/>
          </w:tcPr>
          <w:p w14:paraId="7FEB4BEC" w14:textId="77777777" w:rsidR="003D7A65" w:rsidRPr="00F4284E" w:rsidRDefault="003D7A65" w:rsidP="00D756B5">
            <w:pPr>
              <w:pStyle w:val="Normal6"/>
              <w:rPr>
                <w:noProof/>
                <w:color w:val="000005"/>
              </w:rPr>
            </w:pPr>
            <w:r>
              <w:rPr>
                <w:color w:val="000005"/>
                <w:vertAlign w:val="superscript"/>
              </w:rPr>
              <w:t>57</w:t>
            </w:r>
            <w:r>
              <w:rPr>
                <w:color w:val="000005"/>
              </w:rPr>
              <w:t xml:space="preserve"> Препоръка на Комисията от 17 септември 2013 г. относно принципите, приложими за SOLVIT (ОВ L 249, 19.9.2013 г., стр. 10).</w:t>
            </w:r>
          </w:p>
        </w:tc>
      </w:tr>
      <w:tr w:rsidR="003D7A65" w:rsidRPr="00EC6FC8" w14:paraId="0457EEF4" w14:textId="77777777" w:rsidTr="00D756B5">
        <w:trPr>
          <w:jc w:val="center"/>
        </w:trPr>
        <w:tc>
          <w:tcPr>
            <w:tcW w:w="4876" w:type="dxa"/>
            <w:hideMark/>
          </w:tcPr>
          <w:p w14:paraId="41DED544" w14:textId="77777777" w:rsidR="003D7A65" w:rsidRPr="00F4284E" w:rsidRDefault="003D7A65" w:rsidP="00D756B5">
            <w:pPr>
              <w:pStyle w:val="Normal6"/>
              <w:rPr>
                <w:noProof/>
                <w:color w:val="0000FA"/>
              </w:rPr>
            </w:pPr>
            <w:r>
              <w:rPr>
                <w:color w:val="0000FA"/>
                <w:vertAlign w:val="superscript"/>
              </w:rPr>
              <w:t>58</w:t>
            </w:r>
            <w:r>
              <w:rPr>
                <w:color w:val="0000FA"/>
              </w:rPr>
              <w:t xml:space="preserve"> Директива 2011/24/ЕС на Европейския парламент и на Съвета от 9 март 2011 г. за упражняване на правата на пациентите при трансгранично здравно обслужване (ОВ L 88, 4.4.2011 г., стр. 45).</w:t>
            </w:r>
          </w:p>
        </w:tc>
        <w:tc>
          <w:tcPr>
            <w:tcW w:w="4876" w:type="dxa"/>
            <w:hideMark/>
          </w:tcPr>
          <w:p w14:paraId="1CA86C85" w14:textId="77777777" w:rsidR="003D7A65" w:rsidRPr="00F4284E" w:rsidRDefault="003D7A65" w:rsidP="00D756B5">
            <w:pPr>
              <w:pStyle w:val="Normal6"/>
              <w:rPr>
                <w:noProof/>
                <w:color w:val="000005"/>
              </w:rPr>
            </w:pPr>
            <w:r>
              <w:rPr>
                <w:color w:val="000005"/>
                <w:vertAlign w:val="superscript"/>
              </w:rPr>
              <w:t>58</w:t>
            </w:r>
            <w:r>
              <w:rPr>
                <w:color w:val="000005"/>
              </w:rPr>
              <w:t xml:space="preserve"> Директива 2011/24/ЕС на Европейския парламент и на Съвета от 9 март 2011 г. за упражняване на правата на пациентите при трансгранично здравно обслужване (ОВ L 88, 4.4.2011 г., стр. 45).</w:t>
            </w:r>
          </w:p>
        </w:tc>
      </w:tr>
      <w:tr w:rsidR="003D7A65" w:rsidRPr="00EC6FC8" w14:paraId="56BFE6FF" w14:textId="77777777" w:rsidTr="00D756B5">
        <w:trPr>
          <w:jc w:val="center"/>
        </w:trPr>
        <w:tc>
          <w:tcPr>
            <w:tcW w:w="4876" w:type="dxa"/>
            <w:hideMark/>
          </w:tcPr>
          <w:p w14:paraId="3C76C8CE" w14:textId="77777777" w:rsidR="003D7A65" w:rsidRPr="00F4284E" w:rsidRDefault="003D7A65" w:rsidP="00D756B5">
            <w:pPr>
              <w:pStyle w:val="Normal6"/>
              <w:rPr>
                <w:b/>
                <w:i/>
                <w:noProof/>
                <w:color w:val="0000FA"/>
              </w:rPr>
            </w:pPr>
            <w:r>
              <w:rPr>
                <w:b/>
                <w:i/>
                <w:color w:val="0000FA"/>
                <w:vertAlign w:val="superscript"/>
              </w:rPr>
              <w:t>59</w:t>
            </w:r>
            <w:r>
              <w:rPr>
                <w:b/>
                <w:i/>
                <w:color w:val="0000FA"/>
              </w:rPr>
              <w:t xml:space="preserve"> COM(2016) 824 final и COM(2016) 823 final.</w:t>
            </w:r>
          </w:p>
        </w:tc>
        <w:tc>
          <w:tcPr>
            <w:tcW w:w="4876" w:type="dxa"/>
          </w:tcPr>
          <w:p w14:paraId="34024939" w14:textId="77777777" w:rsidR="003D7A65" w:rsidRPr="00F4284E" w:rsidRDefault="003D7A65" w:rsidP="00D756B5">
            <w:pPr>
              <w:pStyle w:val="Normal6"/>
              <w:rPr>
                <w:noProof/>
                <w:color w:val="000005"/>
              </w:rPr>
            </w:pPr>
          </w:p>
        </w:tc>
      </w:tr>
    </w:tbl>
    <w:p w14:paraId="1B0DB5EE" w14:textId="77777777" w:rsidR="003D7A65" w:rsidRPr="00EC6FC8" w:rsidRDefault="003D7A65" w:rsidP="003D7A65">
      <w:pPr>
        <w:rPr>
          <w:noProof/>
        </w:rPr>
      </w:pPr>
      <w:r>
        <w:rPr>
          <w:rStyle w:val="HideTWBExt"/>
        </w:rPr>
        <w:t>&lt;/Amend&gt;</w:t>
      </w:r>
    </w:p>
    <w:p w14:paraId="7EA0567E"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17</w:t>
      </w:r>
      <w:r>
        <w:rPr>
          <w:rStyle w:val="HideTWBExt"/>
        </w:rPr>
        <w:t>&lt;/NumAm&gt;</w:t>
      </w:r>
    </w:p>
    <w:p w14:paraId="6823291D"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7ED3BCB" w14:textId="77777777" w:rsidR="003D7A65" w:rsidRPr="00EC6FC8" w:rsidRDefault="003D7A65" w:rsidP="003D7A65">
      <w:pPr>
        <w:pStyle w:val="NormalBold"/>
        <w:rPr>
          <w:noProof/>
        </w:rPr>
      </w:pPr>
      <w:r>
        <w:rPr>
          <w:rStyle w:val="HideTWBExt"/>
        </w:rPr>
        <w:t>&lt;Article&gt;</w:t>
      </w:r>
      <w:r>
        <w:rPr>
          <w:color w:val="0000EB"/>
        </w:rPr>
        <w:t>Съображение 14</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38ACE1C" w14:textId="77777777" w:rsidTr="00D756B5">
        <w:trPr>
          <w:jc w:val="center"/>
        </w:trPr>
        <w:tc>
          <w:tcPr>
            <w:tcW w:w="9752" w:type="dxa"/>
            <w:gridSpan w:val="2"/>
          </w:tcPr>
          <w:p w14:paraId="531B90B2" w14:textId="77777777" w:rsidR="003D7A65" w:rsidRPr="00EC6FC8" w:rsidRDefault="003D7A65" w:rsidP="00D756B5">
            <w:pPr>
              <w:keepNext/>
              <w:rPr>
                <w:noProof/>
              </w:rPr>
            </w:pPr>
          </w:p>
        </w:tc>
      </w:tr>
      <w:tr w:rsidR="003D7A65" w:rsidRPr="00EC6FC8" w14:paraId="26681D69" w14:textId="77777777" w:rsidTr="00D756B5">
        <w:trPr>
          <w:jc w:val="center"/>
        </w:trPr>
        <w:tc>
          <w:tcPr>
            <w:tcW w:w="4876" w:type="dxa"/>
            <w:hideMark/>
          </w:tcPr>
          <w:p w14:paraId="5F11F305"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4EA4E167"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169BB98D" w14:textId="77777777" w:rsidTr="00D756B5">
        <w:trPr>
          <w:jc w:val="center"/>
        </w:trPr>
        <w:tc>
          <w:tcPr>
            <w:tcW w:w="4876" w:type="dxa"/>
            <w:hideMark/>
          </w:tcPr>
          <w:p w14:paraId="033D1BB1" w14:textId="77777777" w:rsidR="003D7A65" w:rsidRPr="00F4284E" w:rsidRDefault="003D7A65" w:rsidP="00D756B5">
            <w:pPr>
              <w:pStyle w:val="Normal6"/>
              <w:rPr>
                <w:noProof/>
                <w:color w:val="0000FA"/>
              </w:rPr>
            </w:pPr>
            <w:r>
              <w:rPr>
                <w:color w:val="0000FA"/>
              </w:rPr>
              <w:t>(14)</w:t>
            </w:r>
            <w:r>
              <w:rPr>
                <w:color w:val="0000FA"/>
              </w:rPr>
              <w:tab/>
              <w:t xml:space="preserve">С цел увеличаване на капацитета </w:t>
            </w:r>
            <w:r>
              <w:rPr>
                <w:color w:val="0000FA"/>
              </w:rPr>
              <w:lastRenderedPageBreak/>
              <w:t>на държавите членки</w:t>
            </w:r>
            <w:r>
              <w:rPr>
                <w:b/>
                <w:i/>
                <w:color w:val="0000FA"/>
              </w:rPr>
              <w:t xml:space="preserve"> за</w:t>
            </w:r>
            <w:r>
              <w:rPr>
                <w:color w:val="0000FA"/>
              </w:rPr>
              <w:t xml:space="preserve"> борба с нередностите с трансгранично измерение във връзка с правото на Съюза в рамките на приложното си поле Органът следва да подпомага </w:t>
            </w:r>
            <w:r>
              <w:rPr>
                <w:b/>
                <w:i/>
                <w:color w:val="0000FA"/>
              </w:rPr>
              <w:t>националните</w:t>
            </w:r>
            <w:r>
              <w:rPr>
                <w:color w:val="0000FA"/>
              </w:rPr>
              <w:t xml:space="preserve"> органи при извършване на съгласувани и съвместни инспекции, включително чрез улесняване на осъществяването на инспекциите в съответствие с член</w:t>
            </w:r>
            <w:r>
              <w:rPr>
                <w:b/>
                <w:i/>
                <w:color w:val="0000FA"/>
              </w:rPr>
              <w:t> </w:t>
            </w:r>
            <w:r>
              <w:rPr>
                <w:color w:val="0000FA"/>
              </w:rPr>
              <w:t xml:space="preserve">10 от Директива 2014/67/ЕС. Това следва да се извършва или по искане на държавите членки, или по предложение на Органа с тяхно съгласие. Органът следва да предоставя стратегическа, логистична и техническа подкрепа на държавите членки, които участват в съгласувани или съвместни инспекции, при пълно зачитане на изискванията за поверителност. Инспекциите следва да се извършват със съгласието на съответните държави членки и изцяло в рамките на </w:t>
            </w:r>
            <w:r>
              <w:rPr>
                <w:b/>
                <w:i/>
                <w:color w:val="0000FA"/>
              </w:rPr>
              <w:t>тяхната национална</w:t>
            </w:r>
            <w:r>
              <w:rPr>
                <w:color w:val="0000FA"/>
              </w:rPr>
              <w:t xml:space="preserve"> правна уредба, </w:t>
            </w:r>
            <w:r>
              <w:rPr>
                <w:b/>
                <w:i/>
                <w:color w:val="0000FA"/>
              </w:rPr>
              <w:t>а</w:t>
            </w:r>
            <w:r>
              <w:rPr>
                <w:color w:val="0000FA"/>
              </w:rPr>
              <w:t xml:space="preserve"> държавите членки следва да предприемат последващи действия във връзка с резултатите от съгласуваните и съвместните инспекции в съответствие с националното си право.</w:t>
            </w:r>
          </w:p>
        </w:tc>
        <w:tc>
          <w:tcPr>
            <w:tcW w:w="4876" w:type="dxa"/>
            <w:hideMark/>
          </w:tcPr>
          <w:p w14:paraId="5A5C00E8" w14:textId="77777777" w:rsidR="003D7A65" w:rsidRPr="00F4284E" w:rsidRDefault="003D7A65" w:rsidP="00D756B5">
            <w:pPr>
              <w:pStyle w:val="Normal6"/>
              <w:rPr>
                <w:b/>
                <w:i/>
                <w:noProof/>
                <w:color w:val="000005"/>
                <w:szCs w:val="24"/>
              </w:rPr>
            </w:pPr>
            <w:r>
              <w:rPr>
                <w:color w:val="000005"/>
              </w:rPr>
              <w:lastRenderedPageBreak/>
              <w:t>(14)</w:t>
            </w:r>
            <w:r>
              <w:rPr>
                <w:color w:val="000005"/>
              </w:rPr>
              <w:tab/>
              <w:t xml:space="preserve">С цел увеличаване на капацитета </w:t>
            </w:r>
            <w:r>
              <w:rPr>
                <w:color w:val="000005"/>
              </w:rPr>
              <w:lastRenderedPageBreak/>
              <w:t>на държавите членки</w:t>
            </w:r>
            <w:r>
              <w:rPr>
                <w:b/>
                <w:i/>
                <w:color w:val="000005"/>
              </w:rPr>
              <w:t>, гарантиране на закрилата на хората, упражняващи своето право на свободно движение, и с цел</w:t>
            </w:r>
            <w:r>
              <w:rPr>
                <w:color w:val="000005"/>
              </w:rPr>
              <w:t xml:space="preserve"> борба с нередностите с трансгранично измерение във връзка с правото на Съюза в рамките на приложното си поле Органът следва да подпомага </w:t>
            </w:r>
            <w:r>
              <w:rPr>
                <w:b/>
                <w:i/>
                <w:color w:val="000005"/>
              </w:rPr>
              <w:t>компетентните национални</w:t>
            </w:r>
            <w:r>
              <w:rPr>
                <w:color w:val="000005"/>
              </w:rPr>
              <w:t xml:space="preserve"> органи при извършване на съгласувани и съвместни инспекции, включително чрез улесняване на осъществяването на инспекциите в съответствие с член</w:t>
            </w:r>
            <w:r>
              <w:rPr>
                <w:b/>
                <w:i/>
                <w:color w:val="000005"/>
              </w:rPr>
              <w:t xml:space="preserve"> </w:t>
            </w:r>
            <w:r>
              <w:rPr>
                <w:color w:val="000005"/>
              </w:rPr>
              <w:t xml:space="preserve">10 от Директива 2014/67/ЕС. Това следва да се извършва или по искане на държавите членки, или по предложение на Органа с тяхно съгласие. Органът следва да предоставя стратегическа, логистична и техническа подкрепа на държавите членки, които участват в съгласувани или съвместни инспекции, при пълно зачитане на изискванията за поверителност. Инспекциите следва да се извършват със съгласието на съответните държави членки и изцяло в рамките на </w:t>
            </w:r>
            <w:r>
              <w:rPr>
                <w:b/>
                <w:i/>
                <w:color w:val="000005"/>
              </w:rPr>
              <w:t>националната</w:t>
            </w:r>
            <w:r>
              <w:rPr>
                <w:color w:val="000005"/>
              </w:rPr>
              <w:t xml:space="preserve"> правна уредба</w:t>
            </w:r>
            <w:r>
              <w:rPr>
                <w:b/>
                <w:i/>
                <w:color w:val="000005"/>
              </w:rPr>
              <w:t xml:space="preserve"> и практика на държавите членки</w:t>
            </w:r>
            <w:r>
              <w:rPr>
                <w:color w:val="000005"/>
              </w:rPr>
              <w:t xml:space="preserve">, </w:t>
            </w:r>
            <w:r>
              <w:rPr>
                <w:b/>
                <w:i/>
                <w:color w:val="000005"/>
              </w:rPr>
              <w:t>в които се извършват инспекциите.</w:t>
            </w:r>
            <w:r>
              <w:rPr>
                <w:color w:val="000005"/>
              </w:rPr>
              <w:t xml:space="preserve"> Държавите членки следва да предприемат последващи действия във връзка с резултатите от съгласуваните и съвместните инспекции в съответствие с националното си право</w:t>
            </w:r>
            <w:r>
              <w:rPr>
                <w:b/>
                <w:i/>
                <w:color w:val="000005"/>
              </w:rPr>
              <w:t xml:space="preserve"> и националната практика.</w:t>
            </w:r>
            <w:r>
              <w:rPr>
                <w:color w:val="000005"/>
              </w:rPr>
              <w:t xml:space="preserve"> </w:t>
            </w:r>
            <w:r>
              <w:rPr>
                <w:b/>
                <w:i/>
                <w:color w:val="000005"/>
              </w:rPr>
              <w:t>Държавите членки следва да гарантират, че информацията, събрана при провеждането на съгласувани или съвместни инспекции, може да бъде използвана като доказателствен материал при съдебни производства в съответните държави членки.</w:t>
            </w:r>
          </w:p>
        </w:tc>
      </w:tr>
    </w:tbl>
    <w:p w14:paraId="6F2A049A" w14:textId="77777777" w:rsidR="003D7A65" w:rsidRPr="00EC6FC8" w:rsidRDefault="003D7A65" w:rsidP="003D7A65">
      <w:pPr>
        <w:rPr>
          <w:rStyle w:val="HideTWBExt"/>
        </w:rPr>
      </w:pPr>
      <w:r>
        <w:rPr>
          <w:rStyle w:val="HideTWBExt"/>
        </w:rPr>
        <w:lastRenderedPageBreak/>
        <w:t>&lt;/Amend&gt;</w:t>
      </w:r>
    </w:p>
    <w:p w14:paraId="4DF6226C"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18</w:t>
      </w:r>
      <w:r>
        <w:rPr>
          <w:rStyle w:val="HideTWBExt"/>
        </w:rPr>
        <w:t>&lt;/NumAm&gt;</w:t>
      </w:r>
    </w:p>
    <w:p w14:paraId="76935DD3"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0E836AA1" w14:textId="77777777" w:rsidR="003D7A65" w:rsidRPr="00EC6FC8" w:rsidRDefault="003D7A65" w:rsidP="003D7A65">
      <w:pPr>
        <w:pStyle w:val="NormalBold"/>
        <w:rPr>
          <w:noProof/>
        </w:rPr>
      </w:pPr>
      <w:r>
        <w:rPr>
          <w:rStyle w:val="HideTWBExt"/>
        </w:rPr>
        <w:t>&lt;Article&gt;</w:t>
      </w:r>
      <w:r>
        <w:rPr>
          <w:color w:val="0000EB"/>
        </w:rPr>
        <w:t>Съображение 14 a (ново)</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24014C6" w14:textId="77777777" w:rsidTr="00D756B5">
        <w:trPr>
          <w:jc w:val="center"/>
        </w:trPr>
        <w:tc>
          <w:tcPr>
            <w:tcW w:w="9752" w:type="dxa"/>
            <w:gridSpan w:val="2"/>
          </w:tcPr>
          <w:p w14:paraId="629E6972" w14:textId="77777777" w:rsidR="003D7A65" w:rsidRPr="00EC6FC8" w:rsidRDefault="003D7A65" w:rsidP="00D756B5">
            <w:pPr>
              <w:keepNext/>
              <w:rPr>
                <w:noProof/>
              </w:rPr>
            </w:pPr>
          </w:p>
        </w:tc>
      </w:tr>
      <w:tr w:rsidR="003D7A65" w:rsidRPr="00EC6FC8" w14:paraId="75EC7A28" w14:textId="77777777" w:rsidTr="00D756B5">
        <w:trPr>
          <w:jc w:val="center"/>
        </w:trPr>
        <w:tc>
          <w:tcPr>
            <w:tcW w:w="4876" w:type="dxa"/>
            <w:hideMark/>
          </w:tcPr>
          <w:p w14:paraId="1F69F262"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3E845638"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1A83CAEB" w14:textId="77777777" w:rsidTr="00D756B5">
        <w:trPr>
          <w:jc w:val="center"/>
        </w:trPr>
        <w:tc>
          <w:tcPr>
            <w:tcW w:w="4876" w:type="dxa"/>
          </w:tcPr>
          <w:p w14:paraId="0C174C3E" w14:textId="77777777" w:rsidR="003D7A65" w:rsidRPr="00F4284E" w:rsidRDefault="003D7A65" w:rsidP="00D756B5">
            <w:pPr>
              <w:pStyle w:val="Normal6"/>
              <w:rPr>
                <w:noProof/>
                <w:color w:val="0000FA"/>
              </w:rPr>
            </w:pPr>
          </w:p>
        </w:tc>
        <w:tc>
          <w:tcPr>
            <w:tcW w:w="4876" w:type="dxa"/>
            <w:hideMark/>
          </w:tcPr>
          <w:p w14:paraId="74D495CD" w14:textId="77777777" w:rsidR="003D7A65" w:rsidRPr="00F4284E" w:rsidRDefault="003D7A65" w:rsidP="00D756B5">
            <w:pPr>
              <w:pStyle w:val="Normal6"/>
              <w:rPr>
                <w:noProof/>
                <w:color w:val="000005"/>
                <w:szCs w:val="24"/>
              </w:rPr>
            </w:pPr>
            <w:r>
              <w:rPr>
                <w:b/>
                <w:i/>
                <w:color w:val="000005"/>
              </w:rPr>
              <w:t>(14а)</w:t>
            </w:r>
            <w:r>
              <w:rPr>
                <w:b/>
                <w:i/>
                <w:color w:val="000005"/>
              </w:rPr>
              <w:tab/>
              <w:t>Съгласуваните и съвместните инспекции не следва да заменят, нито да подкопават националните компетенции. Националните органи също следва да бъдат изцяло включени в този процес и да разполагат с пълни и автономни правомощия. Когато самите синдикални организации отговарят за инспекциите на национално равнище, съвместните и съгласуваните проверки следва да се извършват само ако съответните синдикални организации са съгласни с това.</w:t>
            </w:r>
          </w:p>
        </w:tc>
      </w:tr>
    </w:tbl>
    <w:p w14:paraId="4D0C4D25" w14:textId="77777777" w:rsidR="003D7A65" w:rsidRPr="00EC6FC8" w:rsidRDefault="003D7A65" w:rsidP="003D7A65">
      <w:pPr>
        <w:rPr>
          <w:noProof/>
        </w:rPr>
      </w:pPr>
      <w:r>
        <w:rPr>
          <w:rStyle w:val="HideTWBExt"/>
        </w:rPr>
        <w:t>&lt;/Amend&gt;</w:t>
      </w:r>
    </w:p>
    <w:p w14:paraId="0B3D8125"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19</w:t>
      </w:r>
      <w:r>
        <w:rPr>
          <w:rStyle w:val="HideTWBExt"/>
        </w:rPr>
        <w:t>&lt;/NumAm&gt;</w:t>
      </w:r>
    </w:p>
    <w:p w14:paraId="51901745"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FD9A010" w14:textId="77777777" w:rsidR="003D7A65" w:rsidRPr="00EC6FC8" w:rsidRDefault="003D7A65" w:rsidP="003D7A65">
      <w:pPr>
        <w:pStyle w:val="NormalBold"/>
        <w:rPr>
          <w:noProof/>
        </w:rPr>
      </w:pPr>
      <w:r>
        <w:rPr>
          <w:rStyle w:val="HideTWBExt"/>
        </w:rPr>
        <w:t>&lt;Article&gt;</w:t>
      </w:r>
      <w:r>
        <w:rPr>
          <w:color w:val="0000EB"/>
        </w:rPr>
        <w:t>Съображение 15</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E02F29E" w14:textId="77777777" w:rsidTr="00D756B5">
        <w:trPr>
          <w:jc w:val="center"/>
        </w:trPr>
        <w:tc>
          <w:tcPr>
            <w:tcW w:w="9752" w:type="dxa"/>
            <w:gridSpan w:val="2"/>
          </w:tcPr>
          <w:p w14:paraId="7ADE5229" w14:textId="77777777" w:rsidR="003D7A65" w:rsidRPr="00EC6FC8" w:rsidRDefault="003D7A65" w:rsidP="00D756B5">
            <w:pPr>
              <w:keepNext/>
              <w:rPr>
                <w:noProof/>
              </w:rPr>
            </w:pPr>
          </w:p>
        </w:tc>
      </w:tr>
      <w:tr w:rsidR="003D7A65" w:rsidRPr="00EC6FC8" w14:paraId="0C31FC67" w14:textId="77777777" w:rsidTr="00D756B5">
        <w:trPr>
          <w:jc w:val="center"/>
        </w:trPr>
        <w:tc>
          <w:tcPr>
            <w:tcW w:w="4876" w:type="dxa"/>
            <w:hideMark/>
          </w:tcPr>
          <w:p w14:paraId="12227DD4"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5041ED1B"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69F97ED5" w14:textId="77777777" w:rsidTr="00D756B5">
        <w:trPr>
          <w:jc w:val="center"/>
        </w:trPr>
        <w:tc>
          <w:tcPr>
            <w:tcW w:w="4876" w:type="dxa"/>
            <w:hideMark/>
          </w:tcPr>
          <w:p w14:paraId="74ACBBDA" w14:textId="77777777" w:rsidR="003D7A65" w:rsidRPr="00F4284E" w:rsidRDefault="003D7A65" w:rsidP="00D756B5">
            <w:pPr>
              <w:pStyle w:val="Normal6"/>
              <w:rPr>
                <w:noProof/>
                <w:color w:val="0000FA"/>
              </w:rPr>
            </w:pPr>
            <w:r>
              <w:rPr>
                <w:color w:val="0000FA"/>
              </w:rPr>
              <w:t>(15)</w:t>
            </w:r>
            <w:r>
              <w:rPr>
                <w:color w:val="0000FA"/>
              </w:rPr>
              <w:tab/>
              <w:t xml:space="preserve">За да бъдат проследявани новите тенденции, предизвикателства и пропуски в областта на трудовата мобилност и координацията на социалната сигурност, Органът следва да разработи аналитичен капацитет и капацитет за оценка на риска. Това следва да включва извършването на анализи и проучвания на пазара на труда, както и партньорски проверки. Органът следва да наблюдава потенциалните дисбаланси по отношение на уменията и трудовите потоци, включително евентуалното им въздействие върху териториалното сближаване. Органът следва също така да съдейства при оценката на риска, посочена в член 10 от Директива 2014/67/ЕС. Органът следва да гарантира високо равнище на синергия и допълване с други агенции, услуги и мрежи на Съюза. Това следва да включва информация от SOLVIT и </w:t>
            </w:r>
            <w:r>
              <w:rPr>
                <w:color w:val="0000FA"/>
              </w:rPr>
              <w:lastRenderedPageBreak/>
              <w:t xml:space="preserve">подобни служби относно повтарящи се проблеми, с </w:t>
            </w:r>
            <w:r>
              <w:rPr>
                <w:b/>
                <w:i/>
                <w:color w:val="0000FA"/>
              </w:rPr>
              <w:t>които се сблъскват физическите лица</w:t>
            </w:r>
            <w:r>
              <w:rPr>
                <w:color w:val="0000FA"/>
              </w:rPr>
              <w:t xml:space="preserve"> и </w:t>
            </w:r>
            <w:r>
              <w:rPr>
                <w:b/>
                <w:i/>
                <w:color w:val="0000FA"/>
              </w:rPr>
              <w:t>предприятията при упражняването</w:t>
            </w:r>
            <w:r>
              <w:rPr>
                <w:color w:val="0000FA"/>
              </w:rPr>
              <w:t xml:space="preserve"> на </w:t>
            </w:r>
            <w:r>
              <w:rPr>
                <w:b/>
                <w:i/>
                <w:color w:val="0000FA"/>
              </w:rPr>
              <w:t>своите права областите от компетенцията</w:t>
            </w:r>
            <w:r>
              <w:rPr>
                <w:color w:val="0000FA"/>
              </w:rPr>
              <w:t xml:space="preserve"> на </w:t>
            </w:r>
            <w:r>
              <w:rPr>
                <w:b/>
                <w:i/>
                <w:color w:val="0000FA"/>
              </w:rPr>
              <w:t>Органа</w:t>
            </w:r>
            <w:r>
              <w:rPr>
                <w:color w:val="0000FA"/>
              </w:rPr>
              <w:t>. Органът следва също така да улеснява и рационализира предвиденото в съответното право на Съюза събиране на данни, които попадат в обхвата на компетенциите на Органа. Това не води до нови изисквания за докладване от страна на държавите членки.</w:t>
            </w:r>
          </w:p>
        </w:tc>
        <w:tc>
          <w:tcPr>
            <w:tcW w:w="4876" w:type="dxa"/>
            <w:hideMark/>
          </w:tcPr>
          <w:p w14:paraId="21AFA27E" w14:textId="77777777" w:rsidR="003D7A65" w:rsidRPr="00F4284E" w:rsidRDefault="003D7A65" w:rsidP="00D756B5">
            <w:pPr>
              <w:pStyle w:val="Normal6"/>
              <w:rPr>
                <w:noProof/>
                <w:color w:val="000005"/>
                <w:szCs w:val="24"/>
              </w:rPr>
            </w:pPr>
            <w:r>
              <w:rPr>
                <w:color w:val="000005"/>
              </w:rPr>
              <w:lastRenderedPageBreak/>
              <w:t>(15)</w:t>
            </w:r>
            <w:r>
              <w:rPr>
                <w:color w:val="000005"/>
              </w:rPr>
              <w:tab/>
              <w:t xml:space="preserve">За да бъдат проследявани новите тенденции, предизвикателства и пропуски в областта на трудовата мобилност и координацията на социалната сигурност, Органът следва </w:t>
            </w:r>
            <w:r>
              <w:rPr>
                <w:b/>
                <w:i/>
                <w:color w:val="000005"/>
              </w:rPr>
              <w:t xml:space="preserve">в сътрудничество с държавите членки и социалните партньори </w:t>
            </w:r>
            <w:r>
              <w:rPr>
                <w:color w:val="000005"/>
              </w:rPr>
              <w:t xml:space="preserve">да разработи аналитичен капацитет и капацитет за оценка на риска. Това следва да включва извършването на анализи и проучвания на пазара на труда, както и партньорски проверки. Органът следва да наблюдава потенциалните дисбаланси по отношение на уменията и трудовите потоци, включително евентуалното им въздействие върху териториалното сближаване. Органът следва също така да съдейства при оценката на риска, посочена в член 10 от Директива 2014/67/ЕС. Органът следва да гарантира високо равнище на синергия и допълване с други агенции, услуги и мрежи на Съюза. Това следва </w:t>
            </w:r>
            <w:r>
              <w:rPr>
                <w:color w:val="000005"/>
              </w:rPr>
              <w:lastRenderedPageBreak/>
              <w:t xml:space="preserve">да включва информация от SOLVIT и подобни служби относно </w:t>
            </w:r>
            <w:r>
              <w:rPr>
                <w:b/>
                <w:i/>
                <w:color w:val="000005"/>
              </w:rPr>
              <w:t xml:space="preserve">специфични за сектора предизвикателства и </w:t>
            </w:r>
            <w:r>
              <w:rPr>
                <w:color w:val="000005"/>
              </w:rPr>
              <w:t xml:space="preserve">повтарящи се проблеми, </w:t>
            </w:r>
            <w:r>
              <w:rPr>
                <w:b/>
                <w:i/>
                <w:color w:val="000005"/>
              </w:rPr>
              <w:t xml:space="preserve">свързани </w:t>
            </w:r>
            <w:r>
              <w:rPr>
                <w:color w:val="000005"/>
              </w:rPr>
              <w:t xml:space="preserve">с </w:t>
            </w:r>
            <w:r>
              <w:rPr>
                <w:b/>
                <w:i/>
                <w:color w:val="000005"/>
              </w:rPr>
              <w:t>трудовата мобилност в рамките на свободното движение на работници</w:t>
            </w:r>
            <w:r>
              <w:rPr>
                <w:color w:val="000005"/>
              </w:rPr>
              <w:t xml:space="preserve"> и </w:t>
            </w:r>
            <w:r>
              <w:rPr>
                <w:b/>
                <w:i/>
                <w:color w:val="000005"/>
              </w:rPr>
              <w:t>свободното предоставяне на услуги</w:t>
            </w:r>
            <w:r>
              <w:rPr>
                <w:color w:val="000005"/>
              </w:rPr>
              <w:t xml:space="preserve"> на </w:t>
            </w:r>
            <w:r>
              <w:rPr>
                <w:b/>
                <w:i/>
                <w:color w:val="000005"/>
              </w:rPr>
              <w:t>вътрешния пазар, както и по отношение на координацията</w:t>
            </w:r>
            <w:r>
              <w:rPr>
                <w:color w:val="000005"/>
              </w:rPr>
              <w:t xml:space="preserve"> на </w:t>
            </w:r>
            <w:r>
              <w:rPr>
                <w:b/>
                <w:i/>
                <w:color w:val="000005"/>
              </w:rPr>
              <w:t>системите за социална сигурност в Съюза</w:t>
            </w:r>
            <w:r>
              <w:rPr>
                <w:color w:val="000005"/>
              </w:rPr>
              <w:t>.</w:t>
            </w:r>
            <w:r>
              <w:rPr>
                <w:b/>
                <w:i/>
                <w:color w:val="000005"/>
              </w:rPr>
              <w:t xml:space="preserve"> </w:t>
            </w:r>
            <w:r>
              <w:rPr>
                <w:color w:val="000005"/>
              </w:rPr>
              <w:t>Органът следва също така да улеснява и рационализира предвиденото в съответното право на Съюза събиране на данни, които попадат в обхвата на компетенциите на Органа. Това не води до нови изисквания за докладване от страна на държавите членки.</w:t>
            </w:r>
          </w:p>
        </w:tc>
      </w:tr>
    </w:tbl>
    <w:p w14:paraId="2383A106" w14:textId="77777777" w:rsidR="003D7A65" w:rsidRPr="00EC6FC8" w:rsidRDefault="003D7A65" w:rsidP="003D7A65">
      <w:pPr>
        <w:rPr>
          <w:noProof/>
        </w:rPr>
      </w:pPr>
      <w:r>
        <w:rPr>
          <w:rStyle w:val="HideTWBExt"/>
        </w:rPr>
        <w:lastRenderedPageBreak/>
        <w:t>&lt;/Amend&gt;</w:t>
      </w:r>
    </w:p>
    <w:p w14:paraId="39069723"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20</w:t>
      </w:r>
      <w:r>
        <w:rPr>
          <w:rStyle w:val="HideTWBExt"/>
        </w:rPr>
        <w:t>&lt;/NumAm&gt;</w:t>
      </w:r>
    </w:p>
    <w:p w14:paraId="4CE0EED5"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6C374867" w14:textId="77777777" w:rsidR="003D7A65" w:rsidRPr="00EC6FC8" w:rsidRDefault="003D7A65" w:rsidP="003D7A65">
      <w:pPr>
        <w:pStyle w:val="NormalBold"/>
        <w:rPr>
          <w:noProof/>
        </w:rPr>
      </w:pPr>
      <w:r>
        <w:rPr>
          <w:rStyle w:val="HideTWBExt"/>
        </w:rPr>
        <w:t>&lt;Article&gt;</w:t>
      </w:r>
      <w:r>
        <w:rPr>
          <w:color w:val="0000EB"/>
        </w:rPr>
        <w:t>Съображение 17</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2B1B30C0" w14:textId="77777777" w:rsidTr="00D756B5">
        <w:trPr>
          <w:jc w:val="center"/>
        </w:trPr>
        <w:tc>
          <w:tcPr>
            <w:tcW w:w="9752" w:type="dxa"/>
            <w:gridSpan w:val="2"/>
          </w:tcPr>
          <w:p w14:paraId="1FE18E42" w14:textId="77777777" w:rsidR="003D7A65" w:rsidRPr="00EC6FC8" w:rsidRDefault="003D7A65" w:rsidP="00D756B5">
            <w:pPr>
              <w:keepNext/>
              <w:rPr>
                <w:noProof/>
              </w:rPr>
            </w:pPr>
          </w:p>
        </w:tc>
      </w:tr>
      <w:tr w:rsidR="003D7A65" w:rsidRPr="00EC6FC8" w14:paraId="60F187C9" w14:textId="77777777" w:rsidTr="00D756B5">
        <w:trPr>
          <w:jc w:val="center"/>
        </w:trPr>
        <w:tc>
          <w:tcPr>
            <w:tcW w:w="4876" w:type="dxa"/>
            <w:hideMark/>
          </w:tcPr>
          <w:p w14:paraId="4D2A071F" w14:textId="77777777" w:rsidR="003D7A65" w:rsidRPr="00F4284E"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0601424" w14:textId="77777777" w:rsidR="003D7A65" w:rsidRPr="00F4284E" w:rsidRDefault="003D7A65" w:rsidP="00D756B5">
            <w:pPr>
              <w:pStyle w:val="ColumnHeading"/>
              <w:keepNext/>
              <w:rPr>
                <w:noProof/>
                <w:color w:val="0000F5"/>
              </w:rPr>
            </w:pPr>
            <w:r>
              <w:rPr>
                <w:color w:val="0000F5"/>
              </w:rPr>
              <w:t>Изменение</w:t>
            </w:r>
          </w:p>
        </w:tc>
      </w:tr>
      <w:tr w:rsidR="003D7A65" w:rsidRPr="00EC6FC8" w14:paraId="2B3DBF5F" w14:textId="77777777" w:rsidTr="00D756B5">
        <w:trPr>
          <w:jc w:val="center"/>
        </w:trPr>
        <w:tc>
          <w:tcPr>
            <w:tcW w:w="4876" w:type="dxa"/>
            <w:hideMark/>
          </w:tcPr>
          <w:p w14:paraId="2CF31AA3" w14:textId="77777777" w:rsidR="003D7A65" w:rsidRPr="00F4284E" w:rsidRDefault="003D7A65" w:rsidP="00D756B5">
            <w:pPr>
              <w:pStyle w:val="Normal6"/>
              <w:rPr>
                <w:noProof/>
                <w:color w:val="0000FA"/>
              </w:rPr>
            </w:pPr>
            <w:r>
              <w:rPr>
                <w:color w:val="0000FA"/>
              </w:rPr>
              <w:t>(17)</w:t>
            </w:r>
            <w:r>
              <w:rPr>
                <w:color w:val="0000FA"/>
              </w:rPr>
              <w:tab/>
              <w:t xml:space="preserve">Органът следва да предостави платформа за </w:t>
            </w:r>
            <w:r>
              <w:rPr>
                <w:b/>
                <w:i/>
                <w:color w:val="0000FA"/>
              </w:rPr>
              <w:t>решаване на спорове</w:t>
            </w:r>
            <w:r>
              <w:rPr>
                <w:color w:val="0000FA"/>
              </w:rPr>
              <w:t xml:space="preserve"> между държавите членки във връзка с прилагането на правото на Съюза, което попада в обхвата на неговите компетенции . Тази платформа следва да се основава на диалога и помирителните механизми, които съществуват понастоящем в областта на координацията на системите за социална сигурност, които се ценят от държавите членки</w:t>
            </w:r>
            <w:r>
              <w:rPr>
                <w:color w:val="0000FA"/>
                <w:vertAlign w:val="superscript"/>
              </w:rPr>
              <w:t>60</w:t>
            </w:r>
            <w:r>
              <w:rPr>
                <w:color w:val="0000FA"/>
              </w:rPr>
              <w:t xml:space="preserve"> и чието значение е признато от Съда</w:t>
            </w:r>
            <w:r>
              <w:rPr>
                <w:color w:val="0000FA"/>
                <w:vertAlign w:val="superscript"/>
              </w:rPr>
              <w:t>61</w:t>
            </w:r>
            <w:r>
              <w:rPr>
                <w:color w:val="0000FA"/>
              </w:rPr>
              <w:t xml:space="preserve">. Държавите членки следва да могат да насочват към Органа случаи за </w:t>
            </w:r>
            <w:r>
              <w:rPr>
                <w:b/>
                <w:i/>
                <w:color w:val="0000FA"/>
              </w:rPr>
              <w:t>медиация</w:t>
            </w:r>
            <w:r>
              <w:rPr>
                <w:color w:val="0000FA"/>
              </w:rPr>
              <w:t xml:space="preserve"> в съответствие със стандартните за тази цел процедури. Органът следва да се занимава само със спорове между държави членки, докато физическите лица и работодателите, изправени пред трудности при упражняване на правата си в Съюза, следва да продължат да ползват службите на национално равнище и на </w:t>
            </w:r>
            <w:r>
              <w:rPr>
                <w:color w:val="0000FA"/>
              </w:rPr>
              <w:lastRenderedPageBreak/>
              <w:t>равнището на Съюза за справяне с тези случаи, като например мрежата SOLVIT, до които Органът следва да отнася такива случаи. Мрежата SOLVIT също следва да може да се обърне към Органа за разглеждане на случаите, в които проблемът не може да бъде решен поради различия между националните администрации.</w:t>
            </w:r>
          </w:p>
        </w:tc>
        <w:tc>
          <w:tcPr>
            <w:tcW w:w="4876" w:type="dxa"/>
            <w:hideMark/>
          </w:tcPr>
          <w:p w14:paraId="0551B948" w14:textId="77777777" w:rsidR="003D7A65" w:rsidRPr="00F4284E" w:rsidRDefault="003D7A65" w:rsidP="00D756B5">
            <w:pPr>
              <w:pStyle w:val="Normal6"/>
              <w:rPr>
                <w:noProof/>
                <w:color w:val="000005"/>
                <w:szCs w:val="24"/>
              </w:rPr>
            </w:pPr>
            <w:r>
              <w:rPr>
                <w:color w:val="000005"/>
              </w:rPr>
              <w:lastRenderedPageBreak/>
              <w:t>(17)</w:t>
            </w:r>
            <w:r>
              <w:rPr>
                <w:color w:val="000005"/>
              </w:rPr>
              <w:tab/>
              <w:t xml:space="preserve">Органът следва да предостави платформа за </w:t>
            </w:r>
            <w:r>
              <w:rPr>
                <w:b/>
                <w:i/>
                <w:color w:val="000005"/>
              </w:rPr>
              <w:t>помирителни процедури</w:t>
            </w:r>
            <w:r>
              <w:rPr>
                <w:color w:val="000005"/>
              </w:rPr>
              <w:t xml:space="preserve"> между държавите членки във връзка с прилагането на правото на Съюза, което попада в обхвата на неговите компетенции</w:t>
            </w:r>
            <w:r>
              <w:rPr>
                <w:b/>
                <w:i/>
                <w:color w:val="000005"/>
              </w:rPr>
              <w:t>,</w:t>
            </w:r>
            <w:r>
              <w:rPr>
                <w:color w:val="000005"/>
              </w:rPr>
              <w:t xml:space="preserve"> </w:t>
            </w:r>
            <w:r>
              <w:rPr>
                <w:b/>
                <w:i/>
                <w:color w:val="000005"/>
              </w:rPr>
              <w:t>и без да се засяга компетентността на Съда на Европейския съюз</w:t>
            </w:r>
            <w:r>
              <w:rPr>
                <w:color w:val="000005"/>
              </w:rPr>
              <w:t>. Тази платформа следва да се основава на диалога и помирителните механизми, които съществуват понастоящем в областта на координацията на системите за социална сигурност, които се ценят от държавите членки</w:t>
            </w:r>
            <w:r>
              <w:rPr>
                <w:color w:val="000005"/>
                <w:vertAlign w:val="superscript"/>
              </w:rPr>
              <w:t>60</w:t>
            </w:r>
            <w:r>
              <w:rPr>
                <w:color w:val="000005"/>
              </w:rPr>
              <w:t xml:space="preserve"> и чието значение е признато от Съда</w:t>
            </w:r>
            <w:r>
              <w:rPr>
                <w:color w:val="000005"/>
                <w:vertAlign w:val="superscript"/>
              </w:rPr>
              <w:t>61</w:t>
            </w:r>
            <w:r>
              <w:rPr>
                <w:color w:val="000005"/>
              </w:rPr>
              <w:t xml:space="preserve">. </w:t>
            </w:r>
            <w:r>
              <w:rPr>
                <w:b/>
                <w:i/>
                <w:color w:val="000005"/>
              </w:rPr>
              <w:t xml:space="preserve">Когато държавите членки доброволно се ангажират помирителни процедури, Органът следва да разполага с правомощия да урежда спорове, като приема решения със задължителна сила. </w:t>
            </w:r>
            <w:r>
              <w:rPr>
                <w:color w:val="000005"/>
              </w:rPr>
              <w:t xml:space="preserve">Държавите членки следва да могат да насочват към Органа случаи за </w:t>
            </w:r>
            <w:r>
              <w:rPr>
                <w:b/>
                <w:i/>
                <w:color w:val="000005"/>
              </w:rPr>
              <w:t>помирителни процедури</w:t>
            </w:r>
            <w:r>
              <w:rPr>
                <w:color w:val="000005"/>
              </w:rPr>
              <w:t xml:space="preserve"> в съответствие със </w:t>
            </w:r>
            <w:r>
              <w:rPr>
                <w:color w:val="000005"/>
              </w:rPr>
              <w:lastRenderedPageBreak/>
              <w:t xml:space="preserve">стандартните за тази цел процедури. Органът следва да се занимава само със спорове между държави членки, докато физическите лица и работодателите, изправени пред трудности при упражняване на правата си в Съюза, следва да продължат да ползват службите на национално равнище и на равнището на Съюза за справяне с тези случаи, като например мрежата SOLVIT, до които Органът следва да отнася такива случаи. Мрежата SOLVIT също следва да може да се обърне към Органа за разглеждане на случаите, в които проблемът не може да бъде решен поради различия между националните администрации. </w:t>
            </w:r>
            <w:r>
              <w:rPr>
                <w:b/>
                <w:i/>
                <w:color w:val="000005"/>
              </w:rPr>
              <w:t>Органът следва също така да може да поиска от Комисията да започне производство за нарушение в случай на подозрение за нарушение на правото на ЕС.</w:t>
            </w:r>
          </w:p>
        </w:tc>
      </w:tr>
      <w:tr w:rsidR="003D7A65" w:rsidRPr="00EC6FC8" w14:paraId="66238B4F" w14:textId="77777777" w:rsidTr="00D756B5">
        <w:trPr>
          <w:jc w:val="center"/>
        </w:trPr>
        <w:tc>
          <w:tcPr>
            <w:tcW w:w="4876" w:type="dxa"/>
            <w:hideMark/>
          </w:tcPr>
          <w:p w14:paraId="7AE36C89" w14:textId="77777777" w:rsidR="003D7A65" w:rsidRPr="00F4284E" w:rsidRDefault="003D7A65" w:rsidP="00D756B5">
            <w:pPr>
              <w:pStyle w:val="Normal6"/>
              <w:rPr>
                <w:noProof/>
                <w:color w:val="0000FA"/>
              </w:rPr>
            </w:pPr>
            <w:r>
              <w:rPr>
                <w:color w:val="0000FA"/>
              </w:rPr>
              <w:lastRenderedPageBreak/>
              <w:t>__________________</w:t>
            </w:r>
          </w:p>
        </w:tc>
        <w:tc>
          <w:tcPr>
            <w:tcW w:w="4876" w:type="dxa"/>
            <w:hideMark/>
          </w:tcPr>
          <w:p w14:paraId="01C7B97C" w14:textId="77777777" w:rsidR="003D7A65" w:rsidRPr="00F4284E" w:rsidRDefault="003D7A65" w:rsidP="00D756B5">
            <w:pPr>
              <w:pStyle w:val="Normal6"/>
              <w:rPr>
                <w:noProof/>
                <w:color w:val="000005"/>
                <w:szCs w:val="24"/>
              </w:rPr>
            </w:pPr>
            <w:r>
              <w:rPr>
                <w:color w:val="000005"/>
              </w:rPr>
              <w:t>__________________</w:t>
            </w:r>
          </w:p>
        </w:tc>
      </w:tr>
      <w:tr w:rsidR="003D7A65" w:rsidRPr="00EC6FC8" w14:paraId="2EAD7CD3" w14:textId="77777777" w:rsidTr="00D756B5">
        <w:trPr>
          <w:jc w:val="center"/>
        </w:trPr>
        <w:tc>
          <w:tcPr>
            <w:tcW w:w="4876" w:type="dxa"/>
            <w:hideMark/>
          </w:tcPr>
          <w:p w14:paraId="7CA4378E" w14:textId="77777777" w:rsidR="003D7A65" w:rsidRPr="00F4284E" w:rsidRDefault="003D7A65" w:rsidP="00D756B5">
            <w:pPr>
              <w:pStyle w:val="Normal6"/>
              <w:rPr>
                <w:noProof/>
                <w:color w:val="0000FA"/>
              </w:rPr>
            </w:pPr>
            <w:r>
              <w:rPr>
                <w:color w:val="0000FA"/>
                <w:vertAlign w:val="superscript"/>
              </w:rPr>
              <w:t>60</w:t>
            </w:r>
            <w:r>
              <w:rPr>
                <w:color w:val="0000FA"/>
              </w:rPr>
              <w:t xml:space="preserve"> Частичен общ подход на Съвета от 26 октомври 2017 г. относно предложението за регламент на Европейския парламент и на Съвета за изменение на Регламент (ЕО) № 883/2004 за координация на системите за социална сигурност и на Регламент (ЕО) № 987/2009 за установяване процедурата за прилагане на Регламент (ЕО) № 883/2004, 13645/1/17.</w:t>
            </w:r>
            <w:r>
              <w:rPr>
                <w:b/>
                <w:i/>
                <w:color w:val="0000FA"/>
              </w:rPr>
              <w:t xml:space="preserve"> </w:t>
            </w:r>
          </w:p>
        </w:tc>
        <w:tc>
          <w:tcPr>
            <w:tcW w:w="4876" w:type="dxa"/>
            <w:hideMark/>
          </w:tcPr>
          <w:p w14:paraId="42F43BF8" w14:textId="77777777" w:rsidR="003D7A65" w:rsidRPr="00F4284E" w:rsidRDefault="003D7A65" w:rsidP="00D756B5">
            <w:pPr>
              <w:pStyle w:val="Normal6"/>
              <w:rPr>
                <w:noProof/>
                <w:color w:val="000005"/>
                <w:szCs w:val="24"/>
              </w:rPr>
            </w:pPr>
            <w:r>
              <w:rPr>
                <w:color w:val="000005"/>
                <w:vertAlign w:val="superscript"/>
              </w:rPr>
              <w:t>60</w:t>
            </w:r>
            <w:r>
              <w:rPr>
                <w:color w:val="000005"/>
              </w:rPr>
              <w:t xml:space="preserve"> Частичен общ подход на Съвета от 26 октомври 2017 г. относно предложението за регламент на Европейския парламент и на Съвета за изменение на Регламент (ЕО) № 883/2004 за координация на системите за социална сигурност и на Регламент (ЕО) № 987/2009 за установяване процедурата за прилагане на Регламент (ЕО) № 883/2004, 13645/1/17. </w:t>
            </w:r>
          </w:p>
        </w:tc>
      </w:tr>
      <w:tr w:rsidR="003D7A65" w:rsidRPr="00EC6FC8" w14:paraId="63B18D08" w14:textId="77777777" w:rsidTr="00D756B5">
        <w:trPr>
          <w:jc w:val="center"/>
        </w:trPr>
        <w:tc>
          <w:tcPr>
            <w:tcW w:w="4876" w:type="dxa"/>
            <w:hideMark/>
          </w:tcPr>
          <w:p w14:paraId="509A7B6D" w14:textId="77777777" w:rsidR="003D7A65" w:rsidRPr="00F4284E" w:rsidRDefault="003D7A65" w:rsidP="00D756B5">
            <w:pPr>
              <w:pStyle w:val="Normal6"/>
              <w:rPr>
                <w:noProof/>
                <w:color w:val="0000FA"/>
              </w:rPr>
            </w:pPr>
            <w:r>
              <w:rPr>
                <w:color w:val="0000FA"/>
                <w:vertAlign w:val="superscript"/>
              </w:rPr>
              <w:t>61</w:t>
            </w:r>
            <w:r>
              <w:rPr>
                <w:color w:val="0000FA"/>
              </w:rPr>
              <w:t xml:space="preserve"> Дело C-236/88, EU:C:1990:303, точка 17; Дело C-202/97, EU:C:2000:75, точки 57—58; Дело C-178/97, EU:C:2000:169, точки 44—45; Дело C-2/05, EU:C:2006:69, точки 28—29; Дело C-12/14, EU:C:2016:135, точки 39—41; Дело C-359/16, EU:C:2018:63, точки 44—45.</w:t>
            </w:r>
          </w:p>
        </w:tc>
        <w:tc>
          <w:tcPr>
            <w:tcW w:w="4876" w:type="dxa"/>
            <w:hideMark/>
          </w:tcPr>
          <w:p w14:paraId="517DD718" w14:textId="77777777" w:rsidR="003D7A65" w:rsidRPr="00F4284E" w:rsidRDefault="003D7A65" w:rsidP="00D756B5">
            <w:pPr>
              <w:pStyle w:val="Normal6"/>
              <w:rPr>
                <w:noProof/>
                <w:color w:val="000005"/>
                <w:szCs w:val="24"/>
              </w:rPr>
            </w:pPr>
            <w:r>
              <w:rPr>
                <w:color w:val="000005"/>
                <w:vertAlign w:val="superscript"/>
              </w:rPr>
              <w:t>61</w:t>
            </w:r>
            <w:r>
              <w:rPr>
                <w:color w:val="000005"/>
              </w:rPr>
              <w:t xml:space="preserve"> Дело C-236/88, EU:C:1990:303, точка 17; Дело C-202/97, EU:C:2000:75, точки 57—58; Дело C-178/97, EU:C:2000:169, точки 44—45; Дело C-2/05, EU:C:2006:69, точки 28—29; Дело C-12/14, EU:C:2016:135, точки 39—41; Дело C-359/16, EU:C:2018:63, точки 44—45.</w:t>
            </w:r>
          </w:p>
        </w:tc>
      </w:tr>
    </w:tbl>
    <w:p w14:paraId="2D7C5987" w14:textId="77777777" w:rsidR="003D7A65" w:rsidRPr="00EC6FC8" w:rsidRDefault="003D7A65" w:rsidP="003D7A65">
      <w:pPr>
        <w:rPr>
          <w:noProof/>
        </w:rPr>
      </w:pPr>
      <w:r>
        <w:rPr>
          <w:rStyle w:val="HideTWBExt"/>
        </w:rPr>
        <w:t>&lt;/Amend&gt;</w:t>
      </w:r>
    </w:p>
    <w:p w14:paraId="36C127B1"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21</w:t>
      </w:r>
      <w:r>
        <w:rPr>
          <w:rStyle w:val="HideTWBExt"/>
        </w:rPr>
        <w:t>&lt;/NumAm&gt;</w:t>
      </w:r>
    </w:p>
    <w:p w14:paraId="2B1C70C4"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D1EE345" w14:textId="77777777" w:rsidR="003D7A65" w:rsidRPr="00EC6FC8" w:rsidRDefault="003D7A65" w:rsidP="003D7A65">
      <w:pPr>
        <w:pStyle w:val="NormalBold"/>
        <w:rPr>
          <w:noProof/>
        </w:rPr>
      </w:pPr>
      <w:r>
        <w:rPr>
          <w:rStyle w:val="HideTWBExt"/>
        </w:rPr>
        <w:t>&lt;Article&gt;</w:t>
      </w:r>
      <w:r>
        <w:rPr>
          <w:color w:val="0000EB"/>
        </w:rPr>
        <w:t>Съображение 18</w:t>
      </w:r>
      <w:r>
        <w:rPr>
          <w:rStyle w:val="HideTWBExt"/>
        </w:rPr>
        <w:t>&lt;/Article&gt;</w:t>
      </w:r>
    </w:p>
    <w:p w14:paraId="2501C6A1" w14:textId="77777777" w:rsidR="003D7A65" w:rsidRPr="00EC6FC8" w:rsidRDefault="003D7A65" w:rsidP="003D7A65">
      <w:pPr>
        <w:rPr>
          <w:noProof/>
        </w:rPr>
      </w:pP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519A028" w14:textId="77777777" w:rsidTr="00D756B5">
        <w:trPr>
          <w:jc w:val="center"/>
        </w:trPr>
        <w:tc>
          <w:tcPr>
            <w:tcW w:w="4876" w:type="dxa"/>
            <w:hideMark/>
          </w:tcPr>
          <w:p w14:paraId="502DCC01" w14:textId="77777777" w:rsidR="003D7A65" w:rsidRPr="00EC6FC8" w:rsidRDefault="003D7A65" w:rsidP="00D756B5">
            <w:pPr>
              <w:pStyle w:val="ColumnHeading"/>
              <w:keepNext/>
              <w:rPr>
                <w:noProof/>
              </w:rPr>
            </w:pPr>
            <w:r>
              <w:lastRenderedPageBreak/>
              <w:t>Текст, предложен от Комисията</w:t>
            </w:r>
          </w:p>
        </w:tc>
        <w:tc>
          <w:tcPr>
            <w:tcW w:w="4876" w:type="dxa"/>
            <w:hideMark/>
          </w:tcPr>
          <w:p w14:paraId="07F82114" w14:textId="77777777" w:rsidR="003D7A65" w:rsidRPr="00EC6FC8" w:rsidRDefault="003D7A65" w:rsidP="00D756B5">
            <w:pPr>
              <w:pStyle w:val="ColumnHeading"/>
              <w:keepNext/>
              <w:rPr>
                <w:noProof/>
              </w:rPr>
            </w:pPr>
            <w:r>
              <w:t>Изменение</w:t>
            </w:r>
          </w:p>
        </w:tc>
      </w:tr>
      <w:tr w:rsidR="003D7A65" w:rsidRPr="00EC6FC8" w14:paraId="2492F023" w14:textId="77777777" w:rsidTr="00D756B5">
        <w:trPr>
          <w:jc w:val="center"/>
        </w:trPr>
        <w:tc>
          <w:tcPr>
            <w:tcW w:w="4876" w:type="dxa"/>
            <w:hideMark/>
          </w:tcPr>
          <w:p w14:paraId="5321F898" w14:textId="77777777" w:rsidR="003D7A65" w:rsidRPr="00EC6FC8" w:rsidRDefault="003D7A65" w:rsidP="00D756B5">
            <w:pPr>
              <w:pStyle w:val="Normal6"/>
              <w:rPr>
                <w:b/>
                <w:i/>
                <w:noProof/>
              </w:rPr>
            </w:pPr>
            <w:r>
              <w:rPr>
                <w:b/>
                <w:i/>
              </w:rPr>
              <w:t>(18)</w:t>
            </w:r>
            <w:r>
              <w:rPr>
                <w:b/>
                <w:i/>
              </w:rPr>
              <w:tab/>
              <w:t>За да се улесни управлението на корекциите на пазара на труда, Органът улеснява сътрудничеството между съответните заинтересовани страни с цел премахване на нарушенията на функционирането на пазара на труда, засягащи повече от една държава членка, като например преструктурирания или големи проекти, оказващи въздействие върху заетостта в граничните региони.</w:t>
            </w:r>
          </w:p>
        </w:tc>
        <w:tc>
          <w:tcPr>
            <w:tcW w:w="4876" w:type="dxa"/>
            <w:hideMark/>
          </w:tcPr>
          <w:p w14:paraId="594AC5CB" w14:textId="77777777" w:rsidR="003D7A65" w:rsidRPr="00EC6FC8" w:rsidRDefault="003D7A65" w:rsidP="00D756B5">
            <w:pPr>
              <w:pStyle w:val="Normal6"/>
              <w:rPr>
                <w:b/>
                <w:i/>
                <w:noProof/>
                <w:szCs w:val="24"/>
              </w:rPr>
            </w:pPr>
            <w:r>
              <w:rPr>
                <w:b/>
                <w:i/>
                <w:szCs w:val="24"/>
              </w:rPr>
              <w:t>заличава се</w:t>
            </w:r>
          </w:p>
        </w:tc>
      </w:tr>
    </w:tbl>
    <w:p w14:paraId="34133E11" w14:textId="77777777" w:rsidR="003D7A65" w:rsidRPr="00EC6FC8" w:rsidRDefault="003D7A65" w:rsidP="003D7A65">
      <w:pPr>
        <w:rPr>
          <w:noProof/>
        </w:rPr>
      </w:pPr>
      <w:r>
        <w:rPr>
          <w:rStyle w:val="HideTWBExt"/>
        </w:rPr>
        <w:t>&lt;/Amend&gt;</w:t>
      </w:r>
    </w:p>
    <w:p w14:paraId="6A5FC5F2"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22</w:t>
      </w:r>
      <w:r>
        <w:rPr>
          <w:rStyle w:val="HideTWBExt"/>
        </w:rPr>
        <w:t>&lt;/NumAm&gt;</w:t>
      </w:r>
    </w:p>
    <w:p w14:paraId="7739C321"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DFFD09B" w14:textId="77777777" w:rsidR="003D7A65" w:rsidRPr="00EC6FC8" w:rsidRDefault="003D7A65" w:rsidP="003D7A65">
      <w:pPr>
        <w:rPr>
          <w:b/>
          <w:noProof/>
        </w:rPr>
      </w:pPr>
      <w:r>
        <w:rPr>
          <w:rStyle w:val="HideTWBExt"/>
        </w:rPr>
        <w:t>&lt;Article&gt;</w:t>
      </w:r>
      <w:r>
        <w:rPr>
          <w:rStyle w:val="NormalBoldChar"/>
          <w:color w:val="0000EB"/>
        </w:rPr>
        <w:t>Съображение 21</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1026456" w14:textId="77777777" w:rsidTr="00D756B5">
        <w:trPr>
          <w:jc w:val="center"/>
        </w:trPr>
        <w:tc>
          <w:tcPr>
            <w:tcW w:w="9752" w:type="dxa"/>
            <w:gridSpan w:val="2"/>
          </w:tcPr>
          <w:p w14:paraId="59F2C1D1" w14:textId="77777777" w:rsidR="003D7A65" w:rsidRPr="00EC6FC8" w:rsidRDefault="003D7A65" w:rsidP="00D756B5">
            <w:pPr>
              <w:keepNext/>
              <w:rPr>
                <w:noProof/>
              </w:rPr>
            </w:pPr>
          </w:p>
        </w:tc>
      </w:tr>
      <w:tr w:rsidR="003D7A65" w:rsidRPr="00EC6FC8" w14:paraId="1B51120D" w14:textId="77777777" w:rsidTr="00D756B5">
        <w:trPr>
          <w:jc w:val="center"/>
        </w:trPr>
        <w:tc>
          <w:tcPr>
            <w:tcW w:w="4876" w:type="dxa"/>
            <w:hideMark/>
          </w:tcPr>
          <w:p w14:paraId="63D02948" w14:textId="77777777" w:rsidR="003D7A65" w:rsidRPr="00F4284E" w:rsidRDefault="003D7A65" w:rsidP="00D756B5">
            <w:pPr>
              <w:pStyle w:val="ColumnHeading"/>
              <w:rPr>
                <w:noProof/>
                <w:color w:val="0000FA"/>
              </w:rPr>
            </w:pPr>
            <w:r>
              <w:rPr>
                <w:color w:val="0000FA"/>
              </w:rPr>
              <w:t>Текст, предложен от Комисията</w:t>
            </w:r>
          </w:p>
        </w:tc>
        <w:tc>
          <w:tcPr>
            <w:tcW w:w="4876" w:type="dxa"/>
            <w:hideMark/>
          </w:tcPr>
          <w:p w14:paraId="43CC9A87" w14:textId="77777777" w:rsidR="003D7A65" w:rsidRPr="00F4284E" w:rsidRDefault="003D7A65" w:rsidP="00D756B5">
            <w:pPr>
              <w:pStyle w:val="ColumnHeading"/>
              <w:rPr>
                <w:noProof/>
                <w:color w:val="0000F5"/>
              </w:rPr>
            </w:pPr>
            <w:r>
              <w:rPr>
                <w:color w:val="0000F5"/>
              </w:rPr>
              <w:t>Изменение</w:t>
            </w:r>
          </w:p>
        </w:tc>
      </w:tr>
      <w:tr w:rsidR="003D7A65" w:rsidRPr="00EC6FC8" w14:paraId="5BD39C3A" w14:textId="77777777" w:rsidTr="00D756B5">
        <w:trPr>
          <w:jc w:val="center"/>
        </w:trPr>
        <w:tc>
          <w:tcPr>
            <w:tcW w:w="4876" w:type="dxa"/>
            <w:hideMark/>
          </w:tcPr>
          <w:p w14:paraId="102E2A82" w14:textId="77777777" w:rsidR="003D7A65" w:rsidRPr="00F4284E" w:rsidRDefault="003D7A65" w:rsidP="00D756B5">
            <w:pPr>
              <w:pStyle w:val="Normal6"/>
              <w:rPr>
                <w:noProof/>
                <w:color w:val="0000FA"/>
              </w:rPr>
            </w:pPr>
            <w:r>
              <w:rPr>
                <w:color w:val="0000FA"/>
              </w:rPr>
              <w:t>(21)</w:t>
            </w:r>
            <w:r>
              <w:rPr>
                <w:color w:val="0000FA"/>
              </w:rPr>
              <w:tab/>
              <w:t xml:space="preserve">Държавите членки и Комисията следва да бъдат представени в Управителния съвет с цел ефективен контрол на функциите на Органа. При определянето на състава на Управителния съвет, включително при избора на неговия председател и заместник-председател, следва да се зачитат принципите на балансирано участие на представители на двата пола, </w:t>
            </w:r>
            <w:r>
              <w:rPr>
                <w:b/>
                <w:i/>
                <w:color w:val="0000FA"/>
              </w:rPr>
              <w:t>опита</w:t>
            </w:r>
            <w:r>
              <w:rPr>
                <w:color w:val="0000FA"/>
              </w:rPr>
              <w:t xml:space="preserve"> и </w:t>
            </w:r>
            <w:r>
              <w:rPr>
                <w:b/>
                <w:i/>
                <w:color w:val="0000FA"/>
              </w:rPr>
              <w:t>квалификациите</w:t>
            </w:r>
            <w:r>
              <w:rPr>
                <w:color w:val="0000FA"/>
              </w:rPr>
              <w:t xml:space="preserve">. С цел ефективното и ефикасно функциониране на Органа Управителният съвет по-конкретно следва да приеме годишна работна програма, да упражнява функциите си във връзка с бюджета на Органа, да приеме финансовите правила, приложими за Органа, да назначи изпълнителен директор и да установи процедури, чрез които изпълнителният директор взема решения, свързани с оперативните задачи на Органа. Представители от държави, различни от държавите — членки на Съюза, които прилагат правилата на Съюза в обхвата на компетенциите на Органа, могат да </w:t>
            </w:r>
            <w:r>
              <w:rPr>
                <w:color w:val="0000FA"/>
              </w:rPr>
              <w:lastRenderedPageBreak/>
              <w:t>участват в заседанията на Управителния съвет като наблюдатели.</w:t>
            </w:r>
          </w:p>
        </w:tc>
        <w:tc>
          <w:tcPr>
            <w:tcW w:w="4876" w:type="dxa"/>
            <w:hideMark/>
          </w:tcPr>
          <w:p w14:paraId="56217007" w14:textId="77777777" w:rsidR="003D7A65" w:rsidRPr="00F4284E" w:rsidRDefault="003D7A65" w:rsidP="00D756B5">
            <w:pPr>
              <w:pStyle w:val="Normal6"/>
              <w:rPr>
                <w:noProof/>
                <w:color w:val="000005"/>
                <w:szCs w:val="24"/>
              </w:rPr>
            </w:pPr>
            <w:r>
              <w:rPr>
                <w:color w:val="000005"/>
              </w:rPr>
              <w:lastRenderedPageBreak/>
              <w:t>(21)</w:t>
            </w:r>
            <w:r>
              <w:rPr>
                <w:color w:val="000005"/>
              </w:rPr>
              <w:tab/>
              <w:t>Държавите членки</w:t>
            </w:r>
            <w:r>
              <w:rPr>
                <w:b/>
                <w:i/>
                <w:color w:val="000005"/>
              </w:rPr>
              <w:t xml:space="preserve">, </w:t>
            </w:r>
            <w:r>
              <w:rPr>
                <w:color w:val="000005"/>
              </w:rPr>
              <w:t>Комисията</w:t>
            </w:r>
            <w:r>
              <w:rPr>
                <w:b/>
                <w:i/>
                <w:color w:val="000005"/>
              </w:rPr>
              <w:t>, независимите експерти, назначени от Европейския парламент,</w:t>
            </w:r>
            <w:r>
              <w:rPr>
                <w:color w:val="000005"/>
              </w:rPr>
              <w:t xml:space="preserve"> и </w:t>
            </w:r>
            <w:r>
              <w:rPr>
                <w:b/>
                <w:i/>
                <w:color w:val="000005"/>
              </w:rPr>
              <w:t>социалните партньори на равнището на Съюза</w:t>
            </w:r>
            <w:r>
              <w:rPr>
                <w:color w:val="000005"/>
              </w:rPr>
              <w:t xml:space="preserve"> следва да бъдат представени в Управителния съвет с цел ефективен контрол на функциите на Органа. При определянето на състава на Управителния съвет, включително при избора на неговия председател и заместник-председател, следва да се зачитат принципите на </w:t>
            </w:r>
            <w:r>
              <w:rPr>
                <w:b/>
                <w:i/>
                <w:color w:val="000005"/>
              </w:rPr>
              <w:t xml:space="preserve">опита и квалификациите, на </w:t>
            </w:r>
            <w:r>
              <w:rPr>
                <w:color w:val="000005"/>
              </w:rPr>
              <w:t xml:space="preserve">балансирано участие на представители на двата пола, </w:t>
            </w:r>
            <w:r>
              <w:rPr>
                <w:b/>
                <w:i/>
                <w:color w:val="000005"/>
              </w:rPr>
              <w:t>както</w:t>
            </w:r>
            <w:r>
              <w:rPr>
                <w:color w:val="000005"/>
              </w:rPr>
              <w:t xml:space="preserve"> и </w:t>
            </w:r>
            <w:r>
              <w:rPr>
                <w:b/>
                <w:i/>
                <w:color w:val="000005"/>
              </w:rPr>
              <w:t>на прозрачността</w:t>
            </w:r>
            <w:r>
              <w:rPr>
                <w:color w:val="000005"/>
              </w:rPr>
              <w:t xml:space="preserve">. С цел ефективното и ефикасно функциониране на Органа Управителният съвет по-конкретно следва да приеме годишна работна програма, да упражнява функциите си във връзка с бюджета на Органа, да приеме финансовите правила, приложими за Органа, да назначи изпълнителен директор и да установи процедури, чрез които изпълнителният директор взема решения, свързани с оперативните задачи на Органа. </w:t>
            </w:r>
            <w:r>
              <w:rPr>
                <w:color w:val="000005"/>
              </w:rPr>
              <w:lastRenderedPageBreak/>
              <w:t>Представители от държави, различни от държавите — членки на Съюза, които прилагат правилата на Съюза в обхвата на компетенциите на Органа, могат да участват в заседанията на Управителния съвет като наблюдатели.</w:t>
            </w:r>
          </w:p>
        </w:tc>
      </w:tr>
    </w:tbl>
    <w:p w14:paraId="0A1FF81C" w14:textId="5B8E3D4A" w:rsidR="003D7A65" w:rsidRPr="00EC6FC8" w:rsidRDefault="003D7A65" w:rsidP="003D7A65">
      <w:pPr>
        <w:pStyle w:val="AMNumberTabs"/>
        <w:rPr>
          <w:noProof/>
        </w:rPr>
      </w:pPr>
      <w:r>
        <w:rPr>
          <w:rStyle w:val="HideTWBExt"/>
        </w:rPr>
        <w:lastRenderedPageBreak/>
        <w:t>&lt;/Amend&gt;&lt;Amend&gt;</w:t>
      </w:r>
      <w:r>
        <w:rPr>
          <w:color w:val="0000F0"/>
        </w:rPr>
        <w:t>Изменение</w:t>
      </w:r>
      <w:r>
        <w:rPr>
          <w:color w:val="0000F0"/>
        </w:rPr>
        <w:tab/>
      </w:r>
      <w:r>
        <w:rPr>
          <w:rStyle w:val="HideTWBExt"/>
        </w:rPr>
        <w:t>&lt;NumAm&gt;</w:t>
      </w:r>
      <w:r>
        <w:rPr>
          <w:color w:val="0000F0"/>
        </w:rPr>
        <w:t>23</w:t>
      </w:r>
      <w:r>
        <w:rPr>
          <w:rStyle w:val="HideTWBExt"/>
        </w:rPr>
        <w:t>&lt;/NumAm&gt;</w:t>
      </w:r>
    </w:p>
    <w:p w14:paraId="077DEE37"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0528759F" w14:textId="77777777" w:rsidR="003D7A65" w:rsidRPr="00EC6FC8" w:rsidRDefault="003D7A65" w:rsidP="003D7A65">
      <w:pPr>
        <w:rPr>
          <w:b/>
          <w:noProof/>
        </w:rPr>
      </w:pPr>
      <w:r>
        <w:rPr>
          <w:rStyle w:val="HideTWBExt"/>
        </w:rPr>
        <w:t>&lt;Article&gt;</w:t>
      </w:r>
      <w:r>
        <w:rPr>
          <w:b/>
          <w:color w:val="0000EB"/>
        </w:rPr>
        <w:t>Съображение 23</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A365613" w14:textId="77777777" w:rsidTr="00D756B5">
        <w:trPr>
          <w:jc w:val="center"/>
        </w:trPr>
        <w:tc>
          <w:tcPr>
            <w:tcW w:w="9752" w:type="dxa"/>
            <w:gridSpan w:val="2"/>
          </w:tcPr>
          <w:p w14:paraId="7C350CBB" w14:textId="77777777" w:rsidR="003D7A65" w:rsidRPr="00EC6FC8" w:rsidRDefault="003D7A65" w:rsidP="00D756B5">
            <w:pPr>
              <w:keepNext/>
              <w:rPr>
                <w:noProof/>
              </w:rPr>
            </w:pPr>
          </w:p>
        </w:tc>
      </w:tr>
      <w:tr w:rsidR="003D7A65" w:rsidRPr="00EC6FC8" w14:paraId="264FE16C" w14:textId="77777777" w:rsidTr="00D756B5">
        <w:trPr>
          <w:jc w:val="center"/>
        </w:trPr>
        <w:tc>
          <w:tcPr>
            <w:tcW w:w="4876" w:type="dxa"/>
            <w:hideMark/>
          </w:tcPr>
          <w:p w14:paraId="3190DF5C" w14:textId="77777777" w:rsidR="003D7A65" w:rsidRPr="003A6E93" w:rsidRDefault="003D7A65" w:rsidP="00D756B5">
            <w:pPr>
              <w:pStyle w:val="ColumnHeading"/>
              <w:rPr>
                <w:noProof/>
                <w:color w:val="0000FA"/>
              </w:rPr>
            </w:pPr>
            <w:r>
              <w:rPr>
                <w:color w:val="0000FA"/>
              </w:rPr>
              <w:t>Текст, предложен от Комисията</w:t>
            </w:r>
          </w:p>
        </w:tc>
        <w:tc>
          <w:tcPr>
            <w:tcW w:w="4876" w:type="dxa"/>
            <w:hideMark/>
          </w:tcPr>
          <w:p w14:paraId="1DD598B4" w14:textId="77777777" w:rsidR="003D7A65" w:rsidRPr="003A6E93" w:rsidRDefault="003D7A65" w:rsidP="00D756B5">
            <w:pPr>
              <w:pStyle w:val="ColumnHeading"/>
              <w:rPr>
                <w:noProof/>
                <w:color w:val="0000F5"/>
              </w:rPr>
            </w:pPr>
            <w:r>
              <w:rPr>
                <w:color w:val="0000F5"/>
              </w:rPr>
              <w:t>Изменение</w:t>
            </w:r>
          </w:p>
        </w:tc>
      </w:tr>
      <w:tr w:rsidR="003D7A65" w:rsidRPr="00EC6FC8" w14:paraId="73CDBA9B" w14:textId="77777777" w:rsidTr="00D756B5">
        <w:trPr>
          <w:jc w:val="center"/>
        </w:trPr>
        <w:tc>
          <w:tcPr>
            <w:tcW w:w="4876" w:type="dxa"/>
            <w:hideMark/>
          </w:tcPr>
          <w:p w14:paraId="6187B044" w14:textId="77777777" w:rsidR="003D7A65" w:rsidRPr="003A6E93" w:rsidRDefault="003D7A65" w:rsidP="00D756B5">
            <w:pPr>
              <w:pStyle w:val="Normal6"/>
              <w:rPr>
                <w:noProof/>
                <w:color w:val="0000FA"/>
              </w:rPr>
            </w:pPr>
            <w:r>
              <w:rPr>
                <w:color w:val="0000FA"/>
              </w:rPr>
              <w:t>(23)</w:t>
            </w:r>
            <w:r>
              <w:rPr>
                <w:color w:val="0000FA"/>
              </w:rPr>
              <w:tab/>
              <w:t>Органът следва пряко да разчита на опита на съответните заинтересовани страни в областите от негова компетенция, посредством специална група на заинтересованите страни. Нейните членове следва да бъдат представители на социалните партньори на равнището на Съюза. При извършване на дейността си Групата на заинтересованите страни ще взема надлежно предвид становищата и ще ползва експертния опит на Консултативния комитет за координация на системите за социална сигурност, създаден с Регламент (ЕО) № 883/2004, и на Консултативния комитет относно свободното движение на работници, създаден в съответствие с Регламент (ЕС) № 492/2011.</w:t>
            </w:r>
          </w:p>
        </w:tc>
        <w:tc>
          <w:tcPr>
            <w:tcW w:w="4876" w:type="dxa"/>
            <w:hideMark/>
          </w:tcPr>
          <w:p w14:paraId="2D821E36" w14:textId="77777777" w:rsidR="003D7A65" w:rsidRPr="003A6E93" w:rsidRDefault="003D7A65" w:rsidP="00D756B5">
            <w:pPr>
              <w:pStyle w:val="Normal6"/>
              <w:rPr>
                <w:noProof/>
                <w:color w:val="000005"/>
                <w:szCs w:val="24"/>
              </w:rPr>
            </w:pPr>
            <w:r>
              <w:rPr>
                <w:color w:val="000005"/>
              </w:rPr>
              <w:t>(23)</w:t>
            </w:r>
            <w:r>
              <w:rPr>
                <w:color w:val="000005"/>
              </w:rPr>
              <w:tab/>
              <w:t>Органът следва пряко да разчита на опита на съответните заинтересовани страни в областите от негова компетенция, посредством специална група на заинтересованите страни. Нейните членове следва да бъдат представители на социалните партньори на равнището на Съюза</w:t>
            </w:r>
            <w:r>
              <w:rPr>
                <w:b/>
                <w:i/>
                <w:color w:val="000005"/>
              </w:rPr>
              <w:t>, като включват признати отраслови социални партньори от Съюза, представляващи отраслите, които са засегнати в особена степен от въпросите във връзка с трудовата мобилност, и по-специално организациите, участващи в Комитета от експерти по въпросите на командироването на работници и в Европейската платформа, с цел да се засили сътрудничеството във връзка с противодействието срещу недекларирания труд</w:t>
            </w:r>
            <w:r>
              <w:rPr>
                <w:color w:val="000005"/>
              </w:rPr>
              <w:t>.</w:t>
            </w:r>
            <w:r>
              <w:rPr>
                <w:b/>
                <w:i/>
                <w:color w:val="000005"/>
              </w:rPr>
              <w:t xml:space="preserve"> Социалните партньори на равнището на Съюза следва да включват националните организации на работодателите и профсъюзите в редовен диалог в съответствие с националното право и практика. Групата на заинтересованите страни следва да получава предварителни кратки доклади и да може да представя становищата си на Органа при поискване или по собствена инициатива, а нейните членове следва да бъдат редовно консултирани.</w:t>
            </w:r>
            <w:r>
              <w:rPr>
                <w:color w:val="000005"/>
              </w:rPr>
              <w:t xml:space="preserve"> При извършване на дейността си Групата на </w:t>
            </w:r>
            <w:r>
              <w:rPr>
                <w:color w:val="000005"/>
              </w:rPr>
              <w:lastRenderedPageBreak/>
              <w:t>заинтересованите страни ще взема надлежно предвид становищата и ще ползва експертния опит на Консултативния комитет за координация на системите за социална сигурност, създаден с Регламент (ЕО) № 883/2004, и на Консултативния комитет относно свободното движение на работници, създаден в съответствие с Регламент (ЕС) № 492/2011.</w:t>
            </w:r>
          </w:p>
        </w:tc>
      </w:tr>
    </w:tbl>
    <w:p w14:paraId="367CC6F8" w14:textId="77777777" w:rsidR="003D7A65" w:rsidRPr="00EC6FC8" w:rsidRDefault="003D7A65" w:rsidP="003D7A65">
      <w:pPr>
        <w:rPr>
          <w:noProof/>
        </w:rPr>
      </w:pPr>
      <w:r>
        <w:rPr>
          <w:rStyle w:val="HideTWBExt"/>
        </w:rPr>
        <w:lastRenderedPageBreak/>
        <w:t>&lt;/Amend&gt;</w:t>
      </w:r>
    </w:p>
    <w:p w14:paraId="3579032F"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24</w:t>
      </w:r>
      <w:r>
        <w:rPr>
          <w:rStyle w:val="HideTWBExt"/>
        </w:rPr>
        <w:t>&lt;/NumAm&gt;</w:t>
      </w:r>
    </w:p>
    <w:p w14:paraId="7E7C04FA"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6D7E207" w14:textId="77777777" w:rsidR="003D7A65" w:rsidRPr="00EC6FC8" w:rsidRDefault="003D7A65" w:rsidP="003D7A65">
      <w:pPr>
        <w:jc w:val="both"/>
        <w:rPr>
          <w:b/>
          <w:noProof/>
        </w:rPr>
      </w:pPr>
      <w:r>
        <w:rPr>
          <w:rStyle w:val="HideTWBExt"/>
        </w:rPr>
        <w:t>&lt;Article&gt;</w:t>
      </w:r>
      <w:r>
        <w:rPr>
          <w:b/>
          <w:color w:val="0000EB"/>
        </w:rPr>
        <w:t>Съображение 27a (ново)</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45ABFA6" w14:textId="77777777" w:rsidTr="00D756B5">
        <w:trPr>
          <w:jc w:val="center"/>
        </w:trPr>
        <w:tc>
          <w:tcPr>
            <w:tcW w:w="9752" w:type="dxa"/>
            <w:gridSpan w:val="2"/>
          </w:tcPr>
          <w:p w14:paraId="53072672" w14:textId="77777777" w:rsidR="003D7A65" w:rsidRPr="00EC6FC8" w:rsidRDefault="003D7A65" w:rsidP="00D756B5">
            <w:pPr>
              <w:keepNext/>
              <w:rPr>
                <w:noProof/>
              </w:rPr>
            </w:pPr>
          </w:p>
        </w:tc>
      </w:tr>
      <w:tr w:rsidR="003D7A65" w:rsidRPr="00EC6FC8" w14:paraId="51EABC5C" w14:textId="77777777" w:rsidTr="00D756B5">
        <w:trPr>
          <w:jc w:val="center"/>
        </w:trPr>
        <w:tc>
          <w:tcPr>
            <w:tcW w:w="4876" w:type="dxa"/>
            <w:hideMark/>
          </w:tcPr>
          <w:p w14:paraId="38773426" w14:textId="77777777" w:rsidR="003D7A65" w:rsidRPr="003A6E93" w:rsidRDefault="003D7A65" w:rsidP="00D756B5">
            <w:pPr>
              <w:pStyle w:val="ColumnHeading"/>
              <w:rPr>
                <w:noProof/>
                <w:color w:val="0000FA"/>
              </w:rPr>
            </w:pPr>
            <w:r>
              <w:rPr>
                <w:color w:val="0000FA"/>
              </w:rPr>
              <w:t>Текст, предложен от Комисията</w:t>
            </w:r>
          </w:p>
        </w:tc>
        <w:tc>
          <w:tcPr>
            <w:tcW w:w="4876" w:type="dxa"/>
            <w:hideMark/>
          </w:tcPr>
          <w:p w14:paraId="50185E69" w14:textId="77777777" w:rsidR="003D7A65" w:rsidRPr="003A6E93" w:rsidRDefault="003D7A65" w:rsidP="00D756B5">
            <w:pPr>
              <w:pStyle w:val="ColumnHeading"/>
              <w:rPr>
                <w:noProof/>
                <w:color w:val="0000F5"/>
              </w:rPr>
            </w:pPr>
            <w:r>
              <w:rPr>
                <w:color w:val="0000F5"/>
              </w:rPr>
              <w:t>Изменение</w:t>
            </w:r>
          </w:p>
        </w:tc>
      </w:tr>
      <w:tr w:rsidR="003D7A65" w:rsidRPr="00EC6FC8" w14:paraId="23D1588A" w14:textId="77777777" w:rsidTr="00D756B5">
        <w:trPr>
          <w:jc w:val="center"/>
        </w:trPr>
        <w:tc>
          <w:tcPr>
            <w:tcW w:w="4876" w:type="dxa"/>
            <w:hideMark/>
          </w:tcPr>
          <w:p w14:paraId="3548E393" w14:textId="77777777" w:rsidR="003D7A65" w:rsidRPr="003A6E93" w:rsidRDefault="003D7A65" w:rsidP="00D756B5">
            <w:pPr>
              <w:pStyle w:val="Normal6"/>
              <w:rPr>
                <w:b/>
                <w:bCs/>
                <w:i/>
                <w:iCs/>
                <w:noProof/>
                <w:color w:val="0000FA"/>
              </w:rPr>
            </w:pPr>
          </w:p>
        </w:tc>
        <w:tc>
          <w:tcPr>
            <w:tcW w:w="4876" w:type="dxa"/>
            <w:hideMark/>
          </w:tcPr>
          <w:p w14:paraId="484F4330" w14:textId="77777777" w:rsidR="003D7A65" w:rsidRPr="003A6E93" w:rsidRDefault="003D7A65" w:rsidP="00D756B5">
            <w:pPr>
              <w:pStyle w:val="Normal6"/>
              <w:rPr>
                <w:b/>
                <w:bCs/>
                <w:i/>
                <w:iCs/>
                <w:noProof/>
                <w:color w:val="000005"/>
                <w:szCs w:val="24"/>
              </w:rPr>
            </w:pPr>
            <w:r>
              <w:rPr>
                <w:b/>
                <w:bCs/>
                <w:i/>
                <w:iCs/>
                <w:color w:val="000005"/>
              </w:rPr>
              <w:t>(27а)</w:t>
            </w:r>
            <w:r>
              <w:rPr>
                <w:b/>
                <w:bCs/>
                <w:i/>
                <w:iCs/>
                <w:color w:val="000005"/>
              </w:rPr>
              <w:tab/>
              <w:t>Седалището на Органа следва да се определи съгласно обикновената законодателна процедура въз основа на обективни и съществени критерии. Парламентът следва да участва систематично и при равни условия с Комисията и Съвета при определянето и посочването на относителната тежест на посочените критерии.</w:t>
            </w:r>
          </w:p>
        </w:tc>
      </w:tr>
    </w:tbl>
    <w:p w14:paraId="313E6047" w14:textId="77777777" w:rsidR="003D7A65" w:rsidRPr="00EC6FC8" w:rsidRDefault="003D7A65" w:rsidP="003D7A65">
      <w:pPr>
        <w:rPr>
          <w:noProof/>
        </w:rPr>
      </w:pPr>
      <w:r>
        <w:rPr>
          <w:rStyle w:val="HideTWBExt"/>
        </w:rPr>
        <w:t>&lt;/Amend&gt;</w:t>
      </w:r>
    </w:p>
    <w:p w14:paraId="4CA5F83C"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25</w:t>
      </w:r>
      <w:r>
        <w:rPr>
          <w:rStyle w:val="HideTWBExt"/>
        </w:rPr>
        <w:t>&lt;/NumAm&gt;</w:t>
      </w:r>
    </w:p>
    <w:p w14:paraId="1630F6E8"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6F7CE557" w14:textId="77777777" w:rsidR="003D7A65" w:rsidRPr="00EC6FC8" w:rsidRDefault="003D7A65" w:rsidP="003D7A65">
      <w:pPr>
        <w:pStyle w:val="NormalBold"/>
        <w:rPr>
          <w:noProof/>
        </w:rPr>
      </w:pPr>
      <w:r>
        <w:rPr>
          <w:rStyle w:val="HideTWBExt"/>
        </w:rPr>
        <w:t>&lt;Article&gt;</w:t>
      </w:r>
      <w:r>
        <w:rPr>
          <w:color w:val="0000EB"/>
        </w:rPr>
        <w:t>Съображение 30</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79CA59A" w14:textId="77777777" w:rsidTr="00D756B5">
        <w:trPr>
          <w:jc w:val="center"/>
        </w:trPr>
        <w:tc>
          <w:tcPr>
            <w:tcW w:w="9752" w:type="dxa"/>
            <w:gridSpan w:val="2"/>
          </w:tcPr>
          <w:p w14:paraId="25772A40" w14:textId="77777777" w:rsidR="003D7A65" w:rsidRPr="00EC6FC8" w:rsidRDefault="003D7A65" w:rsidP="00D756B5">
            <w:pPr>
              <w:keepNext/>
              <w:rPr>
                <w:noProof/>
              </w:rPr>
            </w:pPr>
          </w:p>
        </w:tc>
      </w:tr>
      <w:tr w:rsidR="003D7A65" w:rsidRPr="00EC6FC8" w14:paraId="26734EA1" w14:textId="77777777" w:rsidTr="00D756B5">
        <w:trPr>
          <w:jc w:val="center"/>
        </w:trPr>
        <w:tc>
          <w:tcPr>
            <w:tcW w:w="4876" w:type="dxa"/>
            <w:hideMark/>
          </w:tcPr>
          <w:p w14:paraId="7F89E24D"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7BBB09C"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734B69E4" w14:textId="77777777" w:rsidTr="00D756B5">
        <w:trPr>
          <w:jc w:val="center"/>
        </w:trPr>
        <w:tc>
          <w:tcPr>
            <w:tcW w:w="4876" w:type="dxa"/>
            <w:hideMark/>
          </w:tcPr>
          <w:p w14:paraId="309C36EE" w14:textId="77777777" w:rsidR="003D7A65" w:rsidRPr="003A6E93" w:rsidRDefault="003D7A65" w:rsidP="00D756B5">
            <w:pPr>
              <w:pStyle w:val="Normal6"/>
              <w:rPr>
                <w:noProof/>
                <w:color w:val="0000FA"/>
              </w:rPr>
            </w:pPr>
            <w:r>
              <w:rPr>
                <w:color w:val="0000FA"/>
              </w:rPr>
              <w:t>(30)</w:t>
            </w:r>
            <w:r>
              <w:rPr>
                <w:color w:val="0000FA"/>
              </w:rPr>
              <w:tab/>
              <w:t xml:space="preserve">Органът следва да си сътрудничи с други агенции на Съюза в съответствие с областите им на компетентност, по-специално с тези в областта на заетостта и социалната политика, въз основа на техния експертен опит и постигането на максимални синергии: Европейската фондация за подобряване на условията на живот и труд (Eurofound), Европейския център за развитие на </w:t>
            </w:r>
            <w:r>
              <w:rPr>
                <w:color w:val="0000FA"/>
              </w:rPr>
              <w:lastRenderedPageBreak/>
              <w:t>професионалното обучение (Cedefop), Европейската агенция за безопасност и здраве при работа (EU-OSHA) и Европейската фондация за обучение (ETF), както и — по отношение на борбата с организираната престъпност и трафика на хора) — с Агенцията на Европейския съюз за сътрудничество в областта на правоприлагането (Европол) и Агенцията на Европейския съюз за сътрудничество в областта на наказателното правосъдие (Евроюст).</w:t>
            </w:r>
          </w:p>
        </w:tc>
        <w:tc>
          <w:tcPr>
            <w:tcW w:w="4876" w:type="dxa"/>
            <w:hideMark/>
          </w:tcPr>
          <w:p w14:paraId="73F40407" w14:textId="77777777" w:rsidR="003D7A65" w:rsidRPr="003A6E93" w:rsidRDefault="003D7A65" w:rsidP="00D756B5">
            <w:pPr>
              <w:pStyle w:val="Normal6"/>
              <w:rPr>
                <w:noProof/>
                <w:color w:val="000005"/>
                <w:szCs w:val="24"/>
              </w:rPr>
            </w:pPr>
            <w:r>
              <w:rPr>
                <w:color w:val="000005"/>
              </w:rPr>
              <w:lastRenderedPageBreak/>
              <w:t>(30)</w:t>
            </w:r>
            <w:r>
              <w:rPr>
                <w:color w:val="000005"/>
              </w:rPr>
              <w:tab/>
              <w:t xml:space="preserve">Органът следва да си сътрудничи с други агенции на Съюза в съответствие с областите им на компетентност, по-специално с тези в областта на заетостта и социалната политика, въз основа на техния експертен опит и постигането на максимални синергии: Европейската фондация за подобряване на условията на живот и труд (Eurofound), Европейския център за развитие на </w:t>
            </w:r>
            <w:r>
              <w:rPr>
                <w:color w:val="000005"/>
              </w:rPr>
              <w:lastRenderedPageBreak/>
              <w:t xml:space="preserve">професионалното обучение (Cedefop), Европейската агенция за безопасност и здраве при работа (EU-OSHA) и Европейската фондация за обучение (ETF), както и — по отношение на борбата с организираната престъпност и трафика на хора) — с Агенцията на Европейския съюз за сътрудничество в областта на правоприлагането (Европол) и Агенцията на Европейския съюз за сътрудничество в областта на наказателното правосъдие (Евроюст). </w:t>
            </w:r>
            <w:r>
              <w:rPr>
                <w:b/>
                <w:i/>
                <w:color w:val="000005"/>
              </w:rPr>
              <w:t>Това сътрудничество следва да осигури координация, да насърчава полезните взаимодействия и да избягва дублирането в рамките на техните дейности.</w:t>
            </w:r>
          </w:p>
        </w:tc>
      </w:tr>
    </w:tbl>
    <w:p w14:paraId="2F2A38A7" w14:textId="77777777" w:rsidR="003D7A65" w:rsidRPr="00EC6FC8" w:rsidRDefault="003D7A65" w:rsidP="003D7A65">
      <w:pPr>
        <w:rPr>
          <w:noProof/>
        </w:rPr>
      </w:pPr>
      <w:r>
        <w:rPr>
          <w:rStyle w:val="HideTWBExt"/>
        </w:rPr>
        <w:lastRenderedPageBreak/>
        <w:t>&lt;/Amend&gt;</w:t>
      </w:r>
    </w:p>
    <w:p w14:paraId="47A2650F"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26</w:t>
      </w:r>
      <w:r>
        <w:rPr>
          <w:rStyle w:val="HideTWBExt"/>
        </w:rPr>
        <w:t>&lt;/NumAm&gt;</w:t>
      </w:r>
    </w:p>
    <w:p w14:paraId="3C0BCB0A"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B790943" w14:textId="77777777" w:rsidR="003D7A65" w:rsidRPr="00EC6FC8" w:rsidRDefault="003D7A65" w:rsidP="003D7A65">
      <w:pPr>
        <w:pStyle w:val="NormalBold"/>
        <w:rPr>
          <w:noProof/>
        </w:rPr>
      </w:pPr>
      <w:r>
        <w:rPr>
          <w:rStyle w:val="HideTWBExt"/>
        </w:rPr>
        <w:t>&lt;Article&gt;</w:t>
      </w:r>
      <w:r>
        <w:rPr>
          <w:color w:val="0000EB"/>
        </w:rPr>
        <w:t>Съображение 31</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0C6B2114" w14:textId="77777777" w:rsidTr="00D756B5">
        <w:trPr>
          <w:jc w:val="center"/>
        </w:trPr>
        <w:tc>
          <w:tcPr>
            <w:tcW w:w="9752" w:type="dxa"/>
            <w:gridSpan w:val="2"/>
          </w:tcPr>
          <w:p w14:paraId="5D6525E1" w14:textId="77777777" w:rsidR="003D7A65" w:rsidRPr="00EC6FC8" w:rsidRDefault="003D7A65" w:rsidP="00D756B5">
            <w:pPr>
              <w:keepNext/>
              <w:rPr>
                <w:noProof/>
              </w:rPr>
            </w:pPr>
          </w:p>
        </w:tc>
      </w:tr>
      <w:tr w:rsidR="003D7A65" w:rsidRPr="00EC6FC8" w14:paraId="7C976B03" w14:textId="77777777" w:rsidTr="00D756B5">
        <w:trPr>
          <w:jc w:val="center"/>
        </w:trPr>
        <w:tc>
          <w:tcPr>
            <w:tcW w:w="4876" w:type="dxa"/>
            <w:hideMark/>
          </w:tcPr>
          <w:p w14:paraId="04E0A4CE"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391F3094"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4945C74E" w14:textId="77777777" w:rsidTr="00D756B5">
        <w:trPr>
          <w:jc w:val="center"/>
        </w:trPr>
        <w:tc>
          <w:tcPr>
            <w:tcW w:w="4876" w:type="dxa"/>
            <w:hideMark/>
          </w:tcPr>
          <w:p w14:paraId="57F15CB5" w14:textId="77777777" w:rsidR="003D7A65" w:rsidRPr="003A6E93" w:rsidRDefault="003D7A65" w:rsidP="00D756B5">
            <w:pPr>
              <w:pStyle w:val="Normal6"/>
              <w:rPr>
                <w:noProof/>
                <w:color w:val="0000FA"/>
              </w:rPr>
            </w:pPr>
            <w:r>
              <w:rPr>
                <w:color w:val="0000FA"/>
                <w:szCs w:val="24"/>
              </w:rPr>
              <w:t>(31)</w:t>
            </w:r>
            <w:r>
              <w:rPr>
                <w:color w:val="0000FA"/>
              </w:rPr>
              <w:tab/>
            </w:r>
            <w:r>
              <w:rPr>
                <w:color w:val="0000FA"/>
                <w:szCs w:val="24"/>
              </w:rPr>
              <w:t xml:space="preserve">С цел дейността на съществуващите структури в областта на </w:t>
            </w:r>
            <w:r>
              <w:rPr>
                <w:b/>
                <w:bCs/>
                <w:i/>
                <w:iCs/>
                <w:color w:val="0000FA"/>
                <w:szCs w:val="24"/>
              </w:rPr>
              <w:t>трансграничната трудова</w:t>
            </w:r>
            <w:r>
              <w:rPr>
                <w:color w:val="0000FA"/>
                <w:szCs w:val="24"/>
              </w:rPr>
              <w:t xml:space="preserve"> мобилност да придобие оперативно измерение Органът следва да поеме изпълнението на задачите, изпълнявани от Техническия комитет по въпросите на свободното движение на работници, създаден съгласно Регламент (ЕС) № 492/2011</w:t>
            </w:r>
            <w:r>
              <w:rPr>
                <w:b/>
                <w:bCs/>
                <w:i/>
                <w:iCs/>
                <w:color w:val="0000FA"/>
                <w:szCs w:val="24"/>
              </w:rPr>
              <w:t>,</w:t>
            </w:r>
            <w:r>
              <w:rPr>
                <w:color w:val="0000FA"/>
                <w:szCs w:val="24"/>
              </w:rPr>
              <w:t xml:space="preserve"> Комитета от експерти по въпросите на командироването на работници, създаден с Решение 2009/17/ЕО на Комисията</w:t>
            </w:r>
            <w:r>
              <w:rPr>
                <w:b/>
                <w:bCs/>
                <w:i/>
                <w:iCs/>
                <w:color w:val="0000FA"/>
                <w:szCs w:val="24"/>
              </w:rPr>
              <w:t>,</w:t>
            </w:r>
            <w:r>
              <w:rPr>
                <w:b/>
                <w:bCs/>
                <w:i/>
                <w:iCs/>
                <w:color w:val="0000FA"/>
                <w:szCs w:val="24"/>
                <w:vertAlign w:val="superscript"/>
              </w:rPr>
              <w:t>68</w:t>
            </w:r>
            <w:r>
              <w:rPr>
                <w:b/>
                <w:bCs/>
                <w:i/>
                <w:iCs/>
                <w:color w:val="0000FA"/>
                <w:szCs w:val="24"/>
              </w:rPr>
              <w:t xml:space="preserve"> и европейската платформа, създадена с Решение (ЕС) 2016/344 на Европейския парламент и Съвета</w:t>
            </w:r>
            <w:r>
              <w:rPr>
                <w:b/>
                <w:bCs/>
                <w:i/>
                <w:iCs/>
                <w:color w:val="0000FA"/>
                <w:szCs w:val="24"/>
                <w:vertAlign w:val="superscript"/>
              </w:rPr>
              <w:t>69</w:t>
            </w:r>
            <w:r>
              <w:rPr>
                <w:b/>
                <w:bCs/>
                <w:i/>
                <w:iCs/>
                <w:color w:val="0000FA"/>
                <w:szCs w:val="24"/>
              </w:rPr>
              <w:t>за да се засили сътрудничеството за противодействие на недекларирания труд</w:t>
            </w:r>
            <w:r>
              <w:rPr>
                <w:color w:val="0000FA"/>
                <w:szCs w:val="24"/>
              </w:rPr>
              <w:t>. Със създаването на Органа посочените структури следва да престанат да съществуват.</w:t>
            </w:r>
          </w:p>
        </w:tc>
        <w:tc>
          <w:tcPr>
            <w:tcW w:w="4876" w:type="dxa"/>
            <w:hideMark/>
          </w:tcPr>
          <w:p w14:paraId="617E6717" w14:textId="77777777" w:rsidR="003D7A65" w:rsidRPr="003A6E93" w:rsidRDefault="003D7A65" w:rsidP="00D756B5">
            <w:pPr>
              <w:pStyle w:val="Normal6"/>
              <w:rPr>
                <w:noProof/>
                <w:color w:val="000005"/>
                <w:szCs w:val="24"/>
              </w:rPr>
            </w:pPr>
            <w:r>
              <w:rPr>
                <w:color w:val="000005"/>
                <w:szCs w:val="24"/>
              </w:rPr>
              <w:t>(31)</w:t>
            </w:r>
            <w:r>
              <w:rPr>
                <w:color w:val="000005"/>
              </w:rPr>
              <w:tab/>
            </w:r>
            <w:r>
              <w:rPr>
                <w:color w:val="000005"/>
                <w:szCs w:val="24"/>
              </w:rPr>
              <w:t xml:space="preserve">С цел дейността на съществуващите структури в областта на </w:t>
            </w:r>
            <w:r>
              <w:rPr>
                <w:b/>
                <w:bCs/>
                <w:i/>
                <w:iCs/>
                <w:color w:val="000005"/>
                <w:szCs w:val="24"/>
              </w:rPr>
              <w:t>трудовата</w:t>
            </w:r>
            <w:r>
              <w:rPr>
                <w:color w:val="000005"/>
                <w:szCs w:val="24"/>
              </w:rPr>
              <w:t xml:space="preserve"> мобилност </w:t>
            </w:r>
            <w:r>
              <w:rPr>
                <w:b/>
                <w:bCs/>
                <w:i/>
                <w:iCs/>
                <w:color w:val="000005"/>
                <w:szCs w:val="24"/>
              </w:rPr>
              <w:t>в рамките на свободното движение за работниците и свободата на предоставяне на услуги на вътрешния пазар</w:t>
            </w:r>
            <w:r>
              <w:rPr>
                <w:color w:val="000005"/>
                <w:szCs w:val="24"/>
              </w:rPr>
              <w:t xml:space="preserve"> да придобие оперативно измерение Органът следва да поеме изпълнението на задачите, изпълнявани от Техническия комитет по въпросите на свободното движение на работници, създаден съгласно Регламент (ЕС) № 492/2011, </w:t>
            </w:r>
            <w:r>
              <w:rPr>
                <w:b/>
                <w:bCs/>
                <w:i/>
                <w:iCs/>
                <w:color w:val="000005"/>
                <w:szCs w:val="24"/>
              </w:rPr>
              <w:t>и</w:t>
            </w:r>
            <w:r>
              <w:rPr>
                <w:color w:val="000005"/>
                <w:szCs w:val="24"/>
              </w:rPr>
              <w:t xml:space="preserve"> Комитета от експерти по въпросите на командироването на работници, създаден с Решение 2009/17/ЕО на Комисията</w:t>
            </w:r>
            <w:r>
              <w:rPr>
                <w:color w:val="000005"/>
                <w:szCs w:val="24"/>
                <w:vertAlign w:val="superscript"/>
              </w:rPr>
              <w:t>68</w:t>
            </w:r>
            <w:r>
              <w:rPr>
                <w:color w:val="000005"/>
                <w:szCs w:val="24"/>
              </w:rPr>
              <w:t>. Със създаването на Органа посочените структури следва да престанат да съществуват.</w:t>
            </w:r>
          </w:p>
        </w:tc>
      </w:tr>
      <w:tr w:rsidR="003D7A65" w:rsidRPr="00EC6FC8" w14:paraId="56F63B2C" w14:textId="77777777" w:rsidTr="00D756B5">
        <w:trPr>
          <w:jc w:val="center"/>
        </w:trPr>
        <w:tc>
          <w:tcPr>
            <w:tcW w:w="4876" w:type="dxa"/>
            <w:hideMark/>
          </w:tcPr>
          <w:p w14:paraId="14FBCF09" w14:textId="77777777" w:rsidR="003D7A65" w:rsidRPr="003A6E93" w:rsidRDefault="003D7A65" w:rsidP="00D756B5">
            <w:pPr>
              <w:pStyle w:val="Normal6"/>
              <w:rPr>
                <w:noProof/>
                <w:color w:val="0000FA"/>
                <w:szCs w:val="24"/>
              </w:rPr>
            </w:pPr>
            <w:r>
              <w:rPr>
                <w:color w:val="0000FA"/>
              </w:rPr>
              <w:t>__________________</w:t>
            </w:r>
          </w:p>
        </w:tc>
        <w:tc>
          <w:tcPr>
            <w:tcW w:w="4876" w:type="dxa"/>
            <w:hideMark/>
          </w:tcPr>
          <w:p w14:paraId="1B423BA0" w14:textId="77777777" w:rsidR="003D7A65" w:rsidRPr="003A6E93" w:rsidRDefault="003D7A65" w:rsidP="00D756B5">
            <w:pPr>
              <w:pStyle w:val="Normal6"/>
              <w:rPr>
                <w:noProof/>
                <w:color w:val="000005"/>
                <w:szCs w:val="24"/>
              </w:rPr>
            </w:pPr>
            <w:r>
              <w:rPr>
                <w:color w:val="000005"/>
              </w:rPr>
              <w:t>__________________</w:t>
            </w:r>
          </w:p>
        </w:tc>
      </w:tr>
      <w:tr w:rsidR="003D7A65" w:rsidRPr="00EC6FC8" w14:paraId="5BE1ED56" w14:textId="77777777" w:rsidTr="00D756B5">
        <w:trPr>
          <w:jc w:val="center"/>
        </w:trPr>
        <w:tc>
          <w:tcPr>
            <w:tcW w:w="4876" w:type="dxa"/>
            <w:hideMark/>
          </w:tcPr>
          <w:p w14:paraId="3F48DCDA" w14:textId="77777777" w:rsidR="003D7A65" w:rsidRPr="003A6E93" w:rsidRDefault="003D7A65" w:rsidP="00D756B5">
            <w:pPr>
              <w:pStyle w:val="Normal6"/>
              <w:rPr>
                <w:noProof/>
                <w:color w:val="0000FA"/>
              </w:rPr>
            </w:pPr>
            <w:r>
              <w:rPr>
                <w:color w:val="0000FA"/>
                <w:szCs w:val="24"/>
                <w:vertAlign w:val="superscript"/>
              </w:rPr>
              <w:lastRenderedPageBreak/>
              <w:t>68</w:t>
            </w:r>
            <w:r>
              <w:rPr>
                <w:color w:val="0000FA"/>
                <w:szCs w:val="24"/>
              </w:rPr>
              <w:t xml:space="preserve"> Решение 2009/17/ЕО на Комисията от 19 декември 2008 г. за създаване на Комитет от експерти по въпросите на командироването на работници (ОВ L 8, 13.1.2009 г., стр. 26).</w:t>
            </w:r>
          </w:p>
        </w:tc>
        <w:tc>
          <w:tcPr>
            <w:tcW w:w="4876" w:type="dxa"/>
            <w:hideMark/>
          </w:tcPr>
          <w:p w14:paraId="694D772D" w14:textId="77777777" w:rsidR="003D7A65" w:rsidRPr="003A6E93" w:rsidRDefault="003D7A65" w:rsidP="00D756B5">
            <w:pPr>
              <w:pStyle w:val="Normal6"/>
              <w:rPr>
                <w:noProof/>
                <w:color w:val="000005"/>
              </w:rPr>
            </w:pPr>
            <w:r>
              <w:rPr>
                <w:color w:val="000005"/>
                <w:szCs w:val="24"/>
                <w:vertAlign w:val="superscript"/>
              </w:rPr>
              <w:t>68</w:t>
            </w:r>
            <w:r>
              <w:rPr>
                <w:color w:val="000005"/>
                <w:szCs w:val="24"/>
              </w:rPr>
              <w:t xml:space="preserve"> Решение 2009/17/ЕО на Комисията от 19 декември 2008 г. за създаване на Комитет от експерти по въпросите на командироването на работници (ОВ L 8, 13.1.2009 г., стр. 26).</w:t>
            </w:r>
          </w:p>
        </w:tc>
      </w:tr>
      <w:tr w:rsidR="003D7A65" w:rsidRPr="00EC6FC8" w14:paraId="5E2D324D" w14:textId="77777777" w:rsidTr="00D756B5">
        <w:trPr>
          <w:jc w:val="center"/>
        </w:trPr>
        <w:tc>
          <w:tcPr>
            <w:tcW w:w="4876" w:type="dxa"/>
            <w:hideMark/>
          </w:tcPr>
          <w:p w14:paraId="055ADCFB" w14:textId="77777777" w:rsidR="003D7A65" w:rsidRPr="003A6E93" w:rsidRDefault="003D7A65" w:rsidP="00D756B5">
            <w:pPr>
              <w:pStyle w:val="Normal6"/>
              <w:rPr>
                <w:noProof/>
                <w:color w:val="0000FA"/>
              </w:rPr>
            </w:pPr>
            <w:r>
              <w:rPr>
                <w:b/>
                <w:bCs/>
                <w:i/>
                <w:iCs/>
                <w:color w:val="0000FA"/>
                <w:szCs w:val="24"/>
                <w:vertAlign w:val="superscript"/>
              </w:rPr>
              <w:t>69</w:t>
            </w:r>
            <w:r>
              <w:rPr>
                <w:b/>
                <w:bCs/>
                <w:i/>
                <w:iCs/>
                <w:color w:val="0000FA"/>
                <w:szCs w:val="24"/>
              </w:rPr>
              <w:t xml:space="preserve"> Решение (ЕС) 2016/344 на Европейския парламент и на Съвета от 9 март 2016 г. за създаването на европейска платформа с цел да се засили сътрудничеството за противодействие на недекларирания труд (ОВ L 65, 11.3.2016 г., стр. 12).</w:t>
            </w:r>
          </w:p>
        </w:tc>
        <w:tc>
          <w:tcPr>
            <w:tcW w:w="4876" w:type="dxa"/>
          </w:tcPr>
          <w:p w14:paraId="09DC2968" w14:textId="77777777" w:rsidR="003D7A65" w:rsidRPr="003A6E93" w:rsidRDefault="003D7A65" w:rsidP="00D756B5">
            <w:pPr>
              <w:pStyle w:val="Normal6"/>
              <w:rPr>
                <w:noProof/>
                <w:color w:val="000005"/>
              </w:rPr>
            </w:pPr>
          </w:p>
        </w:tc>
      </w:tr>
    </w:tbl>
    <w:p w14:paraId="06EFA4AB" w14:textId="77777777" w:rsidR="003D7A65" w:rsidRPr="00EC6FC8" w:rsidRDefault="003D7A65" w:rsidP="003D7A65">
      <w:pPr>
        <w:rPr>
          <w:noProof/>
        </w:rPr>
      </w:pPr>
      <w:r>
        <w:rPr>
          <w:rStyle w:val="HideTWBExt"/>
        </w:rPr>
        <w:t>&lt;/Amend&gt;</w:t>
      </w:r>
    </w:p>
    <w:p w14:paraId="2F5BA75B"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27</w:t>
      </w:r>
      <w:r>
        <w:rPr>
          <w:rStyle w:val="HideTWBExt"/>
        </w:rPr>
        <w:t>&lt;/NumAm&gt;</w:t>
      </w:r>
    </w:p>
    <w:p w14:paraId="6A300AE6"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501F0646" w14:textId="77777777" w:rsidR="003D7A65" w:rsidRPr="00EC6FC8" w:rsidRDefault="003D7A65" w:rsidP="003D7A65">
      <w:pPr>
        <w:pStyle w:val="NormalBold"/>
        <w:rPr>
          <w:noProof/>
        </w:rPr>
      </w:pPr>
      <w:r>
        <w:rPr>
          <w:rStyle w:val="HideTWBExt"/>
        </w:rPr>
        <w:t>&lt;Article&gt;</w:t>
      </w:r>
      <w:r>
        <w:rPr>
          <w:color w:val="0000EB"/>
        </w:rPr>
        <w:t>Съображение 32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67E749F" w14:textId="77777777" w:rsidTr="00D756B5">
        <w:trPr>
          <w:jc w:val="center"/>
        </w:trPr>
        <w:tc>
          <w:tcPr>
            <w:tcW w:w="9752" w:type="dxa"/>
            <w:gridSpan w:val="2"/>
          </w:tcPr>
          <w:p w14:paraId="51409AC6" w14:textId="77777777" w:rsidR="003D7A65" w:rsidRPr="00EC6FC8" w:rsidRDefault="003D7A65" w:rsidP="00D756B5">
            <w:pPr>
              <w:keepNext/>
              <w:rPr>
                <w:noProof/>
              </w:rPr>
            </w:pPr>
          </w:p>
        </w:tc>
      </w:tr>
      <w:tr w:rsidR="003D7A65" w:rsidRPr="00EC6FC8" w14:paraId="1D1151EF" w14:textId="77777777" w:rsidTr="00D756B5">
        <w:trPr>
          <w:jc w:val="center"/>
        </w:trPr>
        <w:tc>
          <w:tcPr>
            <w:tcW w:w="4876" w:type="dxa"/>
            <w:hideMark/>
          </w:tcPr>
          <w:p w14:paraId="2C4CD7AC"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AFAA825"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436E43FF" w14:textId="77777777" w:rsidTr="00D756B5">
        <w:trPr>
          <w:jc w:val="center"/>
        </w:trPr>
        <w:tc>
          <w:tcPr>
            <w:tcW w:w="4876" w:type="dxa"/>
            <w:hideMark/>
          </w:tcPr>
          <w:p w14:paraId="3C810408" w14:textId="77777777" w:rsidR="003D7A65" w:rsidRPr="003A6E93" w:rsidRDefault="003D7A65" w:rsidP="00D756B5">
            <w:pPr>
              <w:pStyle w:val="Normal6"/>
              <w:rPr>
                <w:noProof/>
                <w:color w:val="0000FA"/>
              </w:rPr>
            </w:pPr>
            <w:r>
              <w:rPr>
                <w:b/>
                <w:i/>
                <w:color w:val="0000FA"/>
              </w:rPr>
              <w:t>(32)</w:t>
            </w:r>
            <w:r>
              <w:rPr>
                <w:b/>
                <w:i/>
                <w:color w:val="0000FA"/>
              </w:rPr>
              <w:tab/>
              <w:t xml:space="preserve">Органът следва да допълва дейностите на Административната комисия за координация на системите за социална сигурност, създадена с Регламент (ЕО) № 883/2004 (наричана по-нататък „Административната комисия“), доколкото той изпълнява регулаторни задачи, свързани с прилагането на Регламент (ЕО) № 883/2004 и Регламент (ЕО) № 987/2009. Органът следва обаче да поеме оперативните задачи, извършвани понастоящем в рамките на Административната комисия, като например извършването на медиация между държавите членки, като осигурява форум за разглеждането на финансови въпроси, свързани с прилагането на Регламент (ЕО) № 883/2004 и Регламент (ЕО) № 987/2009, заменя функцията на Одиторския съвет, създаден с тези регламенти, и осигурява форум за разглеждането на въпроси, свързани с електронния обмен на данни и инструментите на ИТ, за да се улесни </w:t>
            </w:r>
            <w:r>
              <w:rPr>
                <w:b/>
                <w:i/>
                <w:color w:val="0000FA"/>
              </w:rPr>
              <w:lastRenderedPageBreak/>
              <w:t>прилагането на посочените регламенти, като заменя функцията на Техническата комисия за обработка на информация, създадена с посочените регламенти.</w:t>
            </w:r>
          </w:p>
        </w:tc>
        <w:tc>
          <w:tcPr>
            <w:tcW w:w="4876" w:type="dxa"/>
            <w:hideMark/>
          </w:tcPr>
          <w:p w14:paraId="3C848850" w14:textId="77777777" w:rsidR="003D7A65" w:rsidRPr="003A6E93" w:rsidRDefault="003D7A65" w:rsidP="00D756B5">
            <w:pPr>
              <w:pStyle w:val="Normal6"/>
              <w:rPr>
                <w:noProof/>
                <w:color w:val="000005"/>
                <w:szCs w:val="24"/>
              </w:rPr>
            </w:pPr>
            <w:r>
              <w:rPr>
                <w:b/>
                <w:i/>
                <w:color w:val="000005"/>
              </w:rPr>
              <w:lastRenderedPageBreak/>
              <w:t>заличава се</w:t>
            </w:r>
          </w:p>
        </w:tc>
      </w:tr>
    </w:tbl>
    <w:p w14:paraId="78336CCB" w14:textId="77777777" w:rsidR="003D7A65" w:rsidRPr="00EC6FC8" w:rsidRDefault="003D7A65" w:rsidP="003D7A65">
      <w:pPr>
        <w:rPr>
          <w:noProof/>
        </w:rPr>
      </w:pPr>
      <w:r>
        <w:rPr>
          <w:rStyle w:val="HideTWBExt"/>
        </w:rPr>
        <w:t>&lt;/Amend&gt;</w:t>
      </w:r>
    </w:p>
    <w:p w14:paraId="35AB052E"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28</w:t>
      </w:r>
      <w:r>
        <w:rPr>
          <w:rStyle w:val="HideTWBExt"/>
        </w:rPr>
        <w:t>&lt;/NumAm&gt;</w:t>
      </w:r>
    </w:p>
    <w:p w14:paraId="7CF27433"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C60B518" w14:textId="77777777" w:rsidR="003D7A65" w:rsidRPr="00EC6FC8" w:rsidRDefault="003D7A65" w:rsidP="003D7A65">
      <w:pPr>
        <w:pStyle w:val="NormalBold"/>
        <w:rPr>
          <w:noProof/>
        </w:rPr>
      </w:pPr>
      <w:r>
        <w:rPr>
          <w:rStyle w:val="HideTWBExt"/>
        </w:rPr>
        <w:t>&lt;Article&gt;</w:t>
      </w:r>
      <w:r>
        <w:rPr>
          <w:color w:val="0000EB"/>
        </w:rPr>
        <w:t>Съображение 34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007BB74B" w14:textId="77777777" w:rsidTr="00D756B5">
        <w:trPr>
          <w:jc w:val="center"/>
        </w:trPr>
        <w:tc>
          <w:tcPr>
            <w:tcW w:w="9752" w:type="dxa"/>
            <w:gridSpan w:val="2"/>
          </w:tcPr>
          <w:p w14:paraId="25106191" w14:textId="77777777" w:rsidR="003D7A65" w:rsidRPr="00EC6FC8" w:rsidRDefault="003D7A65" w:rsidP="00D756B5">
            <w:pPr>
              <w:keepNext/>
              <w:rPr>
                <w:noProof/>
              </w:rPr>
            </w:pPr>
          </w:p>
        </w:tc>
      </w:tr>
      <w:tr w:rsidR="003D7A65" w:rsidRPr="00EC6FC8" w14:paraId="71BDD7B5" w14:textId="77777777" w:rsidTr="00D756B5">
        <w:trPr>
          <w:jc w:val="center"/>
        </w:trPr>
        <w:tc>
          <w:tcPr>
            <w:tcW w:w="4876" w:type="dxa"/>
            <w:hideMark/>
          </w:tcPr>
          <w:p w14:paraId="253373E4"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41F1BBC9"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1879EA42" w14:textId="77777777" w:rsidTr="00D756B5">
        <w:trPr>
          <w:jc w:val="center"/>
        </w:trPr>
        <w:tc>
          <w:tcPr>
            <w:tcW w:w="4876" w:type="dxa"/>
            <w:hideMark/>
          </w:tcPr>
          <w:p w14:paraId="1B09406E" w14:textId="77777777" w:rsidR="003D7A65" w:rsidRPr="003A6E93" w:rsidRDefault="003D7A65" w:rsidP="00D756B5">
            <w:pPr>
              <w:pStyle w:val="Normal6"/>
              <w:rPr>
                <w:noProof/>
                <w:color w:val="0000FA"/>
              </w:rPr>
            </w:pPr>
            <w:r>
              <w:rPr>
                <w:color w:val="0000FA"/>
              </w:rPr>
              <w:t>(34)</w:t>
            </w:r>
            <w:r>
              <w:rPr>
                <w:color w:val="0000FA"/>
              </w:rPr>
              <w:tab/>
              <w:t xml:space="preserve">За да се отрази тази нова институционална структура, </w:t>
            </w:r>
            <w:r>
              <w:rPr>
                <w:b/>
                <w:i/>
                <w:color w:val="0000FA"/>
              </w:rPr>
              <w:t>регламенти (ЕО) № 883/2004, (ЕО) № 987/2009,</w:t>
            </w:r>
            <w:r>
              <w:rPr>
                <w:color w:val="0000FA"/>
              </w:rPr>
              <w:t xml:space="preserve"> (ЕС) № 492/2011 и </w:t>
            </w:r>
            <w:r>
              <w:rPr>
                <w:b/>
                <w:i/>
                <w:color w:val="0000FA"/>
              </w:rPr>
              <w:t>(ЕС) 2016/589</w:t>
            </w:r>
            <w:r>
              <w:rPr>
                <w:color w:val="0000FA"/>
              </w:rPr>
              <w:t xml:space="preserve"> следва да бъдат изменени, а Решение 2009/17/ЕО </w:t>
            </w:r>
            <w:r>
              <w:rPr>
                <w:b/>
                <w:i/>
                <w:color w:val="0000FA"/>
              </w:rPr>
              <w:t>и Решение (ЕС) 2016/344</w:t>
            </w:r>
            <w:r>
              <w:rPr>
                <w:color w:val="0000FA"/>
              </w:rPr>
              <w:t xml:space="preserve"> следва да </w:t>
            </w:r>
            <w:r>
              <w:rPr>
                <w:b/>
                <w:i/>
                <w:color w:val="0000FA"/>
              </w:rPr>
              <w:t>бъдат отменени</w:t>
            </w:r>
            <w:r>
              <w:rPr>
                <w:color w:val="0000FA"/>
              </w:rPr>
              <w:t>.</w:t>
            </w:r>
          </w:p>
        </w:tc>
        <w:tc>
          <w:tcPr>
            <w:tcW w:w="4876" w:type="dxa"/>
            <w:hideMark/>
          </w:tcPr>
          <w:p w14:paraId="4CF9713C" w14:textId="77777777" w:rsidR="003D7A65" w:rsidRPr="003A6E93" w:rsidRDefault="003D7A65" w:rsidP="00D756B5">
            <w:pPr>
              <w:pStyle w:val="Normal6"/>
              <w:rPr>
                <w:noProof/>
                <w:color w:val="000005"/>
                <w:szCs w:val="24"/>
              </w:rPr>
            </w:pPr>
            <w:r>
              <w:rPr>
                <w:color w:val="000005"/>
              </w:rPr>
              <w:t>(34)</w:t>
            </w:r>
            <w:r>
              <w:rPr>
                <w:color w:val="000005"/>
              </w:rPr>
              <w:tab/>
              <w:t xml:space="preserve">За да се отрази тази нова институционална структура, </w:t>
            </w:r>
            <w:r>
              <w:rPr>
                <w:b/>
                <w:i/>
                <w:color w:val="000005"/>
              </w:rPr>
              <w:t>Регламент</w:t>
            </w:r>
            <w:r>
              <w:rPr>
                <w:color w:val="000005"/>
              </w:rPr>
              <w:t xml:space="preserve"> (ЕС) № 492/2011 и </w:t>
            </w:r>
            <w:r>
              <w:rPr>
                <w:b/>
                <w:i/>
                <w:color w:val="000005"/>
              </w:rPr>
              <w:t>Решение (ЕС) 2016/344</w:t>
            </w:r>
            <w:r>
              <w:rPr>
                <w:color w:val="000005"/>
              </w:rPr>
              <w:t xml:space="preserve"> следва да бъдат изменени, а Решение 2009/17/ЕО следва да </w:t>
            </w:r>
            <w:r>
              <w:rPr>
                <w:b/>
                <w:i/>
                <w:color w:val="000005"/>
              </w:rPr>
              <w:t>бъде отменено</w:t>
            </w:r>
            <w:r>
              <w:rPr>
                <w:color w:val="000005"/>
              </w:rPr>
              <w:t>.</w:t>
            </w:r>
          </w:p>
        </w:tc>
      </w:tr>
    </w:tbl>
    <w:p w14:paraId="181CA931" w14:textId="77777777" w:rsidR="003D7A65" w:rsidRPr="00EC6FC8" w:rsidRDefault="003D7A65" w:rsidP="003D7A65">
      <w:pPr>
        <w:rPr>
          <w:noProof/>
        </w:rPr>
      </w:pPr>
      <w:r>
        <w:rPr>
          <w:rStyle w:val="HideTWBExt"/>
        </w:rPr>
        <w:t>&lt;/Amend&gt;</w:t>
      </w:r>
    </w:p>
    <w:p w14:paraId="566FCAF0"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29</w:t>
      </w:r>
      <w:r>
        <w:rPr>
          <w:rStyle w:val="HideTWBExt"/>
        </w:rPr>
        <w:t>&lt;/NumAm&gt;</w:t>
      </w:r>
    </w:p>
    <w:p w14:paraId="19C93F9E"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589A4F7D" w14:textId="77777777" w:rsidR="003D7A65" w:rsidRPr="00EC6FC8" w:rsidRDefault="003D7A65" w:rsidP="003D7A65">
      <w:pPr>
        <w:pStyle w:val="NormalBold"/>
        <w:rPr>
          <w:noProof/>
        </w:rPr>
      </w:pPr>
      <w:r>
        <w:rPr>
          <w:rStyle w:val="HideTWBExt"/>
        </w:rPr>
        <w:t>&lt;Article&gt;</w:t>
      </w:r>
      <w:r>
        <w:rPr>
          <w:color w:val="0000EB"/>
        </w:rPr>
        <w:t>Съображение 35</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3D254CE" w14:textId="77777777" w:rsidTr="00D756B5">
        <w:trPr>
          <w:jc w:val="center"/>
        </w:trPr>
        <w:tc>
          <w:tcPr>
            <w:tcW w:w="9752" w:type="dxa"/>
            <w:gridSpan w:val="2"/>
          </w:tcPr>
          <w:p w14:paraId="32E84601" w14:textId="77777777" w:rsidR="003D7A65" w:rsidRPr="00EC6FC8" w:rsidRDefault="003D7A65" w:rsidP="00D756B5">
            <w:pPr>
              <w:keepNext/>
              <w:rPr>
                <w:noProof/>
              </w:rPr>
            </w:pPr>
          </w:p>
        </w:tc>
      </w:tr>
      <w:tr w:rsidR="003D7A65" w:rsidRPr="00EC6FC8" w14:paraId="062FCDE2" w14:textId="77777777" w:rsidTr="00D756B5">
        <w:trPr>
          <w:jc w:val="center"/>
        </w:trPr>
        <w:tc>
          <w:tcPr>
            <w:tcW w:w="4876" w:type="dxa"/>
            <w:hideMark/>
          </w:tcPr>
          <w:p w14:paraId="070C1E68"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76F73EC4"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37BA00DB" w14:textId="77777777" w:rsidTr="00D756B5">
        <w:trPr>
          <w:jc w:val="center"/>
        </w:trPr>
        <w:tc>
          <w:tcPr>
            <w:tcW w:w="4876" w:type="dxa"/>
            <w:hideMark/>
          </w:tcPr>
          <w:p w14:paraId="72FA0122" w14:textId="77777777" w:rsidR="003D7A65" w:rsidRPr="003A6E93" w:rsidRDefault="003D7A65" w:rsidP="00D756B5">
            <w:pPr>
              <w:pStyle w:val="Normal6"/>
              <w:rPr>
                <w:noProof/>
                <w:color w:val="0000FA"/>
              </w:rPr>
            </w:pPr>
            <w:r>
              <w:rPr>
                <w:color w:val="0000FA"/>
              </w:rPr>
              <w:t>(35)</w:t>
            </w:r>
            <w:r>
              <w:rPr>
                <w:color w:val="0000FA"/>
              </w:rPr>
              <w:tab/>
              <w:t xml:space="preserve">Зачитането на многообразието от национални системи на колективни трудови правоотношения, както и на автономността на социалните партньори е изрично признато в ДФЕС. Участието в дейностите на Органа не засяга компетенциите, задълженията и отговорностите на държавите членки съгласно, наред с друго, имащите значение и приложими конвенции на Международната организация на труда (МОТ), като Конвенция № 81 относно инспекцията по труда в промишлеността и търговията. То не засяга </w:t>
            </w:r>
            <w:r>
              <w:rPr>
                <w:b/>
                <w:i/>
                <w:color w:val="0000FA"/>
              </w:rPr>
              <w:t>и</w:t>
            </w:r>
            <w:r>
              <w:rPr>
                <w:color w:val="0000FA"/>
              </w:rPr>
              <w:t xml:space="preserve"> правомощията на държавите членки да регулират и да извършват медиация или мониторинг на националните колективни трудови правоотношения, по-специално </w:t>
            </w:r>
            <w:r>
              <w:rPr>
                <w:color w:val="0000FA"/>
              </w:rPr>
              <w:lastRenderedPageBreak/>
              <w:t>упражняването на правото на колективни преговори и колективни действия.</w:t>
            </w:r>
          </w:p>
        </w:tc>
        <w:tc>
          <w:tcPr>
            <w:tcW w:w="4876" w:type="dxa"/>
            <w:hideMark/>
          </w:tcPr>
          <w:p w14:paraId="7C0A71BB" w14:textId="77777777" w:rsidR="003D7A65" w:rsidRPr="003A6E93" w:rsidRDefault="003D7A65" w:rsidP="00D756B5">
            <w:pPr>
              <w:pStyle w:val="Normal6"/>
              <w:rPr>
                <w:rFonts w:eastAsia="Calibri"/>
                <w:b/>
                <w:bCs/>
                <w:i/>
                <w:iCs/>
                <w:noProof/>
                <w:color w:val="000005"/>
              </w:rPr>
            </w:pPr>
            <w:r>
              <w:rPr>
                <w:color w:val="000005"/>
              </w:rPr>
              <w:lastRenderedPageBreak/>
              <w:t>(35)</w:t>
            </w:r>
            <w:r>
              <w:rPr>
                <w:color w:val="000005"/>
              </w:rPr>
              <w:tab/>
              <w:t xml:space="preserve">Зачитането на многообразието от национални системи на колективни трудови правоотношения, както и на автономността на социалните партньори е изрично признато в ДФЕС. Участието в дейностите на Органа не засяга компетенциите, задълженията и отговорностите на държавите членки съгласно, наред с друго, имащите значение и приложими конвенции на Международната организация на труда (МОТ) като Конвенция № 81 относно инспекцията по труда в промишлеността и търговията. То не засяга правомощията на държавите членки да регулират и да извършват медиация или мониторинг на националните колективни трудови правоотношения, по-специално </w:t>
            </w:r>
            <w:r>
              <w:rPr>
                <w:color w:val="000005"/>
              </w:rPr>
              <w:lastRenderedPageBreak/>
              <w:t>упражняването на правото на колективни преговори и</w:t>
            </w:r>
            <w:r>
              <w:rPr>
                <w:b/>
                <w:bCs/>
                <w:i/>
                <w:iCs/>
                <w:color w:val="000005"/>
              </w:rPr>
              <w:t xml:space="preserve"> предприемането на</w:t>
            </w:r>
            <w:r>
              <w:rPr>
                <w:color w:val="000005"/>
              </w:rPr>
              <w:t xml:space="preserve"> колективни действия</w:t>
            </w:r>
            <w:r>
              <w:rPr>
                <w:b/>
                <w:bCs/>
                <w:i/>
                <w:iCs/>
                <w:color w:val="000005"/>
              </w:rPr>
              <w:t>, нито многообразието от национални системи и органи за инспекции, и по-специално по отношение на компетентността, задълженията и отговорностите на участващите субекти</w:t>
            </w:r>
            <w:r>
              <w:rPr>
                <w:color w:val="000005"/>
              </w:rPr>
              <w:t>.</w:t>
            </w:r>
          </w:p>
        </w:tc>
      </w:tr>
    </w:tbl>
    <w:p w14:paraId="75BF9704" w14:textId="77777777" w:rsidR="003D7A65" w:rsidRPr="00EC6FC8" w:rsidRDefault="003D7A65" w:rsidP="003D7A65">
      <w:pPr>
        <w:rPr>
          <w:rStyle w:val="HideTWBExt"/>
          <w:rFonts w:eastAsia="Calibri"/>
        </w:rPr>
      </w:pPr>
      <w:r>
        <w:rPr>
          <w:rStyle w:val="HideTWBExt"/>
        </w:rPr>
        <w:lastRenderedPageBreak/>
        <w:t>&lt;/Amend&gt;</w:t>
      </w:r>
    </w:p>
    <w:p w14:paraId="0811D168"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30</w:t>
      </w:r>
      <w:r>
        <w:rPr>
          <w:rStyle w:val="HideTWBExt"/>
        </w:rPr>
        <w:t>&lt;/NumAm&gt;</w:t>
      </w:r>
    </w:p>
    <w:p w14:paraId="2E9B4060"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5016231" w14:textId="77777777" w:rsidR="003D7A65" w:rsidRPr="00EC6FC8" w:rsidRDefault="003D7A65" w:rsidP="003D7A65">
      <w:pPr>
        <w:pStyle w:val="NormalBold"/>
        <w:rPr>
          <w:noProof/>
        </w:rPr>
      </w:pPr>
      <w:r>
        <w:rPr>
          <w:rStyle w:val="HideTWBExt"/>
        </w:rPr>
        <w:t>&lt;Article&gt;</w:t>
      </w:r>
      <w:r>
        <w:rPr>
          <w:color w:val="0000EB"/>
        </w:rPr>
        <w:t>Съображение 36</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0F3D2644" w14:textId="77777777" w:rsidTr="00D756B5">
        <w:trPr>
          <w:jc w:val="center"/>
        </w:trPr>
        <w:tc>
          <w:tcPr>
            <w:tcW w:w="9752" w:type="dxa"/>
            <w:gridSpan w:val="2"/>
          </w:tcPr>
          <w:p w14:paraId="7120B7EE" w14:textId="77777777" w:rsidR="003D7A65" w:rsidRPr="00EC6FC8" w:rsidRDefault="003D7A65" w:rsidP="00D756B5">
            <w:pPr>
              <w:keepNext/>
              <w:rPr>
                <w:noProof/>
              </w:rPr>
            </w:pPr>
          </w:p>
        </w:tc>
      </w:tr>
      <w:tr w:rsidR="003D7A65" w:rsidRPr="00EC6FC8" w14:paraId="7392B36E" w14:textId="77777777" w:rsidTr="00D756B5">
        <w:trPr>
          <w:jc w:val="center"/>
        </w:trPr>
        <w:tc>
          <w:tcPr>
            <w:tcW w:w="4876" w:type="dxa"/>
            <w:hideMark/>
          </w:tcPr>
          <w:p w14:paraId="37F1BB79"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4FB1D059"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01C419FE" w14:textId="77777777" w:rsidTr="00D756B5">
        <w:trPr>
          <w:jc w:val="center"/>
        </w:trPr>
        <w:tc>
          <w:tcPr>
            <w:tcW w:w="4876" w:type="dxa"/>
            <w:hideMark/>
          </w:tcPr>
          <w:p w14:paraId="5DFA7FA4" w14:textId="77777777" w:rsidR="003D7A65" w:rsidRPr="003A6E93" w:rsidRDefault="003D7A65" w:rsidP="00D756B5">
            <w:pPr>
              <w:pStyle w:val="Normal6"/>
              <w:rPr>
                <w:noProof/>
                <w:color w:val="0000FA"/>
              </w:rPr>
            </w:pPr>
            <w:r>
              <w:rPr>
                <w:color w:val="0000FA"/>
                <w:szCs w:val="24"/>
              </w:rPr>
              <w:t>(36)</w:t>
            </w:r>
            <w:r>
              <w:rPr>
                <w:color w:val="0000FA"/>
              </w:rPr>
              <w:tab/>
            </w:r>
            <w:r>
              <w:rPr>
                <w:color w:val="0000FA"/>
                <w:szCs w:val="24"/>
              </w:rPr>
              <w:t xml:space="preserve">Тъй като </w:t>
            </w:r>
            <w:r>
              <w:rPr>
                <w:b/>
                <w:bCs/>
                <w:i/>
                <w:iCs/>
                <w:color w:val="0000FA"/>
                <w:szCs w:val="24"/>
              </w:rPr>
              <w:t>целите</w:t>
            </w:r>
            <w:r>
              <w:rPr>
                <w:color w:val="0000FA"/>
                <w:szCs w:val="24"/>
              </w:rPr>
              <w:t xml:space="preserve"> на настоящия регламент</w:t>
            </w:r>
            <w:r>
              <w:rPr>
                <w:b/>
                <w:bCs/>
                <w:i/>
                <w:iCs/>
                <w:color w:val="0000FA"/>
                <w:szCs w:val="24"/>
              </w:rPr>
              <w:t xml:space="preserve"> за подкрепа на свободното движение на работници и услуги и за подпомагане на</w:t>
            </w:r>
            <w:r>
              <w:rPr>
                <w:color w:val="0000FA"/>
                <w:szCs w:val="24"/>
              </w:rPr>
              <w:t xml:space="preserve"> засилването на равнопоставеността в рамките на вътрешния пазар не могат да бъдат постигнати в достатъчна степен от държавите членки, ако те действат некоординирано, но могат по-скоро, поради трансграничния характер на тези дейности и необходимостта от засилено сътрудничество между държавите членки, да бъдат постигнати по-добре на равнището на Съюза,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настоящият регламент не надхвърля необходимото за постигането на </w:t>
            </w:r>
            <w:r>
              <w:rPr>
                <w:b/>
                <w:bCs/>
                <w:i/>
                <w:iCs/>
                <w:color w:val="0000FA"/>
                <w:szCs w:val="24"/>
              </w:rPr>
              <w:t>тези цели</w:t>
            </w:r>
            <w:r>
              <w:rPr>
                <w:color w:val="0000FA"/>
                <w:szCs w:val="24"/>
              </w:rPr>
              <w:t>.</w:t>
            </w:r>
          </w:p>
        </w:tc>
        <w:tc>
          <w:tcPr>
            <w:tcW w:w="4876" w:type="dxa"/>
            <w:hideMark/>
          </w:tcPr>
          <w:p w14:paraId="6DFF9A01" w14:textId="77777777" w:rsidR="003D7A65" w:rsidRPr="003A6E93" w:rsidRDefault="003D7A65" w:rsidP="00D756B5">
            <w:pPr>
              <w:pStyle w:val="Normal6"/>
              <w:rPr>
                <w:noProof/>
                <w:color w:val="000005"/>
                <w:szCs w:val="24"/>
              </w:rPr>
            </w:pPr>
            <w:r>
              <w:rPr>
                <w:color w:val="000005"/>
                <w:szCs w:val="24"/>
              </w:rPr>
              <w:t>(36)</w:t>
            </w:r>
            <w:r>
              <w:rPr>
                <w:color w:val="000005"/>
              </w:rPr>
              <w:tab/>
            </w:r>
            <w:r>
              <w:rPr>
                <w:color w:val="000005"/>
                <w:szCs w:val="24"/>
              </w:rPr>
              <w:t xml:space="preserve">Тъй като </w:t>
            </w:r>
            <w:r>
              <w:rPr>
                <w:b/>
                <w:bCs/>
                <w:i/>
                <w:iCs/>
                <w:color w:val="000005"/>
                <w:szCs w:val="24"/>
              </w:rPr>
              <w:t>целта</w:t>
            </w:r>
            <w:r>
              <w:rPr>
                <w:color w:val="000005"/>
                <w:szCs w:val="24"/>
              </w:rPr>
              <w:t xml:space="preserve"> на настоящия регламент </w:t>
            </w:r>
            <w:r>
              <w:rPr>
                <w:b/>
                <w:bCs/>
                <w:i/>
                <w:iCs/>
                <w:color w:val="000005"/>
                <w:szCs w:val="24"/>
              </w:rPr>
              <w:t>да допринесе</w:t>
            </w:r>
            <w:r>
              <w:rPr>
                <w:color w:val="000005"/>
                <w:szCs w:val="24"/>
              </w:rPr>
              <w:t xml:space="preserve"> за засилването на равнопоставеността в рамките на вътрешния пазар</w:t>
            </w:r>
            <w:r>
              <w:rPr>
                <w:b/>
                <w:bCs/>
                <w:i/>
                <w:iCs/>
                <w:color w:val="000005"/>
                <w:szCs w:val="24"/>
              </w:rPr>
              <w:t>, по-специално чрез подобряване на прилагането и гарантирането на изпълнението на правото на Съюза в областта на трудовата мобилност,</w:t>
            </w:r>
            <w:r>
              <w:rPr>
                <w:color w:val="000005"/>
                <w:szCs w:val="24"/>
              </w:rPr>
              <w:t xml:space="preserve"> не могат да бъдат постигнати в достатъчна степен от държавите членки, ако те действат некоординирано, но могат по-скоро, поради трансграничния характер на тези дейности и необходимостта от засилено сътрудничество между държавите членки, да бъдат постигнати по-добре на равнището на Съюза,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настоящият регламент не надхвърля необходимото за постигането на тази цел.</w:t>
            </w:r>
          </w:p>
        </w:tc>
      </w:tr>
    </w:tbl>
    <w:p w14:paraId="5B25E20A" w14:textId="77777777" w:rsidR="003D7A65" w:rsidRPr="00EC6FC8" w:rsidRDefault="003D7A65" w:rsidP="003D7A65">
      <w:pPr>
        <w:rPr>
          <w:noProof/>
        </w:rPr>
      </w:pPr>
      <w:r>
        <w:rPr>
          <w:rStyle w:val="HideTWBExt"/>
        </w:rPr>
        <w:t>&lt;/Amend&gt;</w:t>
      </w:r>
    </w:p>
    <w:p w14:paraId="531C8817" w14:textId="77777777" w:rsidR="003D7A65" w:rsidRPr="00EC6FC8" w:rsidRDefault="003D7A65" w:rsidP="003D7A65">
      <w:pPr>
        <w:pStyle w:val="AMNumberTabs"/>
        <w:keepNext/>
        <w:rPr>
          <w:noProof/>
        </w:rPr>
      </w:pPr>
      <w:r>
        <w:rPr>
          <w:rStyle w:val="HideTWBExt"/>
          <w:b w:val="0"/>
        </w:rPr>
        <w:t>&lt;Amend&gt;</w:t>
      </w:r>
      <w:r>
        <w:rPr>
          <w:color w:val="0000F0"/>
        </w:rPr>
        <w:t>Изменение</w:t>
      </w:r>
      <w:r>
        <w:rPr>
          <w:color w:val="0000F0"/>
        </w:rPr>
        <w:tab/>
      </w:r>
      <w:r>
        <w:rPr>
          <w:color w:val="0000F0"/>
        </w:rPr>
        <w:tab/>
      </w:r>
      <w:r>
        <w:rPr>
          <w:rStyle w:val="HideTWBExt"/>
          <w:b w:val="0"/>
        </w:rPr>
        <w:t>&lt;NumAm&gt;</w:t>
      </w:r>
      <w:r>
        <w:rPr>
          <w:color w:val="0000F0"/>
        </w:rPr>
        <w:t>31</w:t>
      </w:r>
      <w:r>
        <w:rPr>
          <w:rStyle w:val="HideTWBExt"/>
          <w:b w:val="0"/>
        </w:rPr>
        <w:t>&lt;/NumAm&gt;</w:t>
      </w:r>
    </w:p>
    <w:p w14:paraId="089DC92E" w14:textId="77777777" w:rsidR="003D7A65" w:rsidRPr="00EC6FC8" w:rsidRDefault="003D7A65" w:rsidP="003D7A65">
      <w:pPr>
        <w:pStyle w:val="NormalBold12b"/>
        <w:rPr>
          <w:noProof/>
        </w:rPr>
      </w:pPr>
      <w:r>
        <w:rPr>
          <w:rStyle w:val="HideTWBExt"/>
          <w:b w:val="0"/>
        </w:rPr>
        <w:t>&lt;DocAmend&gt;</w:t>
      </w:r>
      <w:r>
        <w:rPr>
          <w:color w:val="0000F0"/>
        </w:rPr>
        <w:t>Предложение за регламент</w:t>
      </w:r>
      <w:r>
        <w:rPr>
          <w:rStyle w:val="HideTWBExt"/>
          <w:b w:val="0"/>
        </w:rPr>
        <w:t>&lt;/DocAmend&gt;</w:t>
      </w:r>
    </w:p>
    <w:p w14:paraId="283B8FA0" w14:textId="77777777" w:rsidR="003D7A65" w:rsidRPr="00EC6FC8" w:rsidRDefault="003D7A65" w:rsidP="003D7A65">
      <w:pPr>
        <w:pStyle w:val="NormalBold"/>
        <w:rPr>
          <w:noProof/>
        </w:rPr>
      </w:pPr>
      <w:r>
        <w:rPr>
          <w:rStyle w:val="HideTWBExt"/>
          <w:b w:val="0"/>
        </w:rPr>
        <w:t>&lt;Article&gt;</w:t>
      </w:r>
      <w:r>
        <w:rPr>
          <w:color w:val="0000EB"/>
        </w:rPr>
        <w:t>Член 1 – параграф 2</w:t>
      </w:r>
      <w:r>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2EB6895A" w14:textId="77777777" w:rsidTr="00D756B5">
        <w:trPr>
          <w:jc w:val="center"/>
        </w:trPr>
        <w:tc>
          <w:tcPr>
            <w:tcW w:w="9752" w:type="dxa"/>
            <w:gridSpan w:val="2"/>
          </w:tcPr>
          <w:p w14:paraId="1001C385" w14:textId="77777777" w:rsidR="003D7A65" w:rsidRPr="00EC6FC8" w:rsidRDefault="003D7A65" w:rsidP="00D756B5">
            <w:pPr>
              <w:keepNext/>
              <w:rPr>
                <w:noProof/>
              </w:rPr>
            </w:pPr>
          </w:p>
        </w:tc>
      </w:tr>
      <w:tr w:rsidR="003D7A65" w:rsidRPr="00EC6FC8" w14:paraId="3A4E6C61" w14:textId="77777777" w:rsidTr="00D756B5">
        <w:trPr>
          <w:jc w:val="center"/>
        </w:trPr>
        <w:tc>
          <w:tcPr>
            <w:tcW w:w="4876" w:type="dxa"/>
            <w:hideMark/>
          </w:tcPr>
          <w:p w14:paraId="2BC018D7"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0385AD1A"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442AA648" w14:textId="77777777" w:rsidTr="00D756B5">
        <w:trPr>
          <w:jc w:val="center"/>
        </w:trPr>
        <w:tc>
          <w:tcPr>
            <w:tcW w:w="4876" w:type="dxa"/>
            <w:hideMark/>
          </w:tcPr>
          <w:p w14:paraId="6DA085F9" w14:textId="77777777" w:rsidR="003D7A65" w:rsidRPr="003A6E93" w:rsidRDefault="003D7A65" w:rsidP="00D756B5">
            <w:pPr>
              <w:pStyle w:val="Normal6"/>
              <w:rPr>
                <w:noProof/>
                <w:color w:val="0000FA"/>
              </w:rPr>
            </w:pPr>
            <w:r>
              <w:rPr>
                <w:color w:val="0000FA"/>
              </w:rPr>
              <w:t>2.</w:t>
            </w:r>
            <w:r>
              <w:rPr>
                <w:color w:val="0000FA"/>
              </w:rPr>
              <w:tab/>
              <w:t xml:space="preserve">Органът оказва съдействие на държавите членки и на Комисията по въпроси, свързани с </w:t>
            </w:r>
            <w:r>
              <w:rPr>
                <w:b/>
                <w:i/>
                <w:color w:val="0000FA"/>
              </w:rPr>
              <w:t>трансграничната трудова</w:t>
            </w:r>
            <w:r>
              <w:rPr>
                <w:color w:val="0000FA"/>
              </w:rPr>
              <w:t xml:space="preserve"> мобилност и координирането на системите за социална сигурност в рамките на Съюза.</w:t>
            </w:r>
          </w:p>
        </w:tc>
        <w:tc>
          <w:tcPr>
            <w:tcW w:w="4876" w:type="dxa"/>
            <w:hideMark/>
          </w:tcPr>
          <w:p w14:paraId="42409F43" w14:textId="77777777" w:rsidR="003D7A65" w:rsidRPr="003A6E93" w:rsidRDefault="003D7A65" w:rsidP="00D756B5">
            <w:pPr>
              <w:pStyle w:val="Normal6"/>
              <w:rPr>
                <w:noProof/>
                <w:color w:val="000005"/>
              </w:rPr>
            </w:pPr>
            <w:r>
              <w:rPr>
                <w:color w:val="000005"/>
              </w:rPr>
              <w:t xml:space="preserve">2. Органът оказва съдействие на държавите членки и на Комисията по въпроси, свързани с </w:t>
            </w:r>
            <w:r>
              <w:rPr>
                <w:b/>
                <w:bCs/>
                <w:i/>
                <w:iCs/>
                <w:color w:val="000005"/>
              </w:rPr>
              <w:t xml:space="preserve">прилагането и гарантирането на изпълнението на правото на Съюза в областта на трудовата </w:t>
            </w:r>
            <w:bookmarkStart w:id="1" w:name="_Hlk527397123"/>
            <w:r>
              <w:rPr>
                <w:color w:val="000005"/>
              </w:rPr>
              <w:t xml:space="preserve">мобилност </w:t>
            </w:r>
            <w:bookmarkStart w:id="2" w:name="_Hlk527397629"/>
            <w:r>
              <w:rPr>
                <w:b/>
                <w:bCs/>
                <w:i/>
                <w:iCs/>
                <w:color w:val="000005"/>
              </w:rPr>
              <w:t>в рамките на свободното движение на работниците и свободата на предоставяне на услуги на вътрешния пазар</w:t>
            </w:r>
            <w:bookmarkEnd w:id="1"/>
            <w:bookmarkEnd w:id="2"/>
            <w:r>
              <w:rPr>
                <w:b/>
                <w:bCs/>
                <w:i/>
                <w:iCs/>
                <w:color w:val="000005"/>
              </w:rPr>
              <w:t>, както и</w:t>
            </w:r>
            <w:r>
              <w:rPr>
                <w:color w:val="000005"/>
              </w:rPr>
              <w:t xml:space="preserve"> координирането на системите за социална сигурност в рамките на Съюза. </w:t>
            </w:r>
          </w:p>
        </w:tc>
      </w:tr>
    </w:tbl>
    <w:p w14:paraId="3339E2F0" w14:textId="77777777" w:rsidR="003D7A65" w:rsidRPr="00EC6FC8" w:rsidRDefault="003D7A65" w:rsidP="003D7A65">
      <w:pPr>
        <w:rPr>
          <w:noProof/>
        </w:rPr>
      </w:pPr>
      <w:r>
        <w:rPr>
          <w:rStyle w:val="HideTWBExt"/>
        </w:rPr>
        <w:t>&lt;/Amend&gt;</w:t>
      </w:r>
    </w:p>
    <w:p w14:paraId="164CC285"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rStyle w:val="HideTWBExt"/>
          <w:color w:val="0000F0"/>
        </w:rPr>
        <w:tab/>
      </w:r>
      <w:r>
        <w:rPr>
          <w:rStyle w:val="HideTWBExt"/>
        </w:rPr>
        <w:t>&lt;NumAm&gt;</w:t>
      </w:r>
      <w:r>
        <w:rPr>
          <w:color w:val="0000F0"/>
        </w:rPr>
        <w:t>32</w:t>
      </w:r>
      <w:r>
        <w:rPr>
          <w:rStyle w:val="HideTWBExt"/>
        </w:rPr>
        <w:t>&lt;/NumAm&gt;</w:t>
      </w:r>
    </w:p>
    <w:p w14:paraId="19CF17F9"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38D77304" w14:textId="77777777" w:rsidR="003D7A65" w:rsidRPr="00EC6FC8" w:rsidRDefault="003D7A65" w:rsidP="003D7A65">
      <w:pPr>
        <w:pStyle w:val="NormalBold"/>
        <w:rPr>
          <w:noProof/>
        </w:rPr>
      </w:pPr>
      <w:r>
        <w:rPr>
          <w:rStyle w:val="HideTWBExt"/>
        </w:rPr>
        <w:t>&lt;Article&gt;</w:t>
      </w:r>
      <w:r>
        <w:rPr>
          <w:color w:val="0000EB"/>
        </w:rPr>
        <w:t>Член 1 – параграф 2 а (нов)</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90C6439" w14:textId="77777777" w:rsidTr="00D756B5">
        <w:trPr>
          <w:jc w:val="center"/>
        </w:trPr>
        <w:tc>
          <w:tcPr>
            <w:tcW w:w="9752" w:type="dxa"/>
            <w:gridSpan w:val="2"/>
          </w:tcPr>
          <w:p w14:paraId="3C6425D6" w14:textId="77777777" w:rsidR="003D7A65" w:rsidRPr="00EC6FC8" w:rsidRDefault="003D7A65" w:rsidP="00D756B5">
            <w:pPr>
              <w:keepNext/>
              <w:rPr>
                <w:noProof/>
              </w:rPr>
            </w:pPr>
          </w:p>
        </w:tc>
      </w:tr>
      <w:tr w:rsidR="003D7A65" w:rsidRPr="00EC6FC8" w14:paraId="26F66732" w14:textId="77777777" w:rsidTr="00D756B5">
        <w:trPr>
          <w:jc w:val="center"/>
        </w:trPr>
        <w:tc>
          <w:tcPr>
            <w:tcW w:w="4876" w:type="dxa"/>
            <w:hideMark/>
          </w:tcPr>
          <w:p w14:paraId="1B6DC49D"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5D1C6FB5"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58EEB28D" w14:textId="77777777" w:rsidTr="00D756B5">
        <w:trPr>
          <w:jc w:val="center"/>
        </w:trPr>
        <w:tc>
          <w:tcPr>
            <w:tcW w:w="4876" w:type="dxa"/>
          </w:tcPr>
          <w:p w14:paraId="55E1A6FB" w14:textId="77777777" w:rsidR="003D7A65" w:rsidRPr="003A6E93" w:rsidRDefault="003D7A65" w:rsidP="00D756B5">
            <w:pPr>
              <w:pStyle w:val="Normal6"/>
              <w:rPr>
                <w:noProof/>
                <w:color w:val="0000FA"/>
              </w:rPr>
            </w:pPr>
          </w:p>
        </w:tc>
        <w:tc>
          <w:tcPr>
            <w:tcW w:w="4876" w:type="dxa"/>
            <w:hideMark/>
          </w:tcPr>
          <w:p w14:paraId="4CCFBF67" w14:textId="77777777" w:rsidR="003D7A65" w:rsidRPr="003A6E93" w:rsidRDefault="003D7A65" w:rsidP="00D756B5">
            <w:pPr>
              <w:pStyle w:val="Normal6"/>
              <w:rPr>
                <w:noProof/>
                <w:color w:val="000005"/>
                <w:szCs w:val="24"/>
              </w:rPr>
            </w:pPr>
            <w:r>
              <w:rPr>
                <w:b/>
                <w:i/>
                <w:color w:val="000005"/>
              </w:rPr>
              <w:t>2а.</w:t>
            </w:r>
            <w:r>
              <w:rPr>
                <w:b/>
                <w:i/>
                <w:color w:val="000005"/>
              </w:rPr>
              <w:tab/>
              <w:t xml:space="preserve">Настоящият регламент не засяга по какъвто и да било начин упражняването на основните права, признати от държавите членки и на равнището на Съюза, включително правата, обхванати от конкретните системи за колективни трудови правоотношения в държавите членки, в съответствие с националното право и/или практика. Също така той не засяга правото на договаряне, на сключване и гарантиране на изпълнението на колективни трудови договори или на предприемане на колективни действия в съответствие с националното право и/или практика. </w:t>
            </w:r>
          </w:p>
        </w:tc>
      </w:tr>
    </w:tbl>
    <w:p w14:paraId="5844A6C9" w14:textId="77777777" w:rsidR="003D7A65" w:rsidRPr="00EC6FC8" w:rsidRDefault="003D7A65" w:rsidP="003D7A65">
      <w:pPr>
        <w:rPr>
          <w:noProof/>
        </w:rPr>
      </w:pPr>
      <w:r>
        <w:rPr>
          <w:rStyle w:val="HideTWBExt"/>
        </w:rPr>
        <w:t>&lt;/Amend&gt;</w:t>
      </w:r>
    </w:p>
    <w:p w14:paraId="21E8A3E4" w14:textId="77777777" w:rsidR="003D7A65" w:rsidRPr="00EC6FC8" w:rsidRDefault="003D7A65" w:rsidP="003D7A65">
      <w:pPr>
        <w:pStyle w:val="AMNumberTabs"/>
        <w:keepNext/>
        <w:rPr>
          <w:rStyle w:val="HideTWBExt"/>
        </w:rPr>
      </w:pPr>
      <w:r>
        <w:rPr>
          <w:rStyle w:val="HideTWBExt"/>
        </w:rPr>
        <w:t>&lt;Amend&gt;</w:t>
      </w:r>
      <w:r>
        <w:rPr>
          <w:color w:val="0000F0"/>
        </w:rPr>
        <w:t>Изменение</w:t>
      </w:r>
      <w:r>
        <w:rPr>
          <w:color w:val="0000F0"/>
        </w:rPr>
        <w:tab/>
      </w:r>
      <w:r>
        <w:rPr>
          <w:rStyle w:val="HideTWBExt"/>
          <w:color w:val="0000F0"/>
        </w:rPr>
        <w:tab/>
      </w:r>
      <w:r>
        <w:rPr>
          <w:rStyle w:val="HideTWBExt"/>
        </w:rPr>
        <w:t>&lt;NumAm&gt;</w:t>
      </w:r>
      <w:r>
        <w:rPr>
          <w:color w:val="0000F0"/>
        </w:rPr>
        <w:t>33</w:t>
      </w:r>
      <w:r>
        <w:rPr>
          <w:rStyle w:val="HideTWBExt"/>
        </w:rPr>
        <w:t>&lt;/NumAm&gt;</w:t>
      </w:r>
    </w:p>
    <w:p w14:paraId="74E4258F"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6F81E6F1" w14:textId="77777777" w:rsidR="003D7A65" w:rsidRPr="00EC6FC8" w:rsidRDefault="003D7A65" w:rsidP="003D7A65">
      <w:pPr>
        <w:pStyle w:val="NormalBold"/>
        <w:rPr>
          <w:noProof/>
        </w:rPr>
      </w:pPr>
      <w:r>
        <w:rPr>
          <w:rStyle w:val="HideTWBExt"/>
        </w:rPr>
        <w:t>&lt;Article&gt;</w:t>
      </w:r>
      <w:r>
        <w:rPr>
          <w:color w:val="0000EB"/>
        </w:rPr>
        <w:t>Член 2</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2437212" w14:textId="77777777" w:rsidTr="00D756B5">
        <w:trPr>
          <w:jc w:val="center"/>
        </w:trPr>
        <w:tc>
          <w:tcPr>
            <w:tcW w:w="9752" w:type="dxa"/>
            <w:gridSpan w:val="2"/>
          </w:tcPr>
          <w:p w14:paraId="65859F76" w14:textId="77777777" w:rsidR="003D7A65" w:rsidRPr="00EC6FC8" w:rsidRDefault="003D7A65" w:rsidP="00D756B5">
            <w:pPr>
              <w:keepNext/>
              <w:rPr>
                <w:noProof/>
              </w:rPr>
            </w:pPr>
          </w:p>
        </w:tc>
      </w:tr>
      <w:tr w:rsidR="003D7A65" w:rsidRPr="00EC6FC8" w14:paraId="7F7285F3" w14:textId="77777777" w:rsidTr="00D756B5">
        <w:trPr>
          <w:jc w:val="center"/>
        </w:trPr>
        <w:tc>
          <w:tcPr>
            <w:tcW w:w="4876" w:type="dxa"/>
            <w:hideMark/>
          </w:tcPr>
          <w:p w14:paraId="007BEE37"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2D6E6702"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3BAE9A07" w14:textId="77777777" w:rsidTr="00D756B5">
        <w:trPr>
          <w:jc w:val="center"/>
        </w:trPr>
        <w:tc>
          <w:tcPr>
            <w:tcW w:w="4876" w:type="dxa"/>
            <w:hideMark/>
          </w:tcPr>
          <w:p w14:paraId="6789B8E4" w14:textId="77777777" w:rsidR="003D7A65" w:rsidRPr="003A6E93" w:rsidRDefault="003D7A65" w:rsidP="00D756B5">
            <w:pPr>
              <w:pStyle w:val="Normal6"/>
              <w:jc w:val="center"/>
              <w:rPr>
                <w:noProof/>
                <w:color w:val="0000FA"/>
              </w:rPr>
            </w:pPr>
            <w:r>
              <w:rPr>
                <w:color w:val="0000FA"/>
              </w:rPr>
              <w:t>Член 2</w:t>
            </w:r>
          </w:p>
        </w:tc>
        <w:tc>
          <w:tcPr>
            <w:tcW w:w="4876" w:type="dxa"/>
            <w:hideMark/>
          </w:tcPr>
          <w:p w14:paraId="298703EE" w14:textId="77777777" w:rsidR="003D7A65" w:rsidRPr="003A6E93" w:rsidRDefault="003D7A65" w:rsidP="00D756B5">
            <w:pPr>
              <w:pStyle w:val="Normal6"/>
              <w:jc w:val="center"/>
              <w:rPr>
                <w:noProof/>
                <w:color w:val="000005"/>
              </w:rPr>
            </w:pPr>
            <w:r>
              <w:rPr>
                <w:color w:val="000005"/>
              </w:rPr>
              <w:t>Член 2</w:t>
            </w:r>
          </w:p>
        </w:tc>
      </w:tr>
      <w:tr w:rsidR="003D7A65" w:rsidRPr="00EC6FC8" w14:paraId="4E5018A8" w14:textId="77777777" w:rsidTr="00D756B5">
        <w:trPr>
          <w:jc w:val="center"/>
        </w:trPr>
        <w:tc>
          <w:tcPr>
            <w:tcW w:w="4876" w:type="dxa"/>
            <w:hideMark/>
          </w:tcPr>
          <w:p w14:paraId="3457CCD8" w14:textId="77777777" w:rsidR="003D7A65" w:rsidRPr="003A6E93" w:rsidRDefault="003D7A65" w:rsidP="00D756B5">
            <w:pPr>
              <w:pStyle w:val="Normal6"/>
              <w:jc w:val="center"/>
              <w:rPr>
                <w:noProof/>
                <w:color w:val="0000FA"/>
              </w:rPr>
            </w:pPr>
            <w:r>
              <w:rPr>
                <w:color w:val="0000FA"/>
              </w:rPr>
              <w:t>Цели</w:t>
            </w:r>
          </w:p>
        </w:tc>
        <w:tc>
          <w:tcPr>
            <w:tcW w:w="4876" w:type="dxa"/>
            <w:hideMark/>
          </w:tcPr>
          <w:p w14:paraId="275A4D31" w14:textId="77777777" w:rsidR="003D7A65" w:rsidRPr="003A6E93" w:rsidRDefault="003D7A65" w:rsidP="00D756B5">
            <w:pPr>
              <w:pStyle w:val="Normal6"/>
              <w:jc w:val="center"/>
              <w:rPr>
                <w:noProof/>
                <w:color w:val="000005"/>
              </w:rPr>
            </w:pPr>
            <w:r>
              <w:rPr>
                <w:color w:val="000005"/>
              </w:rPr>
              <w:t>Цели</w:t>
            </w:r>
          </w:p>
        </w:tc>
      </w:tr>
      <w:tr w:rsidR="003D7A65" w:rsidRPr="00EC6FC8" w14:paraId="3CAF0037" w14:textId="77777777" w:rsidTr="00D756B5">
        <w:trPr>
          <w:jc w:val="center"/>
        </w:trPr>
        <w:tc>
          <w:tcPr>
            <w:tcW w:w="4876" w:type="dxa"/>
            <w:hideMark/>
          </w:tcPr>
          <w:p w14:paraId="71CEC649" w14:textId="77777777" w:rsidR="003D7A65" w:rsidRPr="003A6E93" w:rsidRDefault="003D7A65" w:rsidP="00D756B5">
            <w:pPr>
              <w:pStyle w:val="Normal6"/>
              <w:rPr>
                <w:noProof/>
                <w:color w:val="0000FA"/>
              </w:rPr>
            </w:pPr>
            <w:r>
              <w:rPr>
                <w:color w:val="0000FA"/>
              </w:rPr>
              <w:t>Целта на Органа е да допринася за осигуряването на справедлива трудова мобилност в рамките на вътрешния пазар. За тази цел Органът:</w:t>
            </w:r>
          </w:p>
        </w:tc>
        <w:tc>
          <w:tcPr>
            <w:tcW w:w="4876" w:type="dxa"/>
            <w:hideMark/>
          </w:tcPr>
          <w:p w14:paraId="2499D5E2" w14:textId="77777777" w:rsidR="003D7A65" w:rsidRPr="003A6E93" w:rsidRDefault="003D7A65" w:rsidP="00D756B5">
            <w:pPr>
              <w:pStyle w:val="Normal6"/>
              <w:rPr>
                <w:noProof/>
                <w:color w:val="000005"/>
              </w:rPr>
            </w:pPr>
            <w:r>
              <w:rPr>
                <w:color w:val="000005"/>
              </w:rPr>
              <w:t xml:space="preserve">Целта на Органа е да допринася за осигуряването на справедлива трудова мобилност в рамките </w:t>
            </w:r>
            <w:r>
              <w:rPr>
                <w:b/>
                <w:bCs/>
                <w:i/>
                <w:iCs/>
                <w:color w:val="000005"/>
              </w:rPr>
              <w:t>на свободното движение на работниците и свободата на предоставяне на услуги</w:t>
            </w:r>
            <w:r>
              <w:rPr>
                <w:color w:val="000005"/>
              </w:rPr>
              <w:t xml:space="preserve"> на вътрешния пазар</w:t>
            </w:r>
            <w:r>
              <w:rPr>
                <w:b/>
                <w:i/>
                <w:color w:val="000005"/>
              </w:rPr>
              <w:t>, както и координирането на системите за социална сигурност в рамките на Съюза</w:t>
            </w:r>
            <w:r>
              <w:rPr>
                <w:color w:val="000005"/>
              </w:rPr>
              <w:t>.</w:t>
            </w:r>
            <w:r>
              <w:rPr>
                <w:b/>
                <w:bCs/>
                <w:i/>
                <w:iCs/>
                <w:color w:val="000005"/>
              </w:rPr>
              <w:t xml:space="preserve"> </w:t>
            </w:r>
            <w:r>
              <w:rPr>
                <w:color w:val="000005"/>
              </w:rPr>
              <w:t>За тази цел Органът:</w:t>
            </w:r>
          </w:p>
        </w:tc>
      </w:tr>
      <w:tr w:rsidR="003D7A65" w:rsidRPr="00EC6FC8" w14:paraId="6B589D64" w14:textId="77777777" w:rsidTr="00D756B5">
        <w:trPr>
          <w:jc w:val="center"/>
        </w:trPr>
        <w:tc>
          <w:tcPr>
            <w:tcW w:w="4876" w:type="dxa"/>
            <w:hideMark/>
          </w:tcPr>
          <w:p w14:paraId="20A811E7" w14:textId="77777777" w:rsidR="003D7A65" w:rsidRPr="003A6E93" w:rsidRDefault="003D7A65" w:rsidP="00D756B5">
            <w:pPr>
              <w:pStyle w:val="Normal6"/>
              <w:rPr>
                <w:noProof/>
                <w:color w:val="0000FA"/>
              </w:rPr>
            </w:pPr>
            <w:r>
              <w:rPr>
                <w:color w:val="0000FA"/>
              </w:rPr>
              <w:t>a)</w:t>
            </w:r>
            <w:r>
              <w:rPr>
                <w:color w:val="0000FA"/>
              </w:rPr>
              <w:tab/>
              <w:t xml:space="preserve">улеснява достъпа </w:t>
            </w:r>
            <w:r>
              <w:rPr>
                <w:b/>
                <w:i/>
                <w:color w:val="0000FA"/>
              </w:rPr>
              <w:t>на физическите лица и на работодателите</w:t>
            </w:r>
            <w:r>
              <w:rPr>
                <w:color w:val="0000FA"/>
              </w:rPr>
              <w:t xml:space="preserve"> до информация </w:t>
            </w:r>
            <w:r>
              <w:rPr>
                <w:b/>
                <w:i/>
                <w:color w:val="0000FA"/>
              </w:rPr>
              <w:t>за техните права и задължения</w:t>
            </w:r>
            <w:r>
              <w:rPr>
                <w:color w:val="0000FA"/>
              </w:rPr>
              <w:t>, както и до услуги от значение за тях;</w:t>
            </w:r>
          </w:p>
        </w:tc>
        <w:tc>
          <w:tcPr>
            <w:tcW w:w="4876" w:type="dxa"/>
            <w:hideMark/>
          </w:tcPr>
          <w:p w14:paraId="6AC38F2D" w14:textId="77777777" w:rsidR="003D7A65" w:rsidRPr="003A6E93" w:rsidRDefault="003D7A65" w:rsidP="00D756B5">
            <w:pPr>
              <w:pStyle w:val="Normal6"/>
              <w:rPr>
                <w:b/>
                <w:i/>
                <w:noProof/>
                <w:color w:val="000005"/>
                <w:szCs w:val="24"/>
              </w:rPr>
            </w:pPr>
            <w:r>
              <w:rPr>
                <w:color w:val="000005"/>
              </w:rPr>
              <w:t>a)</w:t>
            </w:r>
            <w:r>
              <w:rPr>
                <w:color w:val="000005"/>
              </w:rPr>
              <w:tab/>
              <w:t xml:space="preserve">улеснява достъпа до информация </w:t>
            </w:r>
            <w:r>
              <w:rPr>
                <w:b/>
                <w:i/>
                <w:color w:val="000005"/>
              </w:rPr>
              <w:t>относно</w:t>
            </w:r>
            <w:r>
              <w:rPr>
                <w:color w:val="000005"/>
              </w:rPr>
              <w:t xml:space="preserve"> правата и задълженията, както и до услуги от значение за тях; </w:t>
            </w:r>
          </w:p>
        </w:tc>
      </w:tr>
      <w:tr w:rsidR="003D7A65" w:rsidRPr="00EC6FC8" w14:paraId="35A874AE" w14:textId="77777777" w:rsidTr="00D756B5">
        <w:trPr>
          <w:jc w:val="center"/>
        </w:trPr>
        <w:tc>
          <w:tcPr>
            <w:tcW w:w="4876" w:type="dxa"/>
            <w:hideMark/>
          </w:tcPr>
          <w:p w14:paraId="419B02AF" w14:textId="77777777" w:rsidR="003D7A65" w:rsidRPr="003A6E93" w:rsidRDefault="003D7A65" w:rsidP="00D756B5">
            <w:pPr>
              <w:pStyle w:val="Normal6"/>
              <w:rPr>
                <w:noProof/>
                <w:color w:val="0000FA"/>
              </w:rPr>
            </w:pPr>
            <w:r>
              <w:rPr>
                <w:color w:val="0000FA"/>
              </w:rPr>
              <w:t>б)</w:t>
            </w:r>
            <w:r>
              <w:rPr>
                <w:color w:val="0000FA"/>
              </w:rPr>
              <w:tab/>
            </w:r>
            <w:r>
              <w:rPr>
                <w:b/>
                <w:i/>
                <w:color w:val="0000FA"/>
              </w:rPr>
              <w:t>подпомага</w:t>
            </w:r>
            <w:r>
              <w:rPr>
                <w:color w:val="0000FA"/>
              </w:rPr>
              <w:t xml:space="preserve"> сътрудничеството между държавите членки при </w:t>
            </w:r>
            <w:r>
              <w:rPr>
                <w:b/>
                <w:i/>
                <w:color w:val="0000FA"/>
              </w:rPr>
              <w:t>трансграничното</w:t>
            </w:r>
            <w:r>
              <w:rPr>
                <w:color w:val="0000FA"/>
              </w:rPr>
              <w:t xml:space="preserve"> прилагане на съответното право на Съюза, включително улеснява </w:t>
            </w:r>
            <w:r>
              <w:rPr>
                <w:b/>
                <w:i/>
                <w:color w:val="0000FA"/>
              </w:rPr>
              <w:t>съвместните</w:t>
            </w:r>
            <w:r>
              <w:rPr>
                <w:color w:val="0000FA"/>
              </w:rPr>
              <w:t xml:space="preserve"> инспекции;</w:t>
            </w:r>
          </w:p>
        </w:tc>
        <w:tc>
          <w:tcPr>
            <w:tcW w:w="4876" w:type="dxa"/>
            <w:hideMark/>
          </w:tcPr>
          <w:p w14:paraId="72C2C911" w14:textId="77777777" w:rsidR="003D7A65" w:rsidRPr="003A6E93" w:rsidRDefault="003D7A65" w:rsidP="00D756B5">
            <w:pPr>
              <w:pStyle w:val="Normal6"/>
              <w:rPr>
                <w:noProof/>
                <w:color w:val="000005"/>
              </w:rPr>
            </w:pPr>
            <w:r>
              <w:rPr>
                <w:color w:val="000005"/>
              </w:rPr>
              <w:t>б)</w:t>
            </w:r>
            <w:r>
              <w:rPr>
                <w:color w:val="000005"/>
              </w:rPr>
              <w:tab/>
            </w:r>
            <w:r>
              <w:rPr>
                <w:b/>
                <w:i/>
                <w:color w:val="000005"/>
              </w:rPr>
              <w:t>подобрява и засилва</w:t>
            </w:r>
            <w:r>
              <w:rPr>
                <w:color w:val="000005"/>
              </w:rPr>
              <w:t xml:space="preserve"> сътрудничеството между държавите членки при </w:t>
            </w:r>
            <w:r>
              <w:rPr>
                <w:b/>
                <w:i/>
                <w:color w:val="000005"/>
              </w:rPr>
              <w:t>последователното, ефикасно и ефективно</w:t>
            </w:r>
            <w:r>
              <w:rPr>
                <w:color w:val="000005"/>
              </w:rPr>
              <w:t xml:space="preserve"> прилагане </w:t>
            </w:r>
            <w:r>
              <w:rPr>
                <w:b/>
                <w:i/>
                <w:color w:val="000005"/>
              </w:rPr>
              <w:t>и гарантиране на изпълнението</w:t>
            </w:r>
            <w:r>
              <w:rPr>
                <w:color w:val="000005"/>
              </w:rPr>
              <w:t xml:space="preserve"> на съответното право на Съюза </w:t>
            </w:r>
            <w:r>
              <w:rPr>
                <w:b/>
                <w:i/>
                <w:color w:val="000005"/>
              </w:rPr>
              <w:t>в случаите, когато участва повече от една държава членка,</w:t>
            </w:r>
            <w:r>
              <w:rPr>
                <w:color w:val="000005"/>
              </w:rPr>
              <w:t xml:space="preserve"> включително улеснява </w:t>
            </w:r>
            <w:r>
              <w:rPr>
                <w:b/>
                <w:i/>
                <w:color w:val="000005"/>
              </w:rPr>
              <w:t>съгласуваните и съвместни</w:t>
            </w:r>
            <w:r>
              <w:rPr>
                <w:color w:val="000005"/>
              </w:rPr>
              <w:t xml:space="preserve"> инспекции;</w:t>
            </w:r>
          </w:p>
        </w:tc>
      </w:tr>
      <w:tr w:rsidR="003D7A65" w:rsidRPr="00EC6FC8" w14:paraId="03D2DCD7" w14:textId="77777777" w:rsidTr="00D756B5">
        <w:trPr>
          <w:jc w:val="center"/>
        </w:trPr>
        <w:tc>
          <w:tcPr>
            <w:tcW w:w="4876" w:type="dxa"/>
            <w:hideMark/>
          </w:tcPr>
          <w:p w14:paraId="1A911972" w14:textId="77777777" w:rsidR="003D7A65" w:rsidRPr="003A6E93" w:rsidRDefault="003D7A65" w:rsidP="00D756B5">
            <w:pPr>
              <w:pStyle w:val="Normal6"/>
              <w:rPr>
                <w:noProof/>
                <w:color w:val="0000FA"/>
              </w:rPr>
            </w:pPr>
            <w:r>
              <w:rPr>
                <w:color w:val="0000FA"/>
              </w:rPr>
              <w:t>в)</w:t>
            </w:r>
            <w:r>
              <w:rPr>
                <w:color w:val="0000FA"/>
              </w:rPr>
              <w:tab/>
              <w:t xml:space="preserve">действа като медиатор и улеснява намирането на решение в случаи на </w:t>
            </w:r>
            <w:r>
              <w:rPr>
                <w:b/>
                <w:i/>
                <w:color w:val="0000FA"/>
              </w:rPr>
              <w:t>трансгранични</w:t>
            </w:r>
            <w:r>
              <w:rPr>
                <w:color w:val="0000FA"/>
              </w:rPr>
              <w:t xml:space="preserve"> спорове между </w:t>
            </w:r>
            <w:r>
              <w:rPr>
                <w:b/>
                <w:i/>
                <w:color w:val="0000FA"/>
              </w:rPr>
              <w:t>националните органи или при нарушения на функционирането на пазара на труда</w:t>
            </w:r>
            <w:r>
              <w:rPr>
                <w:color w:val="0000FA"/>
              </w:rPr>
              <w:t>.</w:t>
            </w:r>
          </w:p>
        </w:tc>
        <w:tc>
          <w:tcPr>
            <w:tcW w:w="4876" w:type="dxa"/>
            <w:hideMark/>
          </w:tcPr>
          <w:p w14:paraId="4B89E2E9" w14:textId="77777777" w:rsidR="003D7A65" w:rsidRPr="003A6E93" w:rsidRDefault="003D7A65" w:rsidP="00D756B5">
            <w:pPr>
              <w:pStyle w:val="Normal6"/>
              <w:rPr>
                <w:noProof/>
                <w:color w:val="000005"/>
              </w:rPr>
            </w:pPr>
            <w:r>
              <w:rPr>
                <w:color w:val="000005"/>
              </w:rPr>
              <w:t>в)</w:t>
            </w:r>
            <w:r>
              <w:rPr>
                <w:color w:val="000005"/>
              </w:rPr>
              <w:tab/>
              <w:t xml:space="preserve">действа като медиатор и улеснява намирането на решение в случаи на спорове между </w:t>
            </w:r>
            <w:r>
              <w:rPr>
                <w:b/>
                <w:i/>
                <w:color w:val="000005"/>
              </w:rPr>
              <w:t>държави членки по въпроси, свързани с трудовата мобилност, ако за това се договорят всички засегнати държави членки, включително чрез помирителни процедури</w:t>
            </w:r>
            <w:r>
              <w:rPr>
                <w:color w:val="000005"/>
              </w:rPr>
              <w:t>.</w:t>
            </w:r>
          </w:p>
        </w:tc>
      </w:tr>
    </w:tbl>
    <w:p w14:paraId="4B6ECF90" w14:textId="77777777" w:rsidR="003D7A65" w:rsidRPr="00EC6FC8" w:rsidRDefault="003D7A65" w:rsidP="003D7A65">
      <w:pPr>
        <w:rPr>
          <w:noProof/>
        </w:rPr>
      </w:pPr>
      <w:r>
        <w:rPr>
          <w:rStyle w:val="HideTWBExt"/>
        </w:rPr>
        <w:t>&lt;/Amend&gt;</w:t>
      </w:r>
    </w:p>
    <w:p w14:paraId="7759C753"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34</w:t>
      </w:r>
      <w:r>
        <w:rPr>
          <w:rStyle w:val="HideTWBExt"/>
        </w:rPr>
        <w:t>&lt;/NumAm&gt;</w:t>
      </w:r>
    </w:p>
    <w:p w14:paraId="4A40AADF"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DE80042" w14:textId="77777777" w:rsidR="003D7A65" w:rsidRPr="00EC6FC8" w:rsidRDefault="003D7A65" w:rsidP="003D7A65">
      <w:pPr>
        <w:pStyle w:val="NormalBold"/>
        <w:rPr>
          <w:noProof/>
        </w:rPr>
      </w:pPr>
      <w:r>
        <w:rPr>
          <w:rStyle w:val="HideTWBExt"/>
        </w:rPr>
        <w:t>&lt;Article&gt;</w:t>
      </w:r>
      <w:r>
        <w:rPr>
          <w:color w:val="0000EB"/>
        </w:rPr>
        <w:t>Член 5</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248279A9" w14:textId="77777777" w:rsidTr="00D756B5">
        <w:trPr>
          <w:jc w:val="center"/>
        </w:trPr>
        <w:tc>
          <w:tcPr>
            <w:tcW w:w="9752" w:type="dxa"/>
            <w:gridSpan w:val="2"/>
          </w:tcPr>
          <w:p w14:paraId="385EB640" w14:textId="77777777" w:rsidR="003D7A65" w:rsidRPr="00EC6FC8" w:rsidRDefault="003D7A65" w:rsidP="00D756B5">
            <w:pPr>
              <w:keepNext/>
              <w:rPr>
                <w:noProof/>
              </w:rPr>
            </w:pPr>
          </w:p>
        </w:tc>
      </w:tr>
      <w:tr w:rsidR="003D7A65" w:rsidRPr="00EC6FC8" w14:paraId="6137650E" w14:textId="77777777" w:rsidTr="00D756B5">
        <w:trPr>
          <w:jc w:val="center"/>
        </w:trPr>
        <w:tc>
          <w:tcPr>
            <w:tcW w:w="4876" w:type="dxa"/>
            <w:hideMark/>
          </w:tcPr>
          <w:p w14:paraId="3C821C04"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6799433"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7A9A0550" w14:textId="77777777" w:rsidTr="00D756B5">
        <w:trPr>
          <w:jc w:val="center"/>
        </w:trPr>
        <w:tc>
          <w:tcPr>
            <w:tcW w:w="4876" w:type="dxa"/>
            <w:hideMark/>
          </w:tcPr>
          <w:p w14:paraId="252CC5F2" w14:textId="77777777" w:rsidR="003D7A65" w:rsidRPr="003A6E93" w:rsidRDefault="003D7A65" w:rsidP="00D756B5">
            <w:pPr>
              <w:pStyle w:val="Normal6"/>
              <w:jc w:val="center"/>
              <w:rPr>
                <w:noProof/>
                <w:color w:val="0000FA"/>
              </w:rPr>
            </w:pPr>
            <w:r>
              <w:rPr>
                <w:color w:val="0000FA"/>
              </w:rPr>
              <w:t>Член 5</w:t>
            </w:r>
          </w:p>
        </w:tc>
        <w:tc>
          <w:tcPr>
            <w:tcW w:w="4876" w:type="dxa"/>
            <w:hideMark/>
          </w:tcPr>
          <w:p w14:paraId="41B2920E" w14:textId="77777777" w:rsidR="003D7A65" w:rsidRPr="003A6E93" w:rsidRDefault="003D7A65" w:rsidP="00D756B5">
            <w:pPr>
              <w:pStyle w:val="Normal6"/>
              <w:jc w:val="center"/>
              <w:rPr>
                <w:noProof/>
                <w:color w:val="000005"/>
              </w:rPr>
            </w:pPr>
            <w:r>
              <w:rPr>
                <w:color w:val="000005"/>
              </w:rPr>
              <w:t>Член 5</w:t>
            </w:r>
          </w:p>
        </w:tc>
      </w:tr>
      <w:tr w:rsidR="003D7A65" w:rsidRPr="00EC6FC8" w14:paraId="0D882AB0" w14:textId="77777777" w:rsidTr="00D756B5">
        <w:trPr>
          <w:jc w:val="center"/>
        </w:trPr>
        <w:tc>
          <w:tcPr>
            <w:tcW w:w="4876" w:type="dxa"/>
            <w:hideMark/>
          </w:tcPr>
          <w:p w14:paraId="01CAD34A" w14:textId="77777777" w:rsidR="003D7A65" w:rsidRPr="003A6E93" w:rsidRDefault="003D7A65" w:rsidP="00D756B5">
            <w:pPr>
              <w:pStyle w:val="Normal6"/>
              <w:jc w:val="center"/>
              <w:rPr>
                <w:noProof/>
                <w:color w:val="0000FA"/>
              </w:rPr>
            </w:pPr>
            <w:r>
              <w:rPr>
                <w:color w:val="0000FA"/>
              </w:rPr>
              <w:t>Задачи на Органа</w:t>
            </w:r>
          </w:p>
        </w:tc>
        <w:tc>
          <w:tcPr>
            <w:tcW w:w="4876" w:type="dxa"/>
            <w:hideMark/>
          </w:tcPr>
          <w:p w14:paraId="5D186FDC" w14:textId="77777777" w:rsidR="003D7A65" w:rsidRPr="003A6E93" w:rsidRDefault="003D7A65" w:rsidP="00D756B5">
            <w:pPr>
              <w:pStyle w:val="Normal6"/>
              <w:jc w:val="center"/>
              <w:rPr>
                <w:noProof/>
                <w:color w:val="000005"/>
              </w:rPr>
            </w:pPr>
            <w:r>
              <w:rPr>
                <w:color w:val="000005"/>
              </w:rPr>
              <w:t>Задачи на Органа</w:t>
            </w:r>
          </w:p>
        </w:tc>
      </w:tr>
      <w:tr w:rsidR="003D7A65" w:rsidRPr="00EC6FC8" w14:paraId="2A4507DD" w14:textId="77777777" w:rsidTr="00D756B5">
        <w:trPr>
          <w:jc w:val="center"/>
        </w:trPr>
        <w:tc>
          <w:tcPr>
            <w:tcW w:w="4876" w:type="dxa"/>
            <w:hideMark/>
          </w:tcPr>
          <w:p w14:paraId="3BDA4B4C" w14:textId="77777777" w:rsidR="003D7A65" w:rsidRPr="003A6E93" w:rsidRDefault="003D7A65" w:rsidP="00D756B5">
            <w:pPr>
              <w:pStyle w:val="Normal6"/>
              <w:rPr>
                <w:noProof/>
                <w:color w:val="0000FA"/>
              </w:rPr>
            </w:pPr>
            <w:r>
              <w:rPr>
                <w:color w:val="0000FA"/>
              </w:rPr>
              <w:t>За да постигне целите си, Органът изпълнява следните задачи:</w:t>
            </w:r>
          </w:p>
        </w:tc>
        <w:tc>
          <w:tcPr>
            <w:tcW w:w="4876" w:type="dxa"/>
            <w:hideMark/>
          </w:tcPr>
          <w:p w14:paraId="408786A4" w14:textId="77777777" w:rsidR="003D7A65" w:rsidRPr="003A6E93" w:rsidRDefault="003D7A65" w:rsidP="00D756B5">
            <w:pPr>
              <w:pStyle w:val="Normal6"/>
              <w:rPr>
                <w:noProof/>
                <w:color w:val="000005"/>
              </w:rPr>
            </w:pPr>
            <w:r>
              <w:rPr>
                <w:color w:val="000005"/>
              </w:rPr>
              <w:t>За да постигне целите си, Органът изпълнява следните задачи:</w:t>
            </w:r>
          </w:p>
        </w:tc>
      </w:tr>
      <w:tr w:rsidR="003D7A65" w:rsidRPr="00EC6FC8" w14:paraId="675597C4" w14:textId="77777777" w:rsidTr="00D756B5">
        <w:trPr>
          <w:jc w:val="center"/>
        </w:trPr>
        <w:tc>
          <w:tcPr>
            <w:tcW w:w="4876" w:type="dxa"/>
            <w:hideMark/>
          </w:tcPr>
          <w:p w14:paraId="354B6B4C" w14:textId="77777777" w:rsidR="003D7A65" w:rsidRPr="003A6E93" w:rsidRDefault="003D7A65" w:rsidP="00D756B5">
            <w:pPr>
              <w:pStyle w:val="Normal6"/>
              <w:rPr>
                <w:noProof/>
                <w:color w:val="0000FA"/>
              </w:rPr>
            </w:pPr>
            <w:r>
              <w:rPr>
                <w:color w:val="0000FA"/>
              </w:rPr>
              <w:t>a)</w:t>
            </w:r>
            <w:r>
              <w:rPr>
                <w:color w:val="0000FA"/>
              </w:rPr>
              <w:tab/>
              <w:t xml:space="preserve">улесняване на достъпа </w:t>
            </w:r>
            <w:r>
              <w:rPr>
                <w:b/>
                <w:i/>
                <w:color w:val="0000FA"/>
              </w:rPr>
              <w:t>на физическите лица и на работодателите</w:t>
            </w:r>
            <w:r>
              <w:rPr>
                <w:color w:val="0000FA"/>
              </w:rPr>
              <w:t xml:space="preserve"> до информация за правата и задълженията в случаи с трансграничен аспект</w:t>
            </w:r>
            <w:r>
              <w:rPr>
                <w:b/>
                <w:i/>
                <w:color w:val="0000FA"/>
              </w:rPr>
              <w:t>, както и достъпа до услуги за трансгранична трудова мобилност</w:t>
            </w:r>
            <w:r>
              <w:rPr>
                <w:color w:val="0000FA"/>
              </w:rPr>
              <w:t xml:space="preserve"> в съответствие с </w:t>
            </w:r>
            <w:r>
              <w:rPr>
                <w:b/>
                <w:i/>
                <w:color w:val="0000FA"/>
              </w:rPr>
              <w:t>членове</w:t>
            </w:r>
            <w:r>
              <w:rPr>
                <w:color w:val="0000FA"/>
              </w:rPr>
              <w:t xml:space="preserve"> 6 </w:t>
            </w:r>
            <w:r>
              <w:rPr>
                <w:b/>
                <w:i/>
                <w:color w:val="0000FA"/>
              </w:rPr>
              <w:t>и 7</w:t>
            </w:r>
            <w:r>
              <w:rPr>
                <w:color w:val="0000FA"/>
              </w:rPr>
              <w:t>;</w:t>
            </w:r>
          </w:p>
        </w:tc>
        <w:tc>
          <w:tcPr>
            <w:tcW w:w="4876" w:type="dxa"/>
            <w:hideMark/>
          </w:tcPr>
          <w:p w14:paraId="29601D6D" w14:textId="77777777" w:rsidR="003D7A65" w:rsidRPr="003A6E93" w:rsidRDefault="003D7A65" w:rsidP="00D756B5">
            <w:pPr>
              <w:pStyle w:val="Normal6"/>
              <w:rPr>
                <w:b/>
                <w:i/>
                <w:noProof/>
                <w:color w:val="000005"/>
                <w:szCs w:val="24"/>
              </w:rPr>
            </w:pPr>
            <w:r>
              <w:rPr>
                <w:color w:val="000005"/>
              </w:rPr>
              <w:t xml:space="preserve">a) улесняване на достъпа до информация в съответствие с </w:t>
            </w:r>
            <w:r>
              <w:rPr>
                <w:b/>
                <w:i/>
                <w:color w:val="000005"/>
              </w:rPr>
              <w:t>член</w:t>
            </w:r>
            <w:r>
              <w:rPr>
                <w:color w:val="000005"/>
              </w:rPr>
              <w:t> 6;</w:t>
            </w:r>
          </w:p>
        </w:tc>
      </w:tr>
      <w:tr w:rsidR="003D7A65" w:rsidRPr="00EC6FC8" w14:paraId="7948BD61" w14:textId="77777777" w:rsidTr="00D756B5">
        <w:trPr>
          <w:jc w:val="center"/>
        </w:trPr>
        <w:tc>
          <w:tcPr>
            <w:tcW w:w="4876" w:type="dxa"/>
            <w:hideMark/>
          </w:tcPr>
          <w:p w14:paraId="59AC2ABF" w14:textId="77777777" w:rsidR="003D7A65" w:rsidRPr="003A6E93" w:rsidRDefault="003D7A65" w:rsidP="00D756B5">
            <w:pPr>
              <w:pStyle w:val="Normal6"/>
              <w:rPr>
                <w:noProof/>
                <w:color w:val="0000FA"/>
              </w:rPr>
            </w:pPr>
            <w:r>
              <w:rPr>
                <w:color w:val="0000FA"/>
              </w:rPr>
              <w:t>б)</w:t>
            </w:r>
            <w:r>
              <w:rPr>
                <w:color w:val="0000FA"/>
              </w:rPr>
              <w:tab/>
              <w:t>улесняване на сътрудничеството и обмена на информация между националните органи с цел ефективно прилагане на съответното право на Съюза в съответствие с член 8;</w:t>
            </w:r>
          </w:p>
        </w:tc>
        <w:tc>
          <w:tcPr>
            <w:tcW w:w="4876" w:type="dxa"/>
            <w:hideMark/>
          </w:tcPr>
          <w:p w14:paraId="3CF0B47C" w14:textId="77777777" w:rsidR="003D7A65" w:rsidRPr="003A6E93" w:rsidRDefault="003D7A65" w:rsidP="00D756B5">
            <w:pPr>
              <w:pStyle w:val="Normal6"/>
              <w:rPr>
                <w:noProof/>
                <w:color w:val="000005"/>
              </w:rPr>
            </w:pPr>
            <w:r>
              <w:rPr>
                <w:color w:val="000005"/>
              </w:rPr>
              <w:t>б)</w:t>
            </w:r>
            <w:r>
              <w:rPr>
                <w:color w:val="000005"/>
              </w:rPr>
              <w:tab/>
              <w:t xml:space="preserve">улесняване на сътрудничеството и обмена на информация между националните органи </w:t>
            </w:r>
            <w:r>
              <w:rPr>
                <w:b/>
                <w:i/>
                <w:color w:val="000005"/>
              </w:rPr>
              <w:t>и когато е приложимо, други компетентни субекти на национално равнище, с цел последователно, ефикасно и</w:t>
            </w:r>
            <w:r>
              <w:rPr>
                <w:color w:val="000005"/>
              </w:rPr>
              <w:t xml:space="preserve"> ефективно прилагане </w:t>
            </w:r>
            <w:r>
              <w:rPr>
                <w:b/>
                <w:i/>
                <w:color w:val="000005"/>
              </w:rPr>
              <w:t>и гарантиране на изпълнението</w:t>
            </w:r>
            <w:r>
              <w:rPr>
                <w:color w:val="000005"/>
              </w:rPr>
              <w:t xml:space="preserve"> на съответното право на Съюза в съответствие с член 8;</w:t>
            </w:r>
          </w:p>
        </w:tc>
      </w:tr>
      <w:tr w:rsidR="003D7A65" w:rsidRPr="00EC6FC8" w14:paraId="5BE8A7C9" w14:textId="77777777" w:rsidTr="00D756B5">
        <w:trPr>
          <w:jc w:val="center"/>
        </w:trPr>
        <w:tc>
          <w:tcPr>
            <w:tcW w:w="4876" w:type="dxa"/>
            <w:hideMark/>
          </w:tcPr>
          <w:p w14:paraId="76962540" w14:textId="77777777" w:rsidR="003D7A65" w:rsidRPr="003A6E93" w:rsidRDefault="003D7A65" w:rsidP="00D756B5">
            <w:pPr>
              <w:pStyle w:val="Normal6"/>
              <w:rPr>
                <w:noProof/>
                <w:color w:val="0000FA"/>
              </w:rPr>
            </w:pPr>
            <w:r>
              <w:rPr>
                <w:color w:val="0000FA"/>
              </w:rPr>
              <w:t>в)</w:t>
            </w:r>
            <w:r>
              <w:rPr>
                <w:color w:val="0000FA"/>
              </w:rPr>
              <w:tab/>
              <w:t>координиране и подпомагане на съгласуваните и съвместните инспекции в съответствие с членове 9 и 10;</w:t>
            </w:r>
          </w:p>
        </w:tc>
        <w:tc>
          <w:tcPr>
            <w:tcW w:w="4876" w:type="dxa"/>
            <w:hideMark/>
          </w:tcPr>
          <w:p w14:paraId="7920018E" w14:textId="77777777" w:rsidR="003D7A65" w:rsidRPr="003A6E93" w:rsidRDefault="003D7A65" w:rsidP="00D756B5">
            <w:pPr>
              <w:pStyle w:val="Normal6"/>
              <w:rPr>
                <w:noProof/>
                <w:color w:val="000005"/>
              </w:rPr>
            </w:pPr>
            <w:r>
              <w:rPr>
                <w:color w:val="000005"/>
              </w:rPr>
              <w:t>в)</w:t>
            </w:r>
            <w:r>
              <w:rPr>
                <w:color w:val="000005"/>
              </w:rPr>
              <w:tab/>
            </w:r>
            <w:r>
              <w:rPr>
                <w:b/>
                <w:i/>
                <w:color w:val="000005"/>
              </w:rPr>
              <w:t>предлагане,</w:t>
            </w:r>
            <w:r>
              <w:rPr>
                <w:color w:val="000005"/>
              </w:rPr>
              <w:t xml:space="preserve"> координиране и подпомагане на съгласуваните и съвместните инспекции в съответствие с членове 9 и 10; </w:t>
            </w:r>
          </w:p>
        </w:tc>
      </w:tr>
      <w:tr w:rsidR="003D7A65" w:rsidRPr="00EC6FC8" w14:paraId="1F27358D" w14:textId="77777777" w:rsidTr="00D756B5">
        <w:trPr>
          <w:jc w:val="center"/>
        </w:trPr>
        <w:tc>
          <w:tcPr>
            <w:tcW w:w="4876" w:type="dxa"/>
            <w:hideMark/>
          </w:tcPr>
          <w:p w14:paraId="0779A5F6" w14:textId="77777777" w:rsidR="003D7A65" w:rsidRPr="003A6E93" w:rsidRDefault="003D7A65" w:rsidP="00D756B5">
            <w:pPr>
              <w:pStyle w:val="Normal6"/>
              <w:rPr>
                <w:noProof/>
                <w:color w:val="0000FA"/>
              </w:rPr>
            </w:pPr>
            <w:r>
              <w:rPr>
                <w:color w:val="0000FA"/>
              </w:rPr>
              <w:t>г)</w:t>
            </w:r>
            <w:r>
              <w:rPr>
                <w:color w:val="0000FA"/>
              </w:rPr>
              <w:tab/>
              <w:t>извършване на анализи и оценки на риска по въпроси</w:t>
            </w:r>
            <w:r>
              <w:rPr>
                <w:b/>
                <w:i/>
                <w:color w:val="0000FA"/>
              </w:rPr>
              <w:t>, свързани с трансграничната трудова</w:t>
            </w:r>
            <w:r>
              <w:rPr>
                <w:color w:val="0000FA"/>
              </w:rPr>
              <w:t xml:space="preserve"> мобилност</w:t>
            </w:r>
            <w:r>
              <w:rPr>
                <w:b/>
                <w:i/>
                <w:color w:val="0000FA"/>
              </w:rPr>
              <w:t>,</w:t>
            </w:r>
            <w:r>
              <w:rPr>
                <w:color w:val="0000FA"/>
              </w:rPr>
              <w:t xml:space="preserve"> в съответствие с член 11;</w:t>
            </w:r>
          </w:p>
        </w:tc>
        <w:tc>
          <w:tcPr>
            <w:tcW w:w="4876" w:type="dxa"/>
            <w:hideMark/>
          </w:tcPr>
          <w:p w14:paraId="60E07CF9" w14:textId="77777777" w:rsidR="003D7A65" w:rsidRPr="003A6E93" w:rsidRDefault="003D7A65" w:rsidP="00D756B5">
            <w:pPr>
              <w:pStyle w:val="Normal6"/>
              <w:rPr>
                <w:noProof/>
                <w:color w:val="000005"/>
              </w:rPr>
            </w:pPr>
            <w:r>
              <w:rPr>
                <w:color w:val="000005"/>
              </w:rPr>
              <w:t>г)</w:t>
            </w:r>
            <w:r>
              <w:rPr>
                <w:color w:val="000005"/>
              </w:rPr>
              <w:tab/>
            </w:r>
            <w:r>
              <w:rPr>
                <w:b/>
                <w:i/>
                <w:color w:val="000005"/>
              </w:rPr>
              <w:t>предлагане и</w:t>
            </w:r>
            <w:r>
              <w:rPr>
                <w:color w:val="000005"/>
              </w:rPr>
              <w:t xml:space="preserve"> извършване на анализи и оценки на риска по въпроси </w:t>
            </w:r>
            <w:r>
              <w:rPr>
                <w:b/>
                <w:i/>
                <w:color w:val="000005"/>
              </w:rPr>
              <w:t>и пречки по отношение на трудовата</w:t>
            </w:r>
            <w:r>
              <w:rPr>
                <w:color w:val="000005"/>
              </w:rPr>
              <w:t xml:space="preserve"> мобилност </w:t>
            </w:r>
            <w:r>
              <w:rPr>
                <w:b/>
                <w:bCs/>
                <w:i/>
                <w:iCs/>
                <w:color w:val="000005"/>
              </w:rPr>
              <w:t>в рамките на свободното движение на работниците и свободата на предоставяне на услуги на вътрешния пазар, както и издаване на становища и препоръки до Комисията относно последващи мерки и оперативни действия</w:t>
            </w:r>
            <w:r>
              <w:rPr>
                <w:color w:val="000005"/>
              </w:rPr>
              <w:t xml:space="preserve"> в съответствие с член 11;</w:t>
            </w:r>
          </w:p>
        </w:tc>
      </w:tr>
      <w:tr w:rsidR="003D7A65" w:rsidRPr="00EC6FC8" w14:paraId="4405890F" w14:textId="77777777" w:rsidTr="00D756B5">
        <w:trPr>
          <w:jc w:val="center"/>
        </w:trPr>
        <w:tc>
          <w:tcPr>
            <w:tcW w:w="4876" w:type="dxa"/>
            <w:hideMark/>
          </w:tcPr>
          <w:p w14:paraId="3E3E1493" w14:textId="77777777" w:rsidR="003D7A65" w:rsidRPr="003A6E93" w:rsidRDefault="003D7A65" w:rsidP="00D756B5">
            <w:pPr>
              <w:pStyle w:val="Normal6"/>
              <w:rPr>
                <w:noProof/>
                <w:color w:val="0000FA"/>
              </w:rPr>
            </w:pPr>
            <w:r>
              <w:rPr>
                <w:color w:val="0000FA"/>
              </w:rPr>
              <w:t>д)</w:t>
            </w:r>
            <w:r>
              <w:rPr>
                <w:color w:val="0000FA"/>
              </w:rPr>
              <w:tab/>
              <w:t>подкрепа на държавите членки при изграждането на капацитет във връзка с ефективното прилагане на съответното право на Съюза в съответствие с член 12;</w:t>
            </w:r>
          </w:p>
        </w:tc>
        <w:tc>
          <w:tcPr>
            <w:tcW w:w="4876" w:type="dxa"/>
            <w:hideMark/>
          </w:tcPr>
          <w:p w14:paraId="6EA827A3" w14:textId="77777777" w:rsidR="003D7A65" w:rsidRPr="003A6E93" w:rsidRDefault="003D7A65" w:rsidP="00D756B5">
            <w:pPr>
              <w:pStyle w:val="Normal6"/>
              <w:rPr>
                <w:noProof/>
                <w:color w:val="000005"/>
              </w:rPr>
            </w:pPr>
            <w:r>
              <w:rPr>
                <w:color w:val="000005"/>
              </w:rPr>
              <w:t>д)</w:t>
            </w:r>
            <w:r>
              <w:rPr>
                <w:color w:val="000005"/>
              </w:rPr>
              <w:tab/>
            </w:r>
            <w:r>
              <w:rPr>
                <w:b/>
                <w:i/>
                <w:color w:val="000005"/>
              </w:rPr>
              <w:t>изготвяне на насоки и на становища до Комисията относно приложимото право на Съюза и</w:t>
            </w:r>
            <w:r>
              <w:rPr>
                <w:color w:val="000005"/>
              </w:rPr>
              <w:t xml:space="preserve"> подкрепа на държавите членки при изграждането на капацитет във връзка с ефективното прилагане </w:t>
            </w:r>
            <w:r>
              <w:rPr>
                <w:b/>
                <w:i/>
                <w:color w:val="000005"/>
              </w:rPr>
              <w:t>и гарантиране на изпълнението</w:t>
            </w:r>
            <w:r>
              <w:rPr>
                <w:color w:val="000005"/>
              </w:rPr>
              <w:t xml:space="preserve"> на съответното право </w:t>
            </w:r>
            <w:r>
              <w:rPr>
                <w:color w:val="000005"/>
              </w:rPr>
              <w:lastRenderedPageBreak/>
              <w:t>на Съюза в съответствие с член 12;</w:t>
            </w:r>
          </w:p>
        </w:tc>
      </w:tr>
      <w:tr w:rsidR="003D7A65" w:rsidRPr="00EC6FC8" w14:paraId="65FE67E7" w14:textId="77777777" w:rsidTr="00D756B5">
        <w:trPr>
          <w:jc w:val="center"/>
        </w:trPr>
        <w:tc>
          <w:tcPr>
            <w:tcW w:w="4876" w:type="dxa"/>
            <w:hideMark/>
          </w:tcPr>
          <w:p w14:paraId="2367CD35" w14:textId="77777777" w:rsidR="003D7A65" w:rsidRPr="003A6E93" w:rsidRDefault="003D7A65" w:rsidP="00D756B5">
            <w:pPr>
              <w:pStyle w:val="Normal6"/>
              <w:rPr>
                <w:noProof/>
                <w:color w:val="0000FA"/>
              </w:rPr>
            </w:pPr>
            <w:r>
              <w:rPr>
                <w:color w:val="0000FA"/>
              </w:rPr>
              <w:lastRenderedPageBreak/>
              <w:t>е)</w:t>
            </w:r>
            <w:r>
              <w:rPr>
                <w:color w:val="0000FA"/>
              </w:rPr>
              <w:tab/>
              <w:t>медиация при спорове между органите на държавите членки относно прилагането на съответното право на Съюза в съответствие с член 13;</w:t>
            </w:r>
          </w:p>
        </w:tc>
        <w:tc>
          <w:tcPr>
            <w:tcW w:w="4876" w:type="dxa"/>
            <w:hideMark/>
          </w:tcPr>
          <w:p w14:paraId="60382C0A" w14:textId="77777777" w:rsidR="003D7A65" w:rsidRPr="003A6E93" w:rsidRDefault="003D7A65" w:rsidP="00D756B5">
            <w:pPr>
              <w:pStyle w:val="Normal6"/>
              <w:rPr>
                <w:noProof/>
                <w:color w:val="000005"/>
              </w:rPr>
            </w:pPr>
            <w:r>
              <w:rPr>
                <w:color w:val="000005"/>
              </w:rPr>
              <w:t>е)</w:t>
            </w:r>
            <w:r>
              <w:rPr>
                <w:color w:val="000005"/>
              </w:rPr>
              <w:tab/>
            </w:r>
            <w:r>
              <w:rPr>
                <w:b/>
                <w:i/>
                <w:color w:val="000005"/>
              </w:rPr>
              <w:t>подкрепа за държавите членки и</w:t>
            </w:r>
            <w:r>
              <w:rPr>
                <w:color w:val="000005"/>
              </w:rPr>
              <w:t xml:space="preserve"> медиация при спорове между органите на държавите членки относно прилагането на съответното право на Съюза</w:t>
            </w:r>
            <w:r>
              <w:rPr>
                <w:b/>
                <w:i/>
                <w:color w:val="000005"/>
              </w:rPr>
              <w:t>, ако бъде договорено между всички засегнати държави членки, включително чрез помирителна процедура</w:t>
            </w:r>
            <w:r>
              <w:rPr>
                <w:color w:val="000005"/>
              </w:rPr>
              <w:t xml:space="preserve"> в съответствие с член 13</w:t>
            </w:r>
            <w:r>
              <w:rPr>
                <w:b/>
                <w:i/>
                <w:color w:val="000005"/>
              </w:rPr>
              <w:t>, без да се засягат правомощията на Съда на Европейския съюз</w:t>
            </w:r>
            <w:r>
              <w:rPr>
                <w:color w:val="000005"/>
              </w:rPr>
              <w:t>;</w:t>
            </w:r>
            <w:r>
              <w:rPr>
                <w:b/>
                <w:i/>
                <w:color w:val="000005"/>
              </w:rPr>
              <w:t xml:space="preserve"> </w:t>
            </w:r>
          </w:p>
        </w:tc>
      </w:tr>
      <w:tr w:rsidR="003D7A65" w:rsidRPr="00EC6FC8" w14:paraId="50FB80EB" w14:textId="77777777" w:rsidTr="00D756B5">
        <w:trPr>
          <w:jc w:val="center"/>
        </w:trPr>
        <w:tc>
          <w:tcPr>
            <w:tcW w:w="4876" w:type="dxa"/>
            <w:hideMark/>
          </w:tcPr>
          <w:p w14:paraId="6BE4F4D0" w14:textId="77777777" w:rsidR="003D7A65" w:rsidRPr="003A6E93" w:rsidRDefault="003D7A65" w:rsidP="00D756B5">
            <w:pPr>
              <w:pStyle w:val="Normal6"/>
              <w:rPr>
                <w:b/>
                <w:i/>
                <w:noProof/>
                <w:color w:val="0000FA"/>
              </w:rPr>
            </w:pPr>
            <w:r>
              <w:rPr>
                <w:b/>
                <w:i/>
                <w:color w:val="0000FA"/>
              </w:rPr>
              <w:t>ж)</w:t>
            </w:r>
            <w:r>
              <w:rPr>
                <w:b/>
                <w:i/>
                <w:color w:val="0000FA"/>
              </w:rPr>
              <w:tab/>
              <w:t>улесняване на сътрудничеството между съответните заинтересовани страни при трансгранични нарушения на функционирането на пазара на труда в съответствие с член 14.</w:t>
            </w:r>
          </w:p>
        </w:tc>
        <w:tc>
          <w:tcPr>
            <w:tcW w:w="4876" w:type="dxa"/>
            <w:hideMark/>
          </w:tcPr>
          <w:p w14:paraId="4990BEFB" w14:textId="77777777" w:rsidR="003D7A65" w:rsidRPr="003A6E93" w:rsidRDefault="003D7A65" w:rsidP="00D756B5">
            <w:pPr>
              <w:pStyle w:val="Normal6"/>
              <w:rPr>
                <w:noProof/>
                <w:color w:val="000005"/>
                <w:szCs w:val="24"/>
              </w:rPr>
            </w:pPr>
          </w:p>
        </w:tc>
      </w:tr>
    </w:tbl>
    <w:p w14:paraId="5B8D9A20" w14:textId="77777777" w:rsidR="003D7A65" w:rsidRPr="00EC6FC8" w:rsidRDefault="003D7A65" w:rsidP="003D7A65">
      <w:pPr>
        <w:rPr>
          <w:noProof/>
        </w:rPr>
      </w:pPr>
      <w:r>
        <w:rPr>
          <w:rStyle w:val="HideTWBExt"/>
        </w:rPr>
        <w:t>&lt;/Amend&gt;</w:t>
      </w:r>
    </w:p>
    <w:p w14:paraId="17F70B58"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35</w:t>
      </w:r>
      <w:r>
        <w:rPr>
          <w:rStyle w:val="HideTWBExt"/>
        </w:rPr>
        <w:t>&lt;/NumAm&gt;</w:t>
      </w:r>
    </w:p>
    <w:p w14:paraId="7B7AE776"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350E986C" w14:textId="77777777" w:rsidR="003D7A65" w:rsidRPr="00EC6FC8" w:rsidRDefault="003D7A65" w:rsidP="003D7A65">
      <w:pPr>
        <w:pStyle w:val="NormalBold"/>
        <w:rPr>
          <w:noProof/>
        </w:rPr>
      </w:pPr>
      <w:r>
        <w:rPr>
          <w:rStyle w:val="HideTWBExt"/>
        </w:rPr>
        <w:t>&lt;Article&gt;</w:t>
      </w:r>
      <w:r>
        <w:rPr>
          <w:color w:val="0000EB"/>
        </w:rPr>
        <w:t>Член 6</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96E9549" w14:textId="77777777" w:rsidTr="00D756B5">
        <w:trPr>
          <w:jc w:val="center"/>
        </w:trPr>
        <w:tc>
          <w:tcPr>
            <w:tcW w:w="9752" w:type="dxa"/>
            <w:gridSpan w:val="2"/>
          </w:tcPr>
          <w:p w14:paraId="0BFA3922" w14:textId="77777777" w:rsidR="003D7A65" w:rsidRPr="00EC6FC8" w:rsidRDefault="003D7A65" w:rsidP="00D756B5">
            <w:pPr>
              <w:keepNext/>
              <w:rPr>
                <w:noProof/>
              </w:rPr>
            </w:pPr>
          </w:p>
        </w:tc>
      </w:tr>
      <w:tr w:rsidR="003D7A65" w:rsidRPr="00EC6FC8" w14:paraId="4D18E718" w14:textId="77777777" w:rsidTr="00D756B5">
        <w:trPr>
          <w:jc w:val="center"/>
        </w:trPr>
        <w:tc>
          <w:tcPr>
            <w:tcW w:w="4876" w:type="dxa"/>
            <w:hideMark/>
          </w:tcPr>
          <w:p w14:paraId="4261D362"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3DF7237A"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0F8EC71E" w14:textId="77777777" w:rsidTr="00D756B5">
        <w:trPr>
          <w:jc w:val="center"/>
        </w:trPr>
        <w:tc>
          <w:tcPr>
            <w:tcW w:w="4876" w:type="dxa"/>
            <w:hideMark/>
          </w:tcPr>
          <w:p w14:paraId="4F667383" w14:textId="77777777" w:rsidR="003D7A65" w:rsidRPr="003A6E93" w:rsidRDefault="003D7A65" w:rsidP="00D756B5">
            <w:pPr>
              <w:pStyle w:val="Normal6"/>
              <w:jc w:val="center"/>
              <w:rPr>
                <w:noProof/>
                <w:color w:val="0000FA"/>
              </w:rPr>
            </w:pPr>
            <w:r>
              <w:rPr>
                <w:color w:val="0000FA"/>
              </w:rPr>
              <w:t>Член 6</w:t>
            </w:r>
          </w:p>
        </w:tc>
        <w:tc>
          <w:tcPr>
            <w:tcW w:w="4876" w:type="dxa"/>
            <w:hideMark/>
          </w:tcPr>
          <w:p w14:paraId="286A42BB" w14:textId="77777777" w:rsidR="003D7A65" w:rsidRPr="003A6E93" w:rsidRDefault="003D7A65" w:rsidP="00D756B5">
            <w:pPr>
              <w:pStyle w:val="Normal6"/>
              <w:jc w:val="center"/>
              <w:rPr>
                <w:noProof/>
                <w:color w:val="000005"/>
                <w:szCs w:val="24"/>
              </w:rPr>
            </w:pPr>
            <w:r>
              <w:rPr>
                <w:color w:val="000005"/>
              </w:rPr>
              <w:t>Член 6</w:t>
            </w:r>
          </w:p>
        </w:tc>
      </w:tr>
      <w:tr w:rsidR="003D7A65" w:rsidRPr="00EC6FC8" w14:paraId="4F1229FA" w14:textId="77777777" w:rsidTr="00D756B5">
        <w:trPr>
          <w:jc w:val="center"/>
        </w:trPr>
        <w:tc>
          <w:tcPr>
            <w:tcW w:w="4876" w:type="dxa"/>
            <w:hideMark/>
          </w:tcPr>
          <w:p w14:paraId="737992CD" w14:textId="77777777" w:rsidR="003D7A65" w:rsidRPr="003A6E93" w:rsidRDefault="003D7A65" w:rsidP="00D756B5">
            <w:pPr>
              <w:pStyle w:val="Normal6"/>
              <w:jc w:val="center"/>
              <w:rPr>
                <w:noProof/>
                <w:color w:val="0000FA"/>
              </w:rPr>
            </w:pPr>
            <w:r>
              <w:rPr>
                <w:color w:val="0000FA"/>
              </w:rPr>
              <w:t xml:space="preserve">Информация за </w:t>
            </w:r>
            <w:r>
              <w:rPr>
                <w:b/>
                <w:i/>
                <w:color w:val="0000FA"/>
              </w:rPr>
              <w:t>трансграничната трудова</w:t>
            </w:r>
            <w:r>
              <w:rPr>
                <w:color w:val="0000FA"/>
              </w:rPr>
              <w:t xml:space="preserve"> мобилност</w:t>
            </w:r>
          </w:p>
        </w:tc>
        <w:tc>
          <w:tcPr>
            <w:tcW w:w="4876" w:type="dxa"/>
            <w:hideMark/>
          </w:tcPr>
          <w:p w14:paraId="1A01B890" w14:textId="77777777" w:rsidR="003D7A65" w:rsidRPr="003A6E93" w:rsidRDefault="003D7A65" w:rsidP="00D756B5">
            <w:pPr>
              <w:pStyle w:val="Normal6"/>
              <w:jc w:val="center"/>
              <w:rPr>
                <w:noProof/>
                <w:color w:val="000005"/>
                <w:szCs w:val="24"/>
              </w:rPr>
            </w:pPr>
            <w:r>
              <w:rPr>
                <w:color w:val="000005"/>
              </w:rPr>
              <w:t xml:space="preserve">Информация за </w:t>
            </w:r>
            <w:r>
              <w:rPr>
                <w:b/>
                <w:bCs/>
                <w:i/>
                <w:iCs/>
                <w:color w:val="000005"/>
              </w:rPr>
              <w:t>трудовата</w:t>
            </w:r>
            <w:r>
              <w:rPr>
                <w:color w:val="000005"/>
              </w:rPr>
              <w:t xml:space="preserve"> мобилност </w:t>
            </w:r>
            <w:r>
              <w:rPr>
                <w:b/>
                <w:bCs/>
                <w:i/>
                <w:iCs/>
                <w:color w:val="000005"/>
              </w:rPr>
              <w:t>в рамките на свободата на движение на работниците и свободата на предоставяне на услуги на вътрешния пазар</w:t>
            </w:r>
          </w:p>
        </w:tc>
      </w:tr>
      <w:tr w:rsidR="003D7A65" w:rsidRPr="00EC6FC8" w14:paraId="7666461E" w14:textId="77777777" w:rsidTr="00D756B5">
        <w:trPr>
          <w:jc w:val="center"/>
        </w:trPr>
        <w:tc>
          <w:tcPr>
            <w:tcW w:w="4876" w:type="dxa"/>
            <w:hideMark/>
          </w:tcPr>
          <w:p w14:paraId="06E14878" w14:textId="77777777" w:rsidR="003D7A65" w:rsidRPr="003A6E93" w:rsidRDefault="003D7A65" w:rsidP="00D756B5">
            <w:pPr>
              <w:pStyle w:val="Normal6"/>
              <w:rPr>
                <w:noProof/>
                <w:color w:val="0000FA"/>
              </w:rPr>
            </w:pPr>
            <w:r>
              <w:rPr>
                <w:color w:val="0000FA"/>
              </w:rPr>
              <w:t xml:space="preserve">Органът подобрява наличността, качеството и достъпността на информацията, предоставяна на физическите лица </w:t>
            </w:r>
            <w:r>
              <w:rPr>
                <w:b/>
                <w:i/>
                <w:color w:val="0000FA"/>
              </w:rPr>
              <w:t>и</w:t>
            </w:r>
            <w:r>
              <w:rPr>
                <w:color w:val="0000FA"/>
              </w:rPr>
              <w:t xml:space="preserve"> на работодателите с цел улесняване на трудовата мобилност в рамките на Съюза</w:t>
            </w:r>
            <w:r>
              <w:rPr>
                <w:b/>
                <w:i/>
                <w:color w:val="0000FA"/>
              </w:rPr>
              <w:t>, в съответствие с Регламент (ЕС) 2016/589 относно EURES и Регламент [единен цифров портал — COM(2017) 256]</w:t>
            </w:r>
            <w:r>
              <w:rPr>
                <w:color w:val="0000FA"/>
              </w:rPr>
              <w:t>. За тази цел Органът:</w:t>
            </w:r>
          </w:p>
        </w:tc>
        <w:tc>
          <w:tcPr>
            <w:tcW w:w="4876" w:type="dxa"/>
            <w:hideMark/>
          </w:tcPr>
          <w:p w14:paraId="0BA5E59C" w14:textId="77777777" w:rsidR="003D7A65" w:rsidRPr="003A6E93" w:rsidRDefault="003D7A65" w:rsidP="00D756B5">
            <w:pPr>
              <w:pStyle w:val="Normal6"/>
              <w:rPr>
                <w:noProof/>
                <w:color w:val="000005"/>
                <w:szCs w:val="24"/>
              </w:rPr>
            </w:pPr>
            <w:r>
              <w:rPr>
                <w:color w:val="000005"/>
              </w:rPr>
              <w:t>Органът подобрява наличността, качеството и достъпността на информацията, предоставяна на физическите лица</w:t>
            </w:r>
            <w:r>
              <w:rPr>
                <w:b/>
                <w:i/>
                <w:color w:val="000005"/>
              </w:rPr>
              <w:t>,</w:t>
            </w:r>
            <w:r>
              <w:rPr>
                <w:color w:val="000005"/>
              </w:rPr>
              <w:t xml:space="preserve"> на работодателите </w:t>
            </w:r>
            <w:r>
              <w:rPr>
                <w:b/>
                <w:i/>
                <w:color w:val="000005"/>
              </w:rPr>
              <w:t>и на организациите на социалните партньори</w:t>
            </w:r>
            <w:r>
              <w:rPr>
                <w:color w:val="000005"/>
              </w:rPr>
              <w:t xml:space="preserve"> с цел улесняване на справедливата трудова мобилност в рамките на Съюза. За тази цел Органът:</w:t>
            </w:r>
          </w:p>
        </w:tc>
      </w:tr>
      <w:tr w:rsidR="003D7A65" w:rsidRPr="00EC6FC8" w14:paraId="7D6737D8" w14:textId="77777777" w:rsidTr="00D756B5">
        <w:trPr>
          <w:jc w:val="center"/>
        </w:trPr>
        <w:tc>
          <w:tcPr>
            <w:tcW w:w="4876" w:type="dxa"/>
            <w:hideMark/>
          </w:tcPr>
          <w:p w14:paraId="4C9CF2CB" w14:textId="77777777" w:rsidR="003D7A65" w:rsidRPr="003A6E93" w:rsidRDefault="003D7A65" w:rsidP="00D756B5">
            <w:pPr>
              <w:pStyle w:val="Normal6"/>
              <w:rPr>
                <w:noProof/>
                <w:color w:val="0000FA"/>
              </w:rPr>
            </w:pPr>
            <w:r>
              <w:rPr>
                <w:color w:val="0000FA"/>
              </w:rPr>
              <w:t>a)</w:t>
            </w:r>
            <w:r>
              <w:rPr>
                <w:color w:val="0000FA"/>
              </w:rPr>
              <w:tab/>
              <w:t xml:space="preserve">предоставя </w:t>
            </w:r>
            <w:r>
              <w:rPr>
                <w:b/>
                <w:i/>
                <w:color w:val="0000FA"/>
              </w:rPr>
              <w:t>необходимата</w:t>
            </w:r>
            <w:r>
              <w:rPr>
                <w:color w:val="0000FA"/>
              </w:rPr>
              <w:t xml:space="preserve"> информация </w:t>
            </w:r>
            <w:r>
              <w:rPr>
                <w:b/>
                <w:i/>
                <w:color w:val="0000FA"/>
              </w:rPr>
              <w:t>за правата и задълженията на физическите лица в положение на трансгранична трудова</w:t>
            </w:r>
            <w:r>
              <w:rPr>
                <w:color w:val="0000FA"/>
              </w:rPr>
              <w:t xml:space="preserve"> </w:t>
            </w:r>
            <w:r>
              <w:rPr>
                <w:color w:val="0000FA"/>
              </w:rPr>
              <w:lastRenderedPageBreak/>
              <w:t>мобилност;</w:t>
            </w:r>
          </w:p>
        </w:tc>
        <w:tc>
          <w:tcPr>
            <w:tcW w:w="4876" w:type="dxa"/>
            <w:hideMark/>
          </w:tcPr>
          <w:p w14:paraId="3C1B465D" w14:textId="77777777" w:rsidR="003D7A65" w:rsidRPr="003A6E93" w:rsidRDefault="003D7A65" w:rsidP="00D756B5">
            <w:pPr>
              <w:pStyle w:val="Normal6"/>
              <w:rPr>
                <w:noProof/>
                <w:color w:val="000005"/>
                <w:szCs w:val="24"/>
              </w:rPr>
            </w:pPr>
            <w:r>
              <w:rPr>
                <w:color w:val="000005"/>
              </w:rPr>
              <w:lastRenderedPageBreak/>
              <w:t>a)</w:t>
            </w:r>
            <w:r>
              <w:rPr>
                <w:color w:val="000005"/>
              </w:rPr>
              <w:tab/>
              <w:t xml:space="preserve">предоставя </w:t>
            </w:r>
            <w:r>
              <w:rPr>
                <w:b/>
                <w:bCs/>
                <w:i/>
                <w:iCs/>
                <w:color w:val="000005"/>
              </w:rPr>
              <w:t xml:space="preserve">единен уебсайт на целия Съюз на всички официални езици на Съюза, който да функционира като единен портал за целите на достъпа до всички имащи </w:t>
            </w:r>
            <w:r>
              <w:rPr>
                <w:b/>
                <w:bCs/>
                <w:i/>
                <w:iCs/>
                <w:color w:val="000005"/>
              </w:rPr>
              <w:lastRenderedPageBreak/>
              <w:t>отношение съответни източници на</w:t>
            </w:r>
            <w:r>
              <w:rPr>
                <w:color w:val="000005"/>
              </w:rPr>
              <w:t xml:space="preserve"> информация </w:t>
            </w:r>
            <w:r>
              <w:rPr>
                <w:b/>
                <w:bCs/>
                <w:i/>
                <w:iCs/>
                <w:color w:val="000005"/>
              </w:rPr>
              <w:t>и информационни услуги на равнището на Съюза и на национално равнище във връзка с трудовата</w:t>
            </w:r>
            <w:r>
              <w:rPr>
                <w:color w:val="000005"/>
              </w:rPr>
              <w:t xml:space="preserve"> мобилност </w:t>
            </w:r>
            <w:r>
              <w:rPr>
                <w:b/>
                <w:bCs/>
                <w:i/>
                <w:iCs/>
                <w:color w:val="000005"/>
              </w:rPr>
              <w:t>в рамките на свободното движение на работниците и свободното предоставяне на услуги на вътрешния пазар, включително препратки към единните национални уебсайтове, създадени в съответствие с член 5 от Директива 2014/67/ЕС и член 6 от Директива 2014/54/ЕС, както и препратки към официалните уебсайтове на национално равнище, които предоставят информация за системите за социална сигурност</w:t>
            </w:r>
            <w:r>
              <w:rPr>
                <w:color w:val="000005"/>
              </w:rPr>
              <w:t>;</w:t>
            </w:r>
          </w:p>
        </w:tc>
      </w:tr>
      <w:tr w:rsidR="003D7A65" w:rsidRPr="00EC6FC8" w14:paraId="4F6E2247" w14:textId="77777777" w:rsidTr="00D756B5">
        <w:trPr>
          <w:jc w:val="center"/>
        </w:trPr>
        <w:tc>
          <w:tcPr>
            <w:tcW w:w="4876" w:type="dxa"/>
            <w:hideMark/>
          </w:tcPr>
          <w:p w14:paraId="7BD66668" w14:textId="77777777" w:rsidR="003D7A65" w:rsidRPr="003A6E93" w:rsidRDefault="003D7A65" w:rsidP="00D756B5">
            <w:pPr>
              <w:pStyle w:val="Normal6"/>
              <w:rPr>
                <w:noProof/>
                <w:color w:val="0000FA"/>
              </w:rPr>
            </w:pPr>
            <w:r>
              <w:rPr>
                <w:b/>
                <w:i/>
                <w:color w:val="0000FA"/>
              </w:rPr>
              <w:lastRenderedPageBreak/>
              <w:t>б)</w:t>
            </w:r>
            <w:r>
              <w:rPr>
                <w:b/>
                <w:i/>
                <w:color w:val="0000FA"/>
              </w:rPr>
              <w:tab/>
              <w:t>насърчава възможностите за подкрепа на трудовата мобилност на физическите лица, включително чрез насоки относно достъпа до обучение и езиковото обучение;</w:t>
            </w:r>
          </w:p>
        </w:tc>
        <w:tc>
          <w:tcPr>
            <w:tcW w:w="4876" w:type="dxa"/>
          </w:tcPr>
          <w:p w14:paraId="6B23973E" w14:textId="77777777" w:rsidR="003D7A65" w:rsidRPr="003A6E93" w:rsidRDefault="003D7A65" w:rsidP="00D756B5">
            <w:pPr>
              <w:pStyle w:val="Normal6"/>
              <w:rPr>
                <w:noProof/>
                <w:color w:val="000005"/>
                <w:szCs w:val="24"/>
              </w:rPr>
            </w:pPr>
          </w:p>
        </w:tc>
      </w:tr>
      <w:tr w:rsidR="003D7A65" w:rsidRPr="00EC6FC8" w14:paraId="17AB48CD" w14:textId="77777777" w:rsidTr="00D756B5">
        <w:trPr>
          <w:jc w:val="center"/>
        </w:trPr>
        <w:tc>
          <w:tcPr>
            <w:tcW w:w="4876" w:type="dxa"/>
            <w:hideMark/>
          </w:tcPr>
          <w:p w14:paraId="4F25E844" w14:textId="77777777" w:rsidR="003D7A65" w:rsidRPr="003A6E93" w:rsidRDefault="003D7A65" w:rsidP="00D756B5">
            <w:pPr>
              <w:pStyle w:val="Normal6"/>
              <w:rPr>
                <w:noProof/>
                <w:color w:val="0000FA"/>
              </w:rPr>
            </w:pPr>
            <w:r>
              <w:rPr>
                <w:b/>
                <w:i/>
                <w:color w:val="0000FA"/>
              </w:rPr>
              <w:t>в)</w:t>
            </w:r>
            <w:r>
              <w:rPr>
                <w:b/>
                <w:i/>
                <w:color w:val="0000FA"/>
              </w:rPr>
              <w:tab/>
              <w:t>предоставя на работодателите необходимата информация за трудовото законодателство и за условията на живот и труд, приложими за работниците в положение на трансгранична трудова мобилност, включително командированите работници;</w:t>
            </w:r>
          </w:p>
        </w:tc>
        <w:tc>
          <w:tcPr>
            <w:tcW w:w="4876" w:type="dxa"/>
          </w:tcPr>
          <w:p w14:paraId="7C4C56CF" w14:textId="77777777" w:rsidR="003D7A65" w:rsidRPr="003A6E93" w:rsidRDefault="003D7A65" w:rsidP="00D756B5">
            <w:pPr>
              <w:pStyle w:val="Normal6"/>
              <w:rPr>
                <w:noProof/>
                <w:color w:val="000005"/>
                <w:szCs w:val="24"/>
              </w:rPr>
            </w:pPr>
          </w:p>
        </w:tc>
      </w:tr>
      <w:tr w:rsidR="003D7A65" w:rsidRPr="00EC6FC8" w14:paraId="56CFFD1A" w14:textId="77777777" w:rsidTr="00D756B5">
        <w:trPr>
          <w:jc w:val="center"/>
        </w:trPr>
        <w:tc>
          <w:tcPr>
            <w:tcW w:w="4876" w:type="dxa"/>
            <w:hideMark/>
          </w:tcPr>
          <w:p w14:paraId="21148EDB" w14:textId="77777777" w:rsidR="003D7A65" w:rsidRPr="003A6E93" w:rsidRDefault="003D7A65" w:rsidP="00D756B5">
            <w:pPr>
              <w:pStyle w:val="Normal6"/>
              <w:rPr>
                <w:noProof/>
                <w:color w:val="0000FA"/>
              </w:rPr>
            </w:pPr>
            <w:r>
              <w:rPr>
                <w:color w:val="0000FA"/>
              </w:rPr>
              <w:t>г)</w:t>
            </w:r>
            <w:r>
              <w:rPr>
                <w:b/>
                <w:i/>
                <w:color w:val="0000FA"/>
              </w:rPr>
              <w:tab/>
            </w:r>
            <w:r>
              <w:rPr>
                <w:color w:val="0000FA"/>
              </w:rPr>
              <w:t xml:space="preserve">подкрепя държавите членки по отношение на спазването на задълженията за разпространение на информация във връзка със свободното движение на работници и за достъп до тази информация, </w:t>
            </w:r>
            <w:r>
              <w:rPr>
                <w:b/>
                <w:i/>
                <w:color w:val="0000FA"/>
              </w:rPr>
              <w:t>установени в</w:t>
            </w:r>
            <w:r>
              <w:rPr>
                <w:color w:val="0000FA"/>
              </w:rPr>
              <w:t xml:space="preserve"> член 6 от Директива 2014/54/ЕС, и </w:t>
            </w:r>
            <w:r>
              <w:rPr>
                <w:b/>
                <w:i/>
                <w:color w:val="0000FA"/>
              </w:rPr>
              <w:t>задълженията за разпространение на информация във връзка с командироването на работници и за достъп до тази информация, установени в</w:t>
            </w:r>
            <w:r>
              <w:rPr>
                <w:color w:val="0000FA"/>
              </w:rPr>
              <w:t xml:space="preserve"> член 5 от Директива 2014/67/ЕС;</w:t>
            </w:r>
          </w:p>
        </w:tc>
        <w:tc>
          <w:tcPr>
            <w:tcW w:w="4876" w:type="dxa"/>
            <w:hideMark/>
          </w:tcPr>
          <w:p w14:paraId="2CB92BBF" w14:textId="77777777" w:rsidR="003D7A65" w:rsidRPr="003A6E93" w:rsidRDefault="003D7A65" w:rsidP="00D756B5">
            <w:pPr>
              <w:pStyle w:val="Normal6"/>
              <w:rPr>
                <w:noProof/>
                <w:color w:val="000005"/>
                <w:szCs w:val="24"/>
              </w:rPr>
            </w:pPr>
            <w:r>
              <w:rPr>
                <w:color w:val="000005"/>
                <w:szCs w:val="24"/>
              </w:rPr>
              <w:t>г)</w:t>
            </w:r>
            <w:r>
              <w:rPr>
                <w:color w:val="000005"/>
              </w:rPr>
              <w:tab/>
            </w:r>
            <w:r>
              <w:rPr>
                <w:color w:val="000005"/>
                <w:szCs w:val="24"/>
              </w:rPr>
              <w:t xml:space="preserve">подкрепя държавите членки по отношение на спазването на задълженията за разпространение на информация във връзка със свободното движение на работници и за достъп до тази информация, </w:t>
            </w:r>
            <w:r>
              <w:rPr>
                <w:b/>
                <w:i/>
                <w:color w:val="000005"/>
                <w:szCs w:val="24"/>
              </w:rPr>
              <w:t>по-специално съгласно</w:t>
            </w:r>
            <w:r>
              <w:rPr>
                <w:color w:val="000005"/>
                <w:szCs w:val="24"/>
              </w:rPr>
              <w:t xml:space="preserve"> член 6 от Директива 2014/54/ЕС</w:t>
            </w:r>
            <w:r>
              <w:rPr>
                <w:b/>
                <w:i/>
                <w:color w:val="000005"/>
                <w:szCs w:val="24"/>
              </w:rPr>
              <w:t>, член 22 от Регламент 2016/589/ЕС, член 76 от Регламент (ЕО) № 883/2004 и член 5 от Директива 2014/883/ЕС и</w:t>
            </w:r>
            <w:r>
              <w:rPr>
                <w:color w:val="000005"/>
                <w:szCs w:val="24"/>
              </w:rPr>
              <w:t xml:space="preserve"> член 5 от Директива 2014/67/ЕО;</w:t>
            </w:r>
            <w:r>
              <w:rPr>
                <w:bCs/>
                <w:iCs/>
                <w:color w:val="000005"/>
                <w:szCs w:val="24"/>
              </w:rPr>
              <w:t xml:space="preserve"> </w:t>
            </w:r>
          </w:p>
        </w:tc>
      </w:tr>
      <w:tr w:rsidR="003D7A65" w:rsidRPr="00EC6FC8" w14:paraId="210F9B55" w14:textId="77777777" w:rsidTr="00D756B5">
        <w:trPr>
          <w:jc w:val="center"/>
        </w:trPr>
        <w:tc>
          <w:tcPr>
            <w:tcW w:w="4876" w:type="dxa"/>
            <w:hideMark/>
          </w:tcPr>
          <w:p w14:paraId="042DA990" w14:textId="77777777" w:rsidR="003D7A65" w:rsidRPr="003A6E93" w:rsidRDefault="003D7A65" w:rsidP="00D756B5">
            <w:pPr>
              <w:pStyle w:val="Normal6"/>
              <w:rPr>
                <w:noProof/>
                <w:color w:val="0000FA"/>
              </w:rPr>
            </w:pPr>
            <w:r>
              <w:rPr>
                <w:color w:val="0000FA"/>
              </w:rPr>
              <w:t>д)</w:t>
            </w:r>
            <w:r>
              <w:rPr>
                <w:color w:val="0000FA"/>
              </w:rPr>
              <w:tab/>
              <w:t xml:space="preserve">подкрепя държавите членки по отношение на подобряването на точността, пълнотата и лесното </w:t>
            </w:r>
            <w:r>
              <w:rPr>
                <w:color w:val="0000FA"/>
              </w:rPr>
              <w:lastRenderedPageBreak/>
              <w:t>използване на съответните национални информационни услуги в съответствие с критериите за качество, установени в Регламент [единен цифров портал — COM(2017) 256];</w:t>
            </w:r>
          </w:p>
        </w:tc>
        <w:tc>
          <w:tcPr>
            <w:tcW w:w="4876" w:type="dxa"/>
            <w:hideMark/>
          </w:tcPr>
          <w:p w14:paraId="66CEA7FE" w14:textId="77777777" w:rsidR="003D7A65" w:rsidRPr="003A6E93" w:rsidRDefault="003D7A65" w:rsidP="00D756B5">
            <w:pPr>
              <w:pStyle w:val="Normal6"/>
              <w:rPr>
                <w:noProof/>
                <w:color w:val="000005"/>
                <w:szCs w:val="24"/>
              </w:rPr>
            </w:pPr>
            <w:r>
              <w:rPr>
                <w:color w:val="000005"/>
                <w:szCs w:val="24"/>
              </w:rPr>
              <w:lastRenderedPageBreak/>
              <w:t>д)</w:t>
            </w:r>
            <w:r>
              <w:rPr>
                <w:color w:val="000005"/>
              </w:rPr>
              <w:tab/>
            </w:r>
            <w:r>
              <w:rPr>
                <w:color w:val="000005"/>
                <w:szCs w:val="24"/>
              </w:rPr>
              <w:t xml:space="preserve">подкрепя държавите членки по отношение на подобряването на точността, пълнотата и лесното </w:t>
            </w:r>
            <w:r>
              <w:rPr>
                <w:color w:val="000005"/>
                <w:szCs w:val="24"/>
              </w:rPr>
              <w:lastRenderedPageBreak/>
              <w:t xml:space="preserve">използване на съответните национални  информационни услуги </w:t>
            </w:r>
            <w:r>
              <w:rPr>
                <w:b/>
                <w:bCs/>
                <w:i/>
                <w:iCs/>
                <w:color w:val="000005"/>
                <w:szCs w:val="24"/>
              </w:rPr>
              <w:t>и източници на информация</w:t>
            </w:r>
            <w:r>
              <w:rPr>
                <w:color w:val="000005"/>
                <w:szCs w:val="24"/>
              </w:rPr>
              <w:t xml:space="preserve"> в съответствие с критериите за качество, установени в Регламент [единен цифров портал – COM(2017) 256];</w:t>
            </w:r>
          </w:p>
        </w:tc>
      </w:tr>
      <w:tr w:rsidR="003D7A65" w:rsidRPr="00EC6FC8" w14:paraId="7C9ECDFE" w14:textId="77777777" w:rsidTr="00D756B5">
        <w:trPr>
          <w:jc w:val="center"/>
        </w:trPr>
        <w:tc>
          <w:tcPr>
            <w:tcW w:w="4876" w:type="dxa"/>
            <w:hideMark/>
          </w:tcPr>
          <w:p w14:paraId="6EC6E078" w14:textId="77777777" w:rsidR="003D7A65" w:rsidRPr="003A6E93" w:rsidRDefault="003D7A65" w:rsidP="00D756B5">
            <w:pPr>
              <w:pStyle w:val="Normal6"/>
              <w:rPr>
                <w:noProof/>
                <w:color w:val="0000FA"/>
              </w:rPr>
            </w:pPr>
            <w:r>
              <w:rPr>
                <w:color w:val="0000FA"/>
              </w:rPr>
              <w:lastRenderedPageBreak/>
              <w:t>е)</w:t>
            </w:r>
            <w:r>
              <w:rPr>
                <w:color w:val="0000FA"/>
              </w:rPr>
              <w:tab/>
              <w:t>подкрепя държавите членки по отношение на рационализирането на предоставянето на информация и услуги за физическите лица и работодателите във връзка с трансграничната мобилност на доброволни начала, като същевременно зачита изцяло компетенциите на държавите членки</w:t>
            </w:r>
            <w:r>
              <w:rPr>
                <w:b/>
                <w:i/>
                <w:color w:val="0000FA"/>
              </w:rPr>
              <w:t>.</w:t>
            </w:r>
          </w:p>
        </w:tc>
        <w:tc>
          <w:tcPr>
            <w:tcW w:w="4876" w:type="dxa"/>
            <w:hideMark/>
          </w:tcPr>
          <w:p w14:paraId="5E9E5E91" w14:textId="77777777" w:rsidR="003D7A65" w:rsidRPr="003A6E93" w:rsidRDefault="003D7A65" w:rsidP="00D756B5">
            <w:pPr>
              <w:pStyle w:val="Normal6"/>
              <w:rPr>
                <w:noProof/>
                <w:color w:val="000005"/>
                <w:szCs w:val="24"/>
              </w:rPr>
            </w:pPr>
            <w:r>
              <w:rPr>
                <w:color w:val="000005"/>
                <w:szCs w:val="24"/>
              </w:rPr>
              <w:t>е)</w:t>
            </w:r>
            <w:r>
              <w:rPr>
                <w:color w:val="000005"/>
              </w:rPr>
              <w:tab/>
            </w:r>
            <w:r>
              <w:rPr>
                <w:color w:val="000005"/>
                <w:szCs w:val="24"/>
              </w:rPr>
              <w:t>подкрепя държавите членки по отношение на рационализирането на предоставянето на информация и услуги за физическите лица и работодателите във връзка с трансграничната мобилност, като същевременно зачита изцяло компетенциите на държавите членки</w:t>
            </w:r>
            <w:r>
              <w:rPr>
                <w:b/>
                <w:i/>
                <w:color w:val="000005"/>
                <w:szCs w:val="24"/>
              </w:rPr>
              <w:t>;</w:t>
            </w:r>
            <w:r>
              <w:rPr>
                <w:color w:val="000005"/>
                <w:szCs w:val="24"/>
              </w:rPr>
              <w:t xml:space="preserve"> </w:t>
            </w:r>
          </w:p>
        </w:tc>
      </w:tr>
      <w:tr w:rsidR="003D7A65" w:rsidRPr="00EC6FC8" w14:paraId="0B5134B8" w14:textId="77777777" w:rsidTr="00D756B5">
        <w:trPr>
          <w:jc w:val="center"/>
        </w:trPr>
        <w:tc>
          <w:tcPr>
            <w:tcW w:w="4876" w:type="dxa"/>
          </w:tcPr>
          <w:p w14:paraId="735189FF" w14:textId="77777777" w:rsidR="003D7A65" w:rsidRPr="003A6E93" w:rsidRDefault="003D7A65" w:rsidP="00D756B5">
            <w:pPr>
              <w:pStyle w:val="Normal6"/>
              <w:rPr>
                <w:noProof/>
                <w:color w:val="0000FA"/>
              </w:rPr>
            </w:pPr>
          </w:p>
        </w:tc>
        <w:tc>
          <w:tcPr>
            <w:tcW w:w="4876" w:type="dxa"/>
            <w:hideMark/>
          </w:tcPr>
          <w:p w14:paraId="1A27FE3D" w14:textId="77777777" w:rsidR="003D7A65" w:rsidRPr="003A6E93" w:rsidRDefault="003D7A65" w:rsidP="00D756B5">
            <w:pPr>
              <w:pStyle w:val="Normal6"/>
              <w:rPr>
                <w:noProof/>
                <w:color w:val="000005"/>
                <w:szCs w:val="24"/>
              </w:rPr>
            </w:pPr>
            <w:r>
              <w:rPr>
                <w:b/>
                <w:i/>
                <w:color w:val="000005"/>
              </w:rPr>
              <w:t>еа)</w:t>
            </w:r>
            <w:r>
              <w:rPr>
                <w:color w:val="000005"/>
              </w:rPr>
              <w:tab/>
            </w:r>
            <w:r>
              <w:rPr>
                <w:b/>
                <w:bCs/>
                <w:i/>
                <w:iCs/>
                <w:color w:val="000005"/>
              </w:rPr>
              <w:t>улеснява сътрудничеството между компетентните органи на национално равнище, определени в съответствие с Директива 2014/54/ЕС да предоставят информация, насоки и съдействие на физическите лица и работодателите в областта на трудовата мобилност в рамките на вътрешния пазар, както и националните звена за контакт, определени в съответствие с Директива 2011/24/ЕС да предоставят информация за здравното обслужване.</w:t>
            </w:r>
          </w:p>
        </w:tc>
      </w:tr>
    </w:tbl>
    <w:p w14:paraId="4560200E" w14:textId="77777777" w:rsidR="003D7A65" w:rsidRPr="00EC6FC8" w:rsidRDefault="003D7A65" w:rsidP="003D7A65">
      <w:pPr>
        <w:rPr>
          <w:noProof/>
        </w:rPr>
      </w:pPr>
      <w:r>
        <w:rPr>
          <w:rStyle w:val="HideTWBExt"/>
        </w:rPr>
        <w:t>&lt;/Amend&gt;</w:t>
      </w:r>
    </w:p>
    <w:p w14:paraId="5F079F23"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36</w:t>
      </w:r>
      <w:r>
        <w:rPr>
          <w:rStyle w:val="HideTWBExt"/>
        </w:rPr>
        <w:t>&lt;/NumAm&gt;</w:t>
      </w:r>
    </w:p>
    <w:p w14:paraId="4270E3DF"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FE2B9E6" w14:textId="77777777" w:rsidR="003D7A65" w:rsidRPr="00EC6FC8" w:rsidRDefault="003D7A65" w:rsidP="003D7A65">
      <w:pPr>
        <w:rPr>
          <w:b/>
          <w:noProof/>
        </w:rPr>
      </w:pPr>
      <w:r>
        <w:rPr>
          <w:rStyle w:val="HideTWBExt"/>
        </w:rPr>
        <w:t>&lt;Article&gt;</w:t>
      </w:r>
      <w:r>
        <w:rPr>
          <w:rStyle w:val="NormalBoldChar"/>
          <w:color w:val="0000EB"/>
        </w:rPr>
        <w:t>Член 7</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A093BE1" w14:textId="77777777" w:rsidTr="00D756B5">
        <w:trPr>
          <w:jc w:val="center"/>
        </w:trPr>
        <w:tc>
          <w:tcPr>
            <w:tcW w:w="9752" w:type="dxa"/>
            <w:gridSpan w:val="2"/>
          </w:tcPr>
          <w:p w14:paraId="3802AF3B" w14:textId="77777777" w:rsidR="003D7A65" w:rsidRPr="00EC6FC8" w:rsidRDefault="003D7A65" w:rsidP="00D756B5">
            <w:pPr>
              <w:keepNext/>
              <w:rPr>
                <w:noProof/>
              </w:rPr>
            </w:pPr>
          </w:p>
        </w:tc>
      </w:tr>
      <w:tr w:rsidR="003D7A65" w:rsidRPr="00EC6FC8" w14:paraId="72012A41" w14:textId="77777777" w:rsidTr="00D756B5">
        <w:trPr>
          <w:jc w:val="center"/>
        </w:trPr>
        <w:tc>
          <w:tcPr>
            <w:tcW w:w="4876" w:type="dxa"/>
            <w:hideMark/>
          </w:tcPr>
          <w:p w14:paraId="2F4B1196" w14:textId="77777777" w:rsidR="003D7A65" w:rsidRPr="003A6E93" w:rsidRDefault="003D7A65" w:rsidP="00D756B5">
            <w:pPr>
              <w:pStyle w:val="ColumnHeading"/>
              <w:rPr>
                <w:noProof/>
                <w:color w:val="0000FA"/>
              </w:rPr>
            </w:pPr>
            <w:r>
              <w:rPr>
                <w:color w:val="0000FA"/>
              </w:rPr>
              <w:t>Текст, предложен от Комисията</w:t>
            </w:r>
          </w:p>
        </w:tc>
        <w:tc>
          <w:tcPr>
            <w:tcW w:w="4876" w:type="dxa"/>
            <w:hideMark/>
          </w:tcPr>
          <w:p w14:paraId="6DEE8214" w14:textId="77777777" w:rsidR="003D7A65" w:rsidRPr="003A6E93" w:rsidRDefault="003D7A65" w:rsidP="00D756B5">
            <w:pPr>
              <w:pStyle w:val="ColumnHeading"/>
              <w:rPr>
                <w:noProof/>
                <w:color w:val="0000F5"/>
              </w:rPr>
            </w:pPr>
            <w:r>
              <w:rPr>
                <w:color w:val="0000F5"/>
              </w:rPr>
              <w:t>Изменение</w:t>
            </w:r>
          </w:p>
        </w:tc>
      </w:tr>
      <w:tr w:rsidR="003D7A65" w:rsidRPr="00EC6FC8" w14:paraId="658061A7" w14:textId="77777777" w:rsidTr="00D756B5">
        <w:trPr>
          <w:jc w:val="center"/>
        </w:trPr>
        <w:tc>
          <w:tcPr>
            <w:tcW w:w="4876" w:type="dxa"/>
            <w:hideMark/>
          </w:tcPr>
          <w:p w14:paraId="31BEFC85" w14:textId="77777777" w:rsidR="003D7A65" w:rsidRPr="003A6E93" w:rsidRDefault="003D7A65" w:rsidP="00D756B5">
            <w:pPr>
              <w:pStyle w:val="Normal6"/>
              <w:rPr>
                <w:b/>
                <w:bCs/>
                <w:i/>
                <w:iCs/>
                <w:noProof/>
                <w:color w:val="0000FA"/>
              </w:rPr>
            </w:pPr>
            <w:r>
              <w:rPr>
                <w:b/>
                <w:bCs/>
                <w:i/>
                <w:iCs/>
                <w:color w:val="0000FA"/>
              </w:rPr>
              <w:t>Член 7</w:t>
            </w:r>
          </w:p>
        </w:tc>
        <w:tc>
          <w:tcPr>
            <w:tcW w:w="4876" w:type="dxa"/>
            <w:hideMark/>
          </w:tcPr>
          <w:p w14:paraId="06EA4C5E" w14:textId="77777777" w:rsidR="003D7A65" w:rsidRPr="003A6E93" w:rsidRDefault="003D7A65" w:rsidP="00D756B5">
            <w:pPr>
              <w:pStyle w:val="Normal6"/>
              <w:rPr>
                <w:b/>
                <w:bCs/>
                <w:i/>
                <w:iCs/>
                <w:noProof/>
                <w:color w:val="000005"/>
                <w:szCs w:val="24"/>
              </w:rPr>
            </w:pPr>
            <w:r>
              <w:rPr>
                <w:b/>
                <w:bCs/>
                <w:i/>
                <w:iCs/>
                <w:color w:val="000005"/>
              </w:rPr>
              <w:t>заличава се</w:t>
            </w:r>
          </w:p>
        </w:tc>
      </w:tr>
      <w:tr w:rsidR="003D7A65" w:rsidRPr="00EC6FC8" w14:paraId="35279CFB" w14:textId="77777777" w:rsidTr="00D756B5">
        <w:trPr>
          <w:jc w:val="center"/>
        </w:trPr>
        <w:tc>
          <w:tcPr>
            <w:tcW w:w="4876" w:type="dxa"/>
            <w:hideMark/>
          </w:tcPr>
          <w:p w14:paraId="092F23A8" w14:textId="77777777" w:rsidR="003D7A65" w:rsidRPr="003A6E93" w:rsidRDefault="003D7A65" w:rsidP="00D756B5">
            <w:pPr>
              <w:pStyle w:val="Normal6"/>
              <w:rPr>
                <w:b/>
                <w:bCs/>
                <w:i/>
                <w:iCs/>
                <w:noProof/>
                <w:color w:val="0000FA"/>
              </w:rPr>
            </w:pPr>
            <w:r>
              <w:rPr>
                <w:b/>
                <w:bCs/>
                <w:i/>
                <w:iCs/>
                <w:color w:val="0000FA"/>
              </w:rPr>
              <w:t>Достъп до услуги за трансгранична трудова мобилност</w:t>
            </w:r>
          </w:p>
        </w:tc>
        <w:tc>
          <w:tcPr>
            <w:tcW w:w="4876" w:type="dxa"/>
          </w:tcPr>
          <w:p w14:paraId="70778B4B" w14:textId="77777777" w:rsidR="003D7A65" w:rsidRPr="003A6E93" w:rsidRDefault="003D7A65" w:rsidP="00D756B5">
            <w:pPr>
              <w:pStyle w:val="Normal6"/>
              <w:rPr>
                <w:b/>
                <w:bCs/>
                <w:i/>
                <w:iCs/>
                <w:noProof/>
                <w:color w:val="000005"/>
                <w:szCs w:val="24"/>
              </w:rPr>
            </w:pPr>
          </w:p>
        </w:tc>
      </w:tr>
      <w:tr w:rsidR="003D7A65" w:rsidRPr="00EC6FC8" w14:paraId="27099694" w14:textId="77777777" w:rsidTr="00D756B5">
        <w:trPr>
          <w:jc w:val="center"/>
        </w:trPr>
        <w:tc>
          <w:tcPr>
            <w:tcW w:w="4876" w:type="dxa"/>
            <w:hideMark/>
          </w:tcPr>
          <w:p w14:paraId="4BBE0FD7" w14:textId="77777777" w:rsidR="003D7A65" w:rsidRPr="003A6E93" w:rsidRDefault="003D7A65" w:rsidP="00D756B5">
            <w:pPr>
              <w:pStyle w:val="Normal6"/>
              <w:rPr>
                <w:b/>
                <w:bCs/>
                <w:i/>
                <w:iCs/>
                <w:noProof/>
                <w:color w:val="0000FA"/>
              </w:rPr>
            </w:pPr>
            <w:r>
              <w:rPr>
                <w:b/>
                <w:bCs/>
                <w:i/>
                <w:iCs/>
                <w:color w:val="0000FA"/>
              </w:rPr>
              <w:t>1.</w:t>
            </w:r>
            <w:r>
              <w:rPr>
                <w:b/>
                <w:bCs/>
                <w:i/>
                <w:iCs/>
                <w:color w:val="0000FA"/>
              </w:rPr>
              <w:tab/>
              <w:t>Органът предоставя услуги за физическите лица и работодателите, насочени към улесняване на трудовата мобилност в рамките на ЕС. За тази цел Органът:</w:t>
            </w:r>
          </w:p>
        </w:tc>
        <w:tc>
          <w:tcPr>
            <w:tcW w:w="4876" w:type="dxa"/>
          </w:tcPr>
          <w:p w14:paraId="55728FF5" w14:textId="77777777" w:rsidR="003D7A65" w:rsidRPr="003A6E93" w:rsidRDefault="003D7A65" w:rsidP="00D756B5">
            <w:pPr>
              <w:pStyle w:val="Normal6"/>
              <w:rPr>
                <w:b/>
                <w:bCs/>
                <w:i/>
                <w:iCs/>
                <w:noProof/>
                <w:color w:val="000005"/>
                <w:szCs w:val="24"/>
              </w:rPr>
            </w:pPr>
          </w:p>
        </w:tc>
      </w:tr>
      <w:tr w:rsidR="003D7A65" w:rsidRPr="00EC6FC8" w14:paraId="0BEBE184" w14:textId="77777777" w:rsidTr="00D756B5">
        <w:trPr>
          <w:jc w:val="center"/>
        </w:trPr>
        <w:tc>
          <w:tcPr>
            <w:tcW w:w="4876" w:type="dxa"/>
            <w:hideMark/>
          </w:tcPr>
          <w:p w14:paraId="35E266CF" w14:textId="77777777" w:rsidR="003D7A65" w:rsidRPr="003A6E93" w:rsidRDefault="003D7A65" w:rsidP="00D756B5">
            <w:pPr>
              <w:pStyle w:val="Normal6"/>
              <w:rPr>
                <w:b/>
                <w:bCs/>
                <w:i/>
                <w:iCs/>
                <w:noProof/>
                <w:color w:val="0000FA"/>
              </w:rPr>
            </w:pPr>
            <w:r>
              <w:rPr>
                <w:b/>
                <w:bCs/>
                <w:i/>
                <w:iCs/>
                <w:color w:val="0000FA"/>
              </w:rPr>
              <w:t>a)</w:t>
            </w:r>
            <w:r>
              <w:rPr>
                <w:b/>
                <w:bCs/>
                <w:i/>
                <w:iCs/>
                <w:color w:val="0000FA"/>
              </w:rPr>
              <w:tab/>
              <w:t xml:space="preserve">насърчава разработването на инициативи в подкрепа на </w:t>
            </w:r>
            <w:r>
              <w:rPr>
                <w:b/>
                <w:bCs/>
                <w:i/>
                <w:iCs/>
                <w:color w:val="0000FA"/>
              </w:rPr>
              <w:lastRenderedPageBreak/>
              <w:t>трансграничната мобилност на физическите лица, включително целенасочени схеми за мобилност;</w:t>
            </w:r>
          </w:p>
        </w:tc>
        <w:tc>
          <w:tcPr>
            <w:tcW w:w="4876" w:type="dxa"/>
          </w:tcPr>
          <w:p w14:paraId="498EF222" w14:textId="77777777" w:rsidR="003D7A65" w:rsidRPr="003A6E93" w:rsidRDefault="003D7A65" w:rsidP="00D756B5">
            <w:pPr>
              <w:pStyle w:val="Normal6"/>
              <w:rPr>
                <w:b/>
                <w:bCs/>
                <w:i/>
                <w:iCs/>
                <w:noProof/>
                <w:color w:val="000005"/>
                <w:szCs w:val="24"/>
              </w:rPr>
            </w:pPr>
          </w:p>
        </w:tc>
      </w:tr>
      <w:tr w:rsidR="003D7A65" w:rsidRPr="00EC6FC8" w14:paraId="085C0EF5" w14:textId="77777777" w:rsidTr="00D756B5">
        <w:trPr>
          <w:jc w:val="center"/>
        </w:trPr>
        <w:tc>
          <w:tcPr>
            <w:tcW w:w="4876" w:type="dxa"/>
            <w:hideMark/>
          </w:tcPr>
          <w:p w14:paraId="73372C4A" w14:textId="77777777" w:rsidR="003D7A65" w:rsidRPr="003A6E93" w:rsidRDefault="003D7A65" w:rsidP="00D756B5">
            <w:pPr>
              <w:pStyle w:val="Normal6"/>
              <w:rPr>
                <w:b/>
                <w:bCs/>
                <w:i/>
                <w:iCs/>
                <w:noProof/>
                <w:color w:val="0000FA"/>
              </w:rPr>
            </w:pPr>
            <w:r>
              <w:rPr>
                <w:b/>
                <w:bCs/>
                <w:i/>
                <w:iCs/>
                <w:color w:val="0000FA"/>
              </w:rPr>
              <w:t>б)</w:t>
            </w:r>
            <w:r>
              <w:rPr>
                <w:b/>
                <w:bCs/>
                <w:i/>
                <w:iCs/>
                <w:color w:val="0000FA"/>
              </w:rPr>
              <w:tab/>
              <w:t>предоставя възможност за трансгранично намиране на съответствия между работни места, стажове и професионални практики и автобиографии и заявления в полза на физическите лица и на работодателите, по-специално чрез EURES;</w:t>
            </w:r>
          </w:p>
        </w:tc>
        <w:tc>
          <w:tcPr>
            <w:tcW w:w="4876" w:type="dxa"/>
          </w:tcPr>
          <w:p w14:paraId="26AAFA96" w14:textId="77777777" w:rsidR="003D7A65" w:rsidRPr="003A6E93" w:rsidRDefault="003D7A65" w:rsidP="00D756B5">
            <w:pPr>
              <w:pStyle w:val="Normal6"/>
              <w:rPr>
                <w:b/>
                <w:bCs/>
                <w:i/>
                <w:iCs/>
                <w:noProof/>
                <w:color w:val="000005"/>
                <w:szCs w:val="24"/>
              </w:rPr>
            </w:pPr>
          </w:p>
        </w:tc>
      </w:tr>
      <w:tr w:rsidR="003D7A65" w:rsidRPr="00EC6FC8" w14:paraId="0CF9A400" w14:textId="77777777" w:rsidTr="00D756B5">
        <w:trPr>
          <w:jc w:val="center"/>
        </w:trPr>
        <w:tc>
          <w:tcPr>
            <w:tcW w:w="4876" w:type="dxa"/>
            <w:hideMark/>
          </w:tcPr>
          <w:p w14:paraId="4EB684E6" w14:textId="77777777" w:rsidR="003D7A65" w:rsidRPr="003A6E93" w:rsidRDefault="003D7A65" w:rsidP="00D756B5">
            <w:pPr>
              <w:pStyle w:val="Normal6"/>
              <w:rPr>
                <w:b/>
                <w:bCs/>
                <w:i/>
                <w:iCs/>
                <w:noProof/>
                <w:color w:val="0000FA"/>
              </w:rPr>
            </w:pPr>
            <w:r>
              <w:rPr>
                <w:b/>
                <w:bCs/>
                <w:i/>
                <w:iCs/>
                <w:color w:val="0000FA"/>
              </w:rPr>
              <w:t>в)</w:t>
            </w:r>
            <w:r>
              <w:rPr>
                <w:b/>
                <w:bCs/>
                <w:i/>
                <w:iCs/>
                <w:color w:val="0000FA"/>
              </w:rPr>
              <w:tab/>
              <w:t>сътрудничи с други инициативи и мрежи на Съюза, като например Европейската мрежа на публичните служби по заетостта, Европейската мрежа за предприятията и граничното координационно звено, по-специално с цел установяване и премахване на трансгранични пречки пред трудовата мобилност;</w:t>
            </w:r>
          </w:p>
        </w:tc>
        <w:tc>
          <w:tcPr>
            <w:tcW w:w="4876" w:type="dxa"/>
          </w:tcPr>
          <w:p w14:paraId="4B1558BA" w14:textId="77777777" w:rsidR="003D7A65" w:rsidRPr="003A6E93" w:rsidRDefault="003D7A65" w:rsidP="00D756B5">
            <w:pPr>
              <w:pStyle w:val="Normal6"/>
              <w:rPr>
                <w:b/>
                <w:bCs/>
                <w:i/>
                <w:iCs/>
                <w:noProof/>
                <w:color w:val="000005"/>
                <w:szCs w:val="24"/>
              </w:rPr>
            </w:pPr>
          </w:p>
        </w:tc>
      </w:tr>
      <w:tr w:rsidR="003D7A65" w:rsidRPr="00EC6FC8" w14:paraId="00D6A65C" w14:textId="77777777" w:rsidTr="00D756B5">
        <w:trPr>
          <w:jc w:val="center"/>
        </w:trPr>
        <w:tc>
          <w:tcPr>
            <w:tcW w:w="4876" w:type="dxa"/>
            <w:hideMark/>
          </w:tcPr>
          <w:p w14:paraId="601551F7" w14:textId="77777777" w:rsidR="003D7A65" w:rsidRPr="003A6E93" w:rsidRDefault="003D7A65" w:rsidP="00D756B5">
            <w:pPr>
              <w:pStyle w:val="Normal6"/>
              <w:rPr>
                <w:b/>
                <w:bCs/>
                <w:i/>
                <w:iCs/>
                <w:noProof/>
                <w:color w:val="0000FA"/>
              </w:rPr>
            </w:pPr>
            <w:r>
              <w:rPr>
                <w:b/>
                <w:bCs/>
                <w:i/>
                <w:iCs/>
                <w:color w:val="0000FA"/>
              </w:rPr>
              <w:t>г)</w:t>
            </w:r>
            <w:r>
              <w:rPr>
                <w:b/>
                <w:bCs/>
                <w:i/>
                <w:iCs/>
                <w:color w:val="0000FA"/>
              </w:rPr>
              <w:tab/>
              <w:t>улеснява сътрудничеството между компетентните служби на национално равнище, определени в съответствие с Директива 2014/54/ЕС да предоставят информация, насоки и съдействие на физическите лица и работодателите във връзка с трансграничната мобилност, и националните точки за контакт, определени в съответствие с Директива 2011/24/ЕС да предоставят информация за здравното обслужване.</w:t>
            </w:r>
          </w:p>
        </w:tc>
        <w:tc>
          <w:tcPr>
            <w:tcW w:w="4876" w:type="dxa"/>
          </w:tcPr>
          <w:p w14:paraId="2CF652E3" w14:textId="77777777" w:rsidR="003D7A65" w:rsidRPr="003A6E93" w:rsidRDefault="003D7A65" w:rsidP="00D756B5">
            <w:pPr>
              <w:pStyle w:val="Normal6"/>
              <w:rPr>
                <w:b/>
                <w:bCs/>
                <w:i/>
                <w:iCs/>
                <w:noProof/>
                <w:color w:val="000005"/>
                <w:szCs w:val="24"/>
              </w:rPr>
            </w:pPr>
          </w:p>
        </w:tc>
      </w:tr>
      <w:tr w:rsidR="003D7A65" w:rsidRPr="00EC6FC8" w14:paraId="18655B52" w14:textId="77777777" w:rsidTr="00D756B5">
        <w:trPr>
          <w:jc w:val="center"/>
        </w:trPr>
        <w:tc>
          <w:tcPr>
            <w:tcW w:w="4876" w:type="dxa"/>
            <w:hideMark/>
          </w:tcPr>
          <w:p w14:paraId="45B8CD5F" w14:textId="77777777" w:rsidR="003D7A65" w:rsidRPr="003A6E93" w:rsidRDefault="003D7A65" w:rsidP="00D756B5">
            <w:pPr>
              <w:pStyle w:val="Normal6"/>
              <w:rPr>
                <w:b/>
                <w:bCs/>
                <w:i/>
                <w:iCs/>
                <w:noProof/>
                <w:color w:val="0000FA"/>
              </w:rPr>
            </w:pPr>
            <w:r>
              <w:rPr>
                <w:b/>
                <w:bCs/>
                <w:i/>
                <w:iCs/>
                <w:color w:val="0000FA"/>
              </w:rPr>
              <w:t>2.</w:t>
            </w:r>
            <w:r>
              <w:rPr>
                <w:b/>
                <w:bCs/>
                <w:i/>
                <w:iCs/>
                <w:color w:val="0000FA"/>
              </w:rPr>
              <w:tab/>
              <w:t xml:space="preserve">Органът управлява Европейското бюро за координация на EURES и гарантира, че то изпълнява отговорностите си в съответствие с член 8 от Регламент (ЕС) 2016/589, с изключение на техническата експлоатация и техническото разработване на портала EURES и на свързаните с него ИТ услуги, които продължават да се управляват от Комисията. Под отговорността на изпълнителния директор, както е предвидено в член 23, параграф 4, </w:t>
            </w:r>
            <w:r>
              <w:rPr>
                <w:b/>
                <w:bCs/>
                <w:i/>
                <w:iCs/>
                <w:color w:val="0000FA"/>
              </w:rPr>
              <w:lastRenderedPageBreak/>
              <w:t>буква к), Органът гарантира, че тази дейност е съобразена изцяло с изискванията на приложимото законодателство за защита на данните, включително изискването за назначаване на служител за защита на данните, в съответствие с член 37.</w:t>
            </w:r>
          </w:p>
        </w:tc>
        <w:tc>
          <w:tcPr>
            <w:tcW w:w="4876" w:type="dxa"/>
          </w:tcPr>
          <w:p w14:paraId="5DAB86F5" w14:textId="77777777" w:rsidR="003D7A65" w:rsidRPr="003A6E93" w:rsidRDefault="003D7A65" w:rsidP="00D756B5">
            <w:pPr>
              <w:pStyle w:val="Normal6"/>
              <w:rPr>
                <w:b/>
                <w:bCs/>
                <w:i/>
                <w:iCs/>
                <w:noProof/>
                <w:color w:val="000005"/>
                <w:szCs w:val="24"/>
              </w:rPr>
            </w:pPr>
          </w:p>
        </w:tc>
      </w:tr>
    </w:tbl>
    <w:p w14:paraId="036D0500" w14:textId="77777777" w:rsidR="003D7A65" w:rsidRPr="00EC6FC8" w:rsidRDefault="003D7A65" w:rsidP="003D7A65">
      <w:pPr>
        <w:rPr>
          <w:noProof/>
        </w:rPr>
      </w:pPr>
      <w:r>
        <w:rPr>
          <w:rStyle w:val="HideTWBExt"/>
        </w:rPr>
        <w:t>&lt;/Amend&gt;</w:t>
      </w:r>
    </w:p>
    <w:p w14:paraId="14367F78"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37</w:t>
      </w:r>
      <w:r>
        <w:rPr>
          <w:rStyle w:val="HideTWBExt"/>
        </w:rPr>
        <w:t>&lt;/NumAm&gt;</w:t>
      </w:r>
    </w:p>
    <w:p w14:paraId="09C4CE40"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5E2934CE" w14:textId="77777777" w:rsidR="003D7A65" w:rsidRPr="00EC6FC8" w:rsidRDefault="003D7A65" w:rsidP="003D7A65">
      <w:pPr>
        <w:pStyle w:val="NormalBold"/>
        <w:rPr>
          <w:noProof/>
        </w:rPr>
      </w:pPr>
      <w:r>
        <w:rPr>
          <w:rStyle w:val="HideTWBExt"/>
        </w:rPr>
        <w:t>&lt;Article&gt;</w:t>
      </w:r>
      <w:r>
        <w:rPr>
          <w:color w:val="0000EB"/>
        </w:rPr>
        <w:t>Член 8 – параграф 1 – алинея 1</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FC56B9D" w14:textId="77777777" w:rsidTr="00D756B5">
        <w:trPr>
          <w:jc w:val="center"/>
        </w:trPr>
        <w:tc>
          <w:tcPr>
            <w:tcW w:w="9752" w:type="dxa"/>
            <w:gridSpan w:val="2"/>
          </w:tcPr>
          <w:p w14:paraId="6DDBAE95" w14:textId="77777777" w:rsidR="003D7A65" w:rsidRPr="00EC6FC8" w:rsidRDefault="003D7A65" w:rsidP="00D756B5">
            <w:pPr>
              <w:keepNext/>
              <w:rPr>
                <w:noProof/>
              </w:rPr>
            </w:pPr>
          </w:p>
        </w:tc>
      </w:tr>
      <w:tr w:rsidR="003D7A65" w:rsidRPr="00EC6FC8" w14:paraId="6F384E04" w14:textId="77777777" w:rsidTr="00D756B5">
        <w:trPr>
          <w:jc w:val="center"/>
        </w:trPr>
        <w:tc>
          <w:tcPr>
            <w:tcW w:w="4876" w:type="dxa"/>
            <w:hideMark/>
          </w:tcPr>
          <w:p w14:paraId="73BE25A5"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0B7334F"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09DBDDDF" w14:textId="77777777" w:rsidTr="00D756B5">
        <w:trPr>
          <w:jc w:val="center"/>
        </w:trPr>
        <w:tc>
          <w:tcPr>
            <w:tcW w:w="4876" w:type="dxa"/>
            <w:hideMark/>
          </w:tcPr>
          <w:p w14:paraId="5E15D401" w14:textId="77777777" w:rsidR="003D7A65" w:rsidRPr="003A6E93" w:rsidRDefault="003D7A65" w:rsidP="00D756B5">
            <w:pPr>
              <w:pStyle w:val="Normal6"/>
              <w:rPr>
                <w:noProof/>
                <w:color w:val="0000FA"/>
              </w:rPr>
            </w:pPr>
            <w:r>
              <w:rPr>
                <w:color w:val="0000FA"/>
              </w:rPr>
              <w:t xml:space="preserve">Органът улеснява сътрудничеството между държавите членки и подкрепя ефективното спазване от тяхна страна на задълженията за сътрудничество, </w:t>
            </w:r>
            <w:r>
              <w:rPr>
                <w:b/>
                <w:i/>
                <w:color w:val="0000FA"/>
              </w:rPr>
              <w:t>включително във връзка с обмена на информация,</w:t>
            </w:r>
            <w:r>
              <w:rPr>
                <w:color w:val="0000FA"/>
              </w:rPr>
              <w:t xml:space="preserve"> определени в правото на Съюза, попадащо в обхвата на компетенциите на Органа.</w:t>
            </w:r>
          </w:p>
        </w:tc>
        <w:tc>
          <w:tcPr>
            <w:tcW w:w="4876" w:type="dxa"/>
            <w:hideMark/>
          </w:tcPr>
          <w:p w14:paraId="06732194" w14:textId="77777777" w:rsidR="003D7A65" w:rsidRPr="003A6E93" w:rsidRDefault="003D7A65" w:rsidP="00D756B5">
            <w:pPr>
              <w:pStyle w:val="Normal6"/>
              <w:rPr>
                <w:noProof/>
                <w:color w:val="000005"/>
                <w:szCs w:val="24"/>
              </w:rPr>
            </w:pPr>
            <w:r>
              <w:rPr>
                <w:color w:val="000005"/>
                <w:szCs w:val="24"/>
              </w:rPr>
              <w:t xml:space="preserve">Органът улеснява </w:t>
            </w:r>
            <w:r>
              <w:rPr>
                <w:b/>
                <w:i/>
                <w:color w:val="000005"/>
                <w:szCs w:val="24"/>
              </w:rPr>
              <w:t>и подобрява</w:t>
            </w:r>
            <w:r>
              <w:rPr>
                <w:color w:val="000005"/>
                <w:szCs w:val="24"/>
              </w:rPr>
              <w:t xml:space="preserve"> сътрудничеството </w:t>
            </w:r>
            <w:r>
              <w:rPr>
                <w:b/>
                <w:i/>
                <w:color w:val="000005"/>
                <w:szCs w:val="24"/>
              </w:rPr>
              <w:t>и обмена на информация</w:t>
            </w:r>
            <w:r>
              <w:rPr>
                <w:color w:val="000005"/>
                <w:szCs w:val="24"/>
              </w:rPr>
              <w:t xml:space="preserve"> между държавите членки и подкрепя ефективното спазване от тяхна страна на задълженията за сътрудничество, определени в правото на Съюза, попадащо в обхвата на компетенциите на Органа.</w:t>
            </w:r>
          </w:p>
        </w:tc>
      </w:tr>
    </w:tbl>
    <w:p w14:paraId="52DB62D7" w14:textId="77777777" w:rsidR="003D7A65" w:rsidRPr="00EC6FC8" w:rsidRDefault="003D7A65" w:rsidP="003D7A65">
      <w:pPr>
        <w:rPr>
          <w:noProof/>
        </w:rPr>
      </w:pPr>
      <w:r>
        <w:rPr>
          <w:rStyle w:val="HideTWBExt"/>
        </w:rPr>
        <w:t>&lt;/Amend&gt;</w:t>
      </w:r>
    </w:p>
    <w:p w14:paraId="40CCBE2A"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38</w:t>
      </w:r>
      <w:r>
        <w:rPr>
          <w:rStyle w:val="HideTWBExt"/>
        </w:rPr>
        <w:t>&lt;/NumAm&gt;</w:t>
      </w:r>
    </w:p>
    <w:p w14:paraId="09A8184B"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0B8B038" w14:textId="77777777" w:rsidR="003D7A65" w:rsidRPr="00EC6FC8" w:rsidRDefault="003D7A65" w:rsidP="003D7A65">
      <w:pPr>
        <w:pStyle w:val="NormalBold"/>
        <w:rPr>
          <w:noProof/>
        </w:rPr>
      </w:pPr>
      <w:r>
        <w:rPr>
          <w:rStyle w:val="HideTWBExt"/>
        </w:rPr>
        <w:t>&lt;Article&gt;</w:t>
      </w:r>
      <w:r>
        <w:rPr>
          <w:color w:val="0000EB"/>
        </w:rPr>
        <w:t>Член 8 – параграф 1 – алинея 2 – уводна част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DE9F831" w14:textId="77777777" w:rsidTr="00D756B5">
        <w:trPr>
          <w:jc w:val="center"/>
        </w:trPr>
        <w:tc>
          <w:tcPr>
            <w:tcW w:w="9752" w:type="dxa"/>
            <w:gridSpan w:val="2"/>
          </w:tcPr>
          <w:p w14:paraId="184D05F3" w14:textId="77777777" w:rsidR="003D7A65" w:rsidRPr="00EC6FC8" w:rsidRDefault="003D7A65" w:rsidP="00D756B5">
            <w:pPr>
              <w:keepNext/>
              <w:rPr>
                <w:noProof/>
              </w:rPr>
            </w:pPr>
          </w:p>
        </w:tc>
      </w:tr>
      <w:tr w:rsidR="003D7A65" w:rsidRPr="00EC6FC8" w14:paraId="62E826FE" w14:textId="77777777" w:rsidTr="00D756B5">
        <w:trPr>
          <w:jc w:val="center"/>
        </w:trPr>
        <w:tc>
          <w:tcPr>
            <w:tcW w:w="4876" w:type="dxa"/>
            <w:hideMark/>
          </w:tcPr>
          <w:p w14:paraId="73E3637D"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756C9DA1"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45B676CC" w14:textId="77777777" w:rsidTr="00D756B5">
        <w:trPr>
          <w:jc w:val="center"/>
        </w:trPr>
        <w:tc>
          <w:tcPr>
            <w:tcW w:w="4876" w:type="dxa"/>
            <w:hideMark/>
          </w:tcPr>
          <w:p w14:paraId="7F2CC1B3" w14:textId="77777777" w:rsidR="003D7A65" w:rsidRPr="003A6E93" w:rsidRDefault="003D7A65" w:rsidP="00D756B5">
            <w:pPr>
              <w:pStyle w:val="Normal6"/>
              <w:rPr>
                <w:noProof/>
                <w:color w:val="0000FA"/>
              </w:rPr>
            </w:pPr>
            <w:r>
              <w:rPr>
                <w:color w:val="0000FA"/>
              </w:rPr>
              <w:t>За тази цел</w:t>
            </w:r>
            <w:r>
              <w:rPr>
                <w:b/>
                <w:i/>
                <w:color w:val="0000FA"/>
              </w:rPr>
              <w:t>, по искане на националните органи и за да се ускори обменът между тях,</w:t>
            </w:r>
            <w:r>
              <w:rPr>
                <w:color w:val="0000FA"/>
              </w:rPr>
              <w:t xml:space="preserve"> Органът по-специално:</w:t>
            </w:r>
          </w:p>
        </w:tc>
        <w:tc>
          <w:tcPr>
            <w:tcW w:w="4876" w:type="dxa"/>
            <w:hideMark/>
          </w:tcPr>
          <w:p w14:paraId="730FF1A7" w14:textId="77777777" w:rsidR="003D7A65" w:rsidRPr="003A6E93" w:rsidRDefault="003D7A65" w:rsidP="00D756B5">
            <w:pPr>
              <w:pStyle w:val="Normal6"/>
              <w:rPr>
                <w:noProof/>
                <w:color w:val="000005"/>
                <w:szCs w:val="24"/>
              </w:rPr>
            </w:pPr>
            <w:r>
              <w:rPr>
                <w:color w:val="000005"/>
                <w:szCs w:val="24"/>
              </w:rPr>
              <w:t xml:space="preserve">За тази цел Органът по-специално: </w:t>
            </w:r>
          </w:p>
        </w:tc>
      </w:tr>
    </w:tbl>
    <w:p w14:paraId="03F855F1" w14:textId="77777777" w:rsidR="003D7A65" w:rsidRPr="00EC6FC8" w:rsidRDefault="003D7A65" w:rsidP="003D7A65">
      <w:pPr>
        <w:rPr>
          <w:noProof/>
        </w:rPr>
      </w:pPr>
      <w:r>
        <w:rPr>
          <w:rStyle w:val="HideTWBExt"/>
        </w:rPr>
        <w:t>&lt;/Amend&gt;</w:t>
      </w:r>
    </w:p>
    <w:p w14:paraId="3960BB32"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39</w:t>
      </w:r>
      <w:r>
        <w:rPr>
          <w:rStyle w:val="HideTWBExt"/>
        </w:rPr>
        <w:t>&lt;/NumAm&gt;</w:t>
      </w:r>
    </w:p>
    <w:p w14:paraId="4EFA510B"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403F1B4" w14:textId="77777777" w:rsidR="003D7A65" w:rsidRPr="00EC6FC8" w:rsidRDefault="003D7A65" w:rsidP="003D7A65">
      <w:pPr>
        <w:pStyle w:val="NormalBold"/>
        <w:rPr>
          <w:noProof/>
        </w:rPr>
      </w:pPr>
      <w:r>
        <w:rPr>
          <w:rStyle w:val="HideTWBExt"/>
        </w:rPr>
        <w:t>&lt;Article&gt;</w:t>
      </w:r>
      <w:r>
        <w:rPr>
          <w:color w:val="0000EB"/>
        </w:rPr>
        <w:t>Член 8 – параграф 1 – алинея 2 – буква 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44E61DE" w14:textId="77777777" w:rsidTr="00D756B5">
        <w:trPr>
          <w:jc w:val="center"/>
        </w:trPr>
        <w:tc>
          <w:tcPr>
            <w:tcW w:w="9752" w:type="dxa"/>
            <w:gridSpan w:val="2"/>
          </w:tcPr>
          <w:p w14:paraId="565C7702" w14:textId="77777777" w:rsidR="003D7A65" w:rsidRPr="00EC6FC8" w:rsidRDefault="003D7A65" w:rsidP="00D756B5">
            <w:pPr>
              <w:keepNext/>
              <w:rPr>
                <w:noProof/>
              </w:rPr>
            </w:pPr>
          </w:p>
        </w:tc>
      </w:tr>
      <w:tr w:rsidR="003D7A65" w:rsidRPr="00EC6FC8" w14:paraId="5BA2AC3E" w14:textId="77777777" w:rsidTr="00D756B5">
        <w:trPr>
          <w:jc w:val="center"/>
        </w:trPr>
        <w:tc>
          <w:tcPr>
            <w:tcW w:w="4876" w:type="dxa"/>
            <w:hideMark/>
          </w:tcPr>
          <w:p w14:paraId="3E0D48D5"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EAFDC49"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1F686007" w14:textId="77777777" w:rsidTr="00D756B5">
        <w:trPr>
          <w:jc w:val="center"/>
        </w:trPr>
        <w:tc>
          <w:tcPr>
            <w:tcW w:w="4876" w:type="dxa"/>
            <w:hideMark/>
          </w:tcPr>
          <w:p w14:paraId="0AB6AA8E" w14:textId="77777777" w:rsidR="003D7A65" w:rsidRPr="003A6E93" w:rsidRDefault="003D7A65" w:rsidP="00D756B5">
            <w:pPr>
              <w:pStyle w:val="Normal6"/>
              <w:rPr>
                <w:noProof/>
                <w:color w:val="0000FA"/>
              </w:rPr>
            </w:pPr>
            <w:r>
              <w:rPr>
                <w:color w:val="0000FA"/>
              </w:rPr>
              <w:t>б)</w:t>
            </w:r>
            <w:r>
              <w:rPr>
                <w:color w:val="0000FA"/>
              </w:rPr>
              <w:tab/>
              <w:t xml:space="preserve">улеснява последващите действия по искания и обмените на информация </w:t>
            </w:r>
            <w:r>
              <w:rPr>
                <w:color w:val="0000FA"/>
              </w:rPr>
              <w:lastRenderedPageBreak/>
              <w:t>между националните органи, като предоставя логистична и техническа подкрепа, включително услуги за писмен и устен превод, и посредством обмен относно състоянието на случаите;</w:t>
            </w:r>
          </w:p>
        </w:tc>
        <w:tc>
          <w:tcPr>
            <w:tcW w:w="4876" w:type="dxa"/>
            <w:hideMark/>
          </w:tcPr>
          <w:p w14:paraId="1CB9CFDF" w14:textId="77777777" w:rsidR="003D7A65" w:rsidRPr="003A6E93" w:rsidRDefault="003D7A65" w:rsidP="00D756B5">
            <w:pPr>
              <w:pStyle w:val="Normal6"/>
              <w:rPr>
                <w:i/>
                <w:noProof/>
                <w:color w:val="000005"/>
                <w:szCs w:val="24"/>
              </w:rPr>
            </w:pPr>
            <w:r>
              <w:rPr>
                <w:color w:val="000005"/>
              </w:rPr>
              <w:lastRenderedPageBreak/>
              <w:t>б)</w:t>
            </w:r>
            <w:r>
              <w:rPr>
                <w:color w:val="000005"/>
              </w:rPr>
              <w:tab/>
              <w:t xml:space="preserve">улеснява последващите действия по </w:t>
            </w:r>
            <w:r>
              <w:rPr>
                <w:b/>
                <w:i/>
                <w:color w:val="000005"/>
              </w:rPr>
              <w:t>обосновани</w:t>
            </w:r>
            <w:r>
              <w:rPr>
                <w:color w:val="000005"/>
              </w:rPr>
              <w:t xml:space="preserve"> искания и обмените на </w:t>
            </w:r>
            <w:r>
              <w:rPr>
                <w:color w:val="000005"/>
              </w:rPr>
              <w:lastRenderedPageBreak/>
              <w:t>информация между националните органи, като предоставя логистична и техническа подкрепа, включително услуги за писмен и устен превод, и посредством обмен относно състоянието на случаите</w:t>
            </w:r>
            <w:r>
              <w:rPr>
                <w:b/>
                <w:i/>
                <w:color w:val="000005"/>
              </w:rPr>
              <w:t>, без да се засягат висящи съдебни производства</w:t>
            </w:r>
            <w:r>
              <w:rPr>
                <w:color w:val="000005"/>
              </w:rPr>
              <w:t xml:space="preserve">; </w:t>
            </w:r>
          </w:p>
        </w:tc>
      </w:tr>
    </w:tbl>
    <w:p w14:paraId="0238A0FF" w14:textId="77777777" w:rsidR="003D7A65" w:rsidRPr="00EC6FC8" w:rsidRDefault="003D7A65" w:rsidP="003D7A65">
      <w:pPr>
        <w:rPr>
          <w:noProof/>
        </w:rPr>
      </w:pPr>
      <w:r>
        <w:rPr>
          <w:rStyle w:val="HideTWBExt"/>
        </w:rPr>
        <w:lastRenderedPageBreak/>
        <w:t>&lt;/Amend&gt;</w:t>
      </w:r>
    </w:p>
    <w:p w14:paraId="5B61A687"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40</w:t>
      </w:r>
      <w:r>
        <w:rPr>
          <w:rStyle w:val="HideTWBExt"/>
        </w:rPr>
        <w:t>&lt;/NumAm&gt;</w:t>
      </w:r>
    </w:p>
    <w:p w14:paraId="4C3E5E03"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0FA9722F" w14:textId="77777777" w:rsidR="003D7A65" w:rsidRPr="00EC6FC8" w:rsidRDefault="003D7A65" w:rsidP="003D7A65">
      <w:pPr>
        <w:pStyle w:val="NormalBold"/>
        <w:rPr>
          <w:noProof/>
        </w:rPr>
      </w:pPr>
      <w:r>
        <w:rPr>
          <w:rStyle w:val="HideTWBExt"/>
        </w:rPr>
        <w:t>&lt;Article&gt;</w:t>
      </w:r>
      <w:r>
        <w:rPr>
          <w:color w:val="0000EB"/>
        </w:rPr>
        <w:t>Член 8 – параграф 1 – алинея 2 – буква в</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28B5CD5" w14:textId="77777777" w:rsidTr="00D756B5">
        <w:trPr>
          <w:jc w:val="center"/>
        </w:trPr>
        <w:tc>
          <w:tcPr>
            <w:tcW w:w="9752" w:type="dxa"/>
            <w:gridSpan w:val="2"/>
          </w:tcPr>
          <w:p w14:paraId="728E276C" w14:textId="77777777" w:rsidR="003D7A65" w:rsidRPr="00EC6FC8" w:rsidRDefault="003D7A65" w:rsidP="00D756B5">
            <w:pPr>
              <w:keepNext/>
              <w:rPr>
                <w:noProof/>
              </w:rPr>
            </w:pPr>
          </w:p>
        </w:tc>
      </w:tr>
      <w:tr w:rsidR="003D7A65" w:rsidRPr="00EC6FC8" w14:paraId="73ADF02A" w14:textId="77777777" w:rsidTr="00D756B5">
        <w:trPr>
          <w:jc w:val="center"/>
        </w:trPr>
        <w:tc>
          <w:tcPr>
            <w:tcW w:w="4876" w:type="dxa"/>
            <w:hideMark/>
          </w:tcPr>
          <w:p w14:paraId="4775484C"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79635B2E"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4A616EDE" w14:textId="77777777" w:rsidTr="00D756B5">
        <w:trPr>
          <w:jc w:val="center"/>
        </w:trPr>
        <w:tc>
          <w:tcPr>
            <w:tcW w:w="4876" w:type="dxa"/>
            <w:hideMark/>
          </w:tcPr>
          <w:p w14:paraId="72E37038" w14:textId="77777777" w:rsidR="003D7A65" w:rsidRPr="003A6E93" w:rsidRDefault="003D7A65" w:rsidP="00D756B5">
            <w:pPr>
              <w:pStyle w:val="Normal6"/>
              <w:rPr>
                <w:noProof/>
                <w:color w:val="0000FA"/>
              </w:rPr>
            </w:pPr>
            <w:r>
              <w:rPr>
                <w:color w:val="0000FA"/>
              </w:rPr>
              <w:t>в)</w:t>
            </w:r>
            <w:r>
              <w:rPr>
                <w:color w:val="0000FA"/>
              </w:rPr>
              <w:tab/>
              <w:t xml:space="preserve">насърчава </w:t>
            </w:r>
            <w:r>
              <w:rPr>
                <w:b/>
                <w:i/>
                <w:color w:val="0000FA"/>
              </w:rPr>
              <w:t>и</w:t>
            </w:r>
            <w:r>
              <w:rPr>
                <w:color w:val="0000FA"/>
              </w:rPr>
              <w:t xml:space="preserve"> споделя най-добри практики;</w:t>
            </w:r>
          </w:p>
        </w:tc>
        <w:tc>
          <w:tcPr>
            <w:tcW w:w="4876" w:type="dxa"/>
            <w:hideMark/>
          </w:tcPr>
          <w:p w14:paraId="1A550304" w14:textId="77777777" w:rsidR="003D7A65" w:rsidRPr="003A6E93" w:rsidRDefault="003D7A65" w:rsidP="00D756B5">
            <w:pPr>
              <w:pStyle w:val="Normal6"/>
              <w:rPr>
                <w:noProof/>
                <w:color w:val="000005"/>
                <w:szCs w:val="24"/>
              </w:rPr>
            </w:pPr>
            <w:r>
              <w:rPr>
                <w:color w:val="000005"/>
              </w:rPr>
              <w:t>в)</w:t>
            </w:r>
            <w:r>
              <w:rPr>
                <w:color w:val="000005"/>
              </w:rPr>
              <w:tab/>
            </w:r>
            <w:r>
              <w:rPr>
                <w:color w:val="000005"/>
                <w:szCs w:val="24"/>
              </w:rPr>
              <w:t>насърчава</w:t>
            </w:r>
            <w:r>
              <w:rPr>
                <w:b/>
                <w:i/>
                <w:color w:val="000005"/>
                <w:szCs w:val="24"/>
              </w:rPr>
              <w:t>,</w:t>
            </w:r>
            <w:r>
              <w:rPr>
                <w:color w:val="000005"/>
                <w:szCs w:val="24"/>
              </w:rPr>
              <w:t xml:space="preserve"> споделя </w:t>
            </w:r>
            <w:r>
              <w:rPr>
                <w:b/>
                <w:i/>
                <w:color w:val="000005"/>
                <w:szCs w:val="24"/>
              </w:rPr>
              <w:t>и допринася за разпространението на</w:t>
            </w:r>
            <w:r>
              <w:rPr>
                <w:color w:val="000005"/>
                <w:szCs w:val="24"/>
              </w:rPr>
              <w:t xml:space="preserve"> най-добри практики </w:t>
            </w:r>
            <w:r>
              <w:rPr>
                <w:b/>
                <w:i/>
                <w:color w:val="000005"/>
                <w:szCs w:val="24"/>
              </w:rPr>
              <w:t>сред държавите членки</w:t>
            </w:r>
            <w:r>
              <w:rPr>
                <w:color w:val="000005"/>
                <w:szCs w:val="24"/>
              </w:rPr>
              <w:t>;</w:t>
            </w:r>
          </w:p>
        </w:tc>
      </w:tr>
    </w:tbl>
    <w:p w14:paraId="16E72041" w14:textId="77777777" w:rsidR="003D7A65" w:rsidRPr="00EC6FC8" w:rsidRDefault="003D7A65" w:rsidP="003D7A65">
      <w:pPr>
        <w:rPr>
          <w:noProof/>
        </w:rPr>
      </w:pPr>
      <w:r>
        <w:rPr>
          <w:rStyle w:val="HideTWBExt"/>
        </w:rPr>
        <w:t>&lt;/Amend&gt;</w:t>
      </w:r>
    </w:p>
    <w:p w14:paraId="2A8735B0"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41</w:t>
      </w:r>
      <w:r>
        <w:rPr>
          <w:rStyle w:val="HideTWBExt"/>
        </w:rPr>
        <w:t>&lt;/NumAm&gt;</w:t>
      </w:r>
    </w:p>
    <w:p w14:paraId="20236E57"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0A4CCB70" w14:textId="77777777" w:rsidR="003D7A65" w:rsidRPr="00EC6FC8" w:rsidRDefault="003D7A65" w:rsidP="003D7A65">
      <w:pPr>
        <w:pStyle w:val="NormalBold"/>
        <w:rPr>
          <w:noProof/>
        </w:rPr>
      </w:pPr>
      <w:r>
        <w:rPr>
          <w:rStyle w:val="HideTWBExt"/>
        </w:rPr>
        <w:t>&lt;Article&gt;</w:t>
      </w:r>
      <w:r>
        <w:rPr>
          <w:color w:val="0000EB"/>
        </w:rPr>
        <w:t>Член 8 – параграф 1 – алинея 2 – буква 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15317D5" w14:textId="77777777" w:rsidTr="00D756B5">
        <w:trPr>
          <w:jc w:val="center"/>
        </w:trPr>
        <w:tc>
          <w:tcPr>
            <w:tcW w:w="9752" w:type="dxa"/>
            <w:gridSpan w:val="2"/>
          </w:tcPr>
          <w:p w14:paraId="3F253445" w14:textId="77777777" w:rsidR="003D7A65" w:rsidRPr="00EC6FC8" w:rsidRDefault="003D7A65" w:rsidP="00D756B5">
            <w:pPr>
              <w:keepNext/>
              <w:rPr>
                <w:noProof/>
              </w:rPr>
            </w:pPr>
          </w:p>
        </w:tc>
      </w:tr>
      <w:tr w:rsidR="003D7A65" w:rsidRPr="00EC6FC8" w14:paraId="30FA1C0A" w14:textId="77777777" w:rsidTr="00D756B5">
        <w:trPr>
          <w:jc w:val="center"/>
        </w:trPr>
        <w:tc>
          <w:tcPr>
            <w:tcW w:w="4876" w:type="dxa"/>
            <w:hideMark/>
          </w:tcPr>
          <w:p w14:paraId="3BC5F4E9"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345160C4"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5A9DD8ED" w14:textId="77777777" w:rsidTr="00D756B5">
        <w:trPr>
          <w:jc w:val="center"/>
        </w:trPr>
        <w:tc>
          <w:tcPr>
            <w:tcW w:w="4876" w:type="dxa"/>
            <w:hideMark/>
          </w:tcPr>
          <w:p w14:paraId="06128780" w14:textId="77777777" w:rsidR="003D7A65" w:rsidRPr="003A6E93" w:rsidRDefault="003D7A65" w:rsidP="00D756B5">
            <w:pPr>
              <w:pStyle w:val="Normal6"/>
              <w:rPr>
                <w:noProof/>
                <w:color w:val="0000FA"/>
              </w:rPr>
            </w:pPr>
            <w:r>
              <w:rPr>
                <w:color w:val="0000FA"/>
              </w:rPr>
              <w:t>г)</w:t>
            </w:r>
            <w:r>
              <w:rPr>
                <w:color w:val="0000FA"/>
              </w:rPr>
              <w:tab/>
              <w:t>улеснява процедурите за трансгранично налагане на санкции и глоби;</w:t>
            </w:r>
          </w:p>
        </w:tc>
        <w:tc>
          <w:tcPr>
            <w:tcW w:w="4876" w:type="dxa"/>
            <w:hideMark/>
          </w:tcPr>
          <w:p w14:paraId="0FE4E124" w14:textId="77777777" w:rsidR="003D7A65" w:rsidRPr="003A6E93" w:rsidRDefault="003D7A65" w:rsidP="00D756B5">
            <w:pPr>
              <w:pStyle w:val="Normal6"/>
              <w:rPr>
                <w:b/>
                <w:i/>
                <w:noProof/>
                <w:color w:val="000005"/>
                <w:szCs w:val="24"/>
              </w:rPr>
            </w:pPr>
            <w:r>
              <w:rPr>
                <w:color w:val="000005"/>
              </w:rPr>
              <w:t>г)</w:t>
            </w:r>
            <w:r>
              <w:rPr>
                <w:color w:val="000005"/>
              </w:rPr>
              <w:tab/>
            </w:r>
            <w:r>
              <w:rPr>
                <w:color w:val="000005"/>
                <w:szCs w:val="24"/>
              </w:rPr>
              <w:t xml:space="preserve">улеснява </w:t>
            </w:r>
            <w:r>
              <w:rPr>
                <w:b/>
                <w:i/>
                <w:color w:val="000005"/>
                <w:szCs w:val="24"/>
              </w:rPr>
              <w:t>и подпомага</w:t>
            </w:r>
            <w:r>
              <w:rPr>
                <w:color w:val="000005"/>
                <w:szCs w:val="24"/>
              </w:rPr>
              <w:t xml:space="preserve"> процедурите за трансгранично налагане на санкции и глоби</w:t>
            </w:r>
            <w:r>
              <w:rPr>
                <w:b/>
                <w:i/>
                <w:color w:val="000005"/>
                <w:szCs w:val="24"/>
              </w:rPr>
              <w:t>, ако това бъде поискано от съответните държави членки</w:t>
            </w:r>
            <w:r>
              <w:rPr>
                <w:color w:val="000005"/>
                <w:szCs w:val="24"/>
              </w:rPr>
              <w:t>;</w:t>
            </w:r>
          </w:p>
        </w:tc>
      </w:tr>
    </w:tbl>
    <w:p w14:paraId="7497D46F" w14:textId="77777777" w:rsidR="003D7A65" w:rsidRPr="00EC6FC8" w:rsidRDefault="003D7A65" w:rsidP="003D7A65">
      <w:pPr>
        <w:rPr>
          <w:noProof/>
        </w:rPr>
      </w:pPr>
      <w:r>
        <w:rPr>
          <w:rStyle w:val="HideTWBExt"/>
        </w:rPr>
        <w:t>&lt;/Amend&gt;</w:t>
      </w:r>
    </w:p>
    <w:p w14:paraId="5307BBAC"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42</w:t>
      </w:r>
      <w:r>
        <w:rPr>
          <w:rStyle w:val="HideTWBExt"/>
        </w:rPr>
        <w:t>&lt;/NumAm&gt;</w:t>
      </w:r>
    </w:p>
    <w:p w14:paraId="6AB792D8"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F894EC0" w14:textId="77777777" w:rsidR="003D7A65" w:rsidRPr="00EC6FC8" w:rsidRDefault="003D7A65" w:rsidP="003D7A65">
      <w:pPr>
        <w:pStyle w:val="NormalBold"/>
        <w:rPr>
          <w:noProof/>
        </w:rPr>
      </w:pPr>
      <w:r>
        <w:rPr>
          <w:rStyle w:val="HideTWBExt"/>
        </w:rPr>
        <w:t>&lt;Article&gt;</w:t>
      </w:r>
      <w:r>
        <w:rPr>
          <w:color w:val="0000EB"/>
        </w:rPr>
        <w:t>Член 8 – параграф 1 – алинея 2 – буква д</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42799C0" w14:textId="77777777" w:rsidTr="00D756B5">
        <w:trPr>
          <w:jc w:val="center"/>
        </w:trPr>
        <w:tc>
          <w:tcPr>
            <w:tcW w:w="9752" w:type="dxa"/>
            <w:gridSpan w:val="2"/>
          </w:tcPr>
          <w:p w14:paraId="719ECCE6" w14:textId="77777777" w:rsidR="003D7A65" w:rsidRPr="00EC6FC8" w:rsidRDefault="003D7A65" w:rsidP="00D756B5">
            <w:pPr>
              <w:keepNext/>
              <w:rPr>
                <w:noProof/>
              </w:rPr>
            </w:pPr>
          </w:p>
        </w:tc>
      </w:tr>
      <w:tr w:rsidR="003D7A65" w:rsidRPr="00EC6FC8" w14:paraId="5D6B085F" w14:textId="77777777" w:rsidTr="00D756B5">
        <w:trPr>
          <w:jc w:val="center"/>
        </w:trPr>
        <w:tc>
          <w:tcPr>
            <w:tcW w:w="4876" w:type="dxa"/>
            <w:hideMark/>
          </w:tcPr>
          <w:p w14:paraId="2E4240E1"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3EBFC165"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4D0B3CD3" w14:textId="77777777" w:rsidTr="00D756B5">
        <w:trPr>
          <w:jc w:val="center"/>
        </w:trPr>
        <w:tc>
          <w:tcPr>
            <w:tcW w:w="4876" w:type="dxa"/>
            <w:hideMark/>
          </w:tcPr>
          <w:p w14:paraId="6E2D05B1" w14:textId="77777777" w:rsidR="003D7A65" w:rsidRPr="003A6E93" w:rsidRDefault="003D7A65" w:rsidP="00D756B5">
            <w:pPr>
              <w:pStyle w:val="Normal6"/>
              <w:rPr>
                <w:noProof/>
                <w:color w:val="0000FA"/>
              </w:rPr>
            </w:pPr>
            <w:r>
              <w:rPr>
                <w:color w:val="0000FA"/>
              </w:rPr>
              <w:t>д)</w:t>
            </w:r>
            <w:r>
              <w:rPr>
                <w:color w:val="0000FA"/>
              </w:rPr>
              <w:tab/>
              <w:t xml:space="preserve">докладва на Комисията на всяко тримесечие за нерешените искания между държавите членки и ако </w:t>
            </w:r>
            <w:r>
              <w:rPr>
                <w:b/>
                <w:i/>
                <w:color w:val="0000FA"/>
              </w:rPr>
              <w:t>е необходимо</w:t>
            </w:r>
            <w:r>
              <w:rPr>
                <w:color w:val="0000FA"/>
              </w:rPr>
              <w:t xml:space="preserve">, препраща тези искания за </w:t>
            </w:r>
            <w:r>
              <w:rPr>
                <w:b/>
                <w:i/>
                <w:color w:val="0000FA"/>
              </w:rPr>
              <w:t>медиация</w:t>
            </w:r>
            <w:r>
              <w:rPr>
                <w:color w:val="0000FA"/>
              </w:rPr>
              <w:t xml:space="preserve"> в съответствие с член 13.</w:t>
            </w:r>
          </w:p>
        </w:tc>
        <w:tc>
          <w:tcPr>
            <w:tcW w:w="4876" w:type="dxa"/>
            <w:hideMark/>
          </w:tcPr>
          <w:p w14:paraId="504047B1" w14:textId="77777777" w:rsidR="003D7A65" w:rsidRPr="003A6E93" w:rsidRDefault="003D7A65" w:rsidP="00D756B5">
            <w:pPr>
              <w:pStyle w:val="Normal6"/>
              <w:rPr>
                <w:i/>
                <w:noProof/>
                <w:color w:val="000005"/>
                <w:szCs w:val="24"/>
              </w:rPr>
            </w:pPr>
            <w:r>
              <w:rPr>
                <w:color w:val="000005"/>
              </w:rPr>
              <w:t>д)</w:t>
            </w:r>
            <w:r>
              <w:rPr>
                <w:color w:val="000005"/>
              </w:rPr>
              <w:tab/>
              <w:t>докладва на Комисията на всяко тримесечие за нерешените искания между държавите членки и ако бъде договорено от всички засегнати държави членки, препраща тези искания за</w:t>
            </w:r>
            <w:r>
              <w:rPr>
                <w:b/>
                <w:i/>
                <w:color w:val="000005"/>
              </w:rPr>
              <w:t xml:space="preserve"> помирителна процедура</w:t>
            </w:r>
            <w:r>
              <w:rPr>
                <w:color w:val="000005"/>
              </w:rPr>
              <w:t xml:space="preserve"> в </w:t>
            </w:r>
            <w:r>
              <w:rPr>
                <w:color w:val="000005"/>
              </w:rPr>
              <w:lastRenderedPageBreak/>
              <w:t>съответствие с член 13.</w:t>
            </w:r>
          </w:p>
        </w:tc>
      </w:tr>
    </w:tbl>
    <w:p w14:paraId="4329373B" w14:textId="77777777" w:rsidR="003D7A65" w:rsidRPr="00EC6FC8" w:rsidRDefault="003D7A65" w:rsidP="003D7A65">
      <w:pPr>
        <w:rPr>
          <w:noProof/>
        </w:rPr>
      </w:pPr>
      <w:r>
        <w:rPr>
          <w:rStyle w:val="HideTWBExt"/>
        </w:rPr>
        <w:lastRenderedPageBreak/>
        <w:t>&lt;/Amend&gt;</w:t>
      </w:r>
    </w:p>
    <w:p w14:paraId="3395814D"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43</w:t>
      </w:r>
      <w:r>
        <w:rPr>
          <w:rStyle w:val="HideTWBExt"/>
        </w:rPr>
        <w:t>&lt;/NumAm&gt;</w:t>
      </w:r>
    </w:p>
    <w:p w14:paraId="098E2D09"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E625F61" w14:textId="77777777" w:rsidR="003D7A65" w:rsidRPr="00EC6FC8" w:rsidRDefault="003D7A65" w:rsidP="003D7A65">
      <w:pPr>
        <w:pStyle w:val="NormalBold"/>
        <w:rPr>
          <w:noProof/>
        </w:rPr>
      </w:pPr>
      <w:r>
        <w:rPr>
          <w:rStyle w:val="HideTWBExt"/>
        </w:rPr>
        <w:t>&lt;Article&gt;</w:t>
      </w:r>
      <w:r>
        <w:rPr>
          <w:color w:val="0000EB"/>
        </w:rPr>
        <w:t>Член 8 – параграф 1 – алинея 2 – буква д a (нова)</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D544A21" w14:textId="77777777" w:rsidTr="00D756B5">
        <w:trPr>
          <w:jc w:val="center"/>
        </w:trPr>
        <w:tc>
          <w:tcPr>
            <w:tcW w:w="9752" w:type="dxa"/>
            <w:gridSpan w:val="2"/>
          </w:tcPr>
          <w:p w14:paraId="0EF1CD0E" w14:textId="77777777" w:rsidR="003D7A65" w:rsidRPr="00EC6FC8" w:rsidRDefault="003D7A65" w:rsidP="00D756B5">
            <w:pPr>
              <w:keepNext/>
              <w:rPr>
                <w:noProof/>
              </w:rPr>
            </w:pPr>
          </w:p>
        </w:tc>
      </w:tr>
      <w:tr w:rsidR="003D7A65" w:rsidRPr="00EC6FC8" w14:paraId="2E0D13A7" w14:textId="77777777" w:rsidTr="00D756B5">
        <w:trPr>
          <w:jc w:val="center"/>
        </w:trPr>
        <w:tc>
          <w:tcPr>
            <w:tcW w:w="4876" w:type="dxa"/>
            <w:hideMark/>
          </w:tcPr>
          <w:p w14:paraId="55ACCF18"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191B657"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0FF5741A" w14:textId="77777777" w:rsidTr="00D756B5">
        <w:trPr>
          <w:jc w:val="center"/>
        </w:trPr>
        <w:tc>
          <w:tcPr>
            <w:tcW w:w="4876" w:type="dxa"/>
          </w:tcPr>
          <w:p w14:paraId="46B7C4A9" w14:textId="77777777" w:rsidR="003D7A65" w:rsidRPr="003A6E93" w:rsidRDefault="003D7A65" w:rsidP="00D756B5">
            <w:pPr>
              <w:pStyle w:val="Normal6"/>
              <w:rPr>
                <w:noProof/>
                <w:color w:val="0000FA"/>
              </w:rPr>
            </w:pPr>
          </w:p>
        </w:tc>
        <w:tc>
          <w:tcPr>
            <w:tcW w:w="4876" w:type="dxa"/>
            <w:hideMark/>
          </w:tcPr>
          <w:p w14:paraId="13005CD1" w14:textId="77777777" w:rsidR="003D7A65" w:rsidRPr="003A6E93" w:rsidRDefault="003D7A65" w:rsidP="00D756B5">
            <w:pPr>
              <w:pStyle w:val="Normal6"/>
              <w:rPr>
                <w:noProof/>
                <w:color w:val="000005"/>
                <w:szCs w:val="24"/>
              </w:rPr>
            </w:pPr>
            <w:r>
              <w:rPr>
                <w:b/>
                <w:i/>
                <w:color w:val="000005"/>
              </w:rPr>
              <w:t>да)</w:t>
            </w:r>
            <w:r>
              <w:rPr>
                <w:b/>
                <w:i/>
                <w:color w:val="000005"/>
              </w:rPr>
              <w:tab/>
              <w:t>улеснява сътрудничеството между компетентните служби на национално равнище, определени в съответствие с Директива 2014/54/ЕС да предоставят информация, насоки и съдействие на физическите лица и работодателите в областта на трудовата мобилност в рамките на вътрешния пазар, както и националните звена за контакт, определени в съответствие с Директива 2011/24/ЕС да предоставят информация за здравното обслужване.</w:t>
            </w:r>
          </w:p>
        </w:tc>
      </w:tr>
    </w:tbl>
    <w:p w14:paraId="5673C96F" w14:textId="77777777" w:rsidR="003D7A65" w:rsidRPr="00EC6FC8" w:rsidRDefault="003D7A65" w:rsidP="003D7A65">
      <w:pPr>
        <w:rPr>
          <w:noProof/>
        </w:rPr>
      </w:pPr>
      <w:r>
        <w:rPr>
          <w:rStyle w:val="HideTWBExt"/>
        </w:rPr>
        <w:t>&lt;/Amend&gt;</w:t>
      </w:r>
    </w:p>
    <w:p w14:paraId="7BBE13B9"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44</w:t>
      </w:r>
      <w:r>
        <w:rPr>
          <w:rStyle w:val="HideTWBExt"/>
        </w:rPr>
        <w:t>&lt;/NumAm&gt;</w:t>
      </w:r>
    </w:p>
    <w:p w14:paraId="4607ABA6"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F50DA7E" w14:textId="77777777" w:rsidR="003D7A65" w:rsidRPr="00EC6FC8" w:rsidRDefault="003D7A65" w:rsidP="003D7A65">
      <w:pPr>
        <w:pStyle w:val="NormalBold"/>
        <w:rPr>
          <w:noProof/>
        </w:rPr>
      </w:pPr>
      <w:r>
        <w:rPr>
          <w:rStyle w:val="HideTWBExt"/>
        </w:rPr>
        <w:t>&lt;Article&gt;</w:t>
      </w:r>
      <w:r>
        <w:rPr>
          <w:color w:val="0000EB"/>
        </w:rPr>
        <w:t>Член 8 – параграф 1 а (нов)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292DCDF5" w14:textId="77777777" w:rsidTr="00D756B5">
        <w:trPr>
          <w:jc w:val="center"/>
        </w:trPr>
        <w:tc>
          <w:tcPr>
            <w:tcW w:w="9752" w:type="dxa"/>
            <w:gridSpan w:val="2"/>
          </w:tcPr>
          <w:p w14:paraId="4BDAEFC9" w14:textId="77777777" w:rsidR="003D7A65" w:rsidRPr="00EC6FC8" w:rsidRDefault="003D7A65" w:rsidP="00D756B5">
            <w:pPr>
              <w:keepNext/>
              <w:rPr>
                <w:noProof/>
              </w:rPr>
            </w:pPr>
          </w:p>
        </w:tc>
      </w:tr>
      <w:tr w:rsidR="003D7A65" w:rsidRPr="00EC6FC8" w14:paraId="1E02DC94" w14:textId="77777777" w:rsidTr="00D756B5">
        <w:trPr>
          <w:jc w:val="center"/>
        </w:trPr>
        <w:tc>
          <w:tcPr>
            <w:tcW w:w="4876" w:type="dxa"/>
            <w:hideMark/>
          </w:tcPr>
          <w:p w14:paraId="5D4304F9"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F229D8B"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167FB535" w14:textId="77777777" w:rsidTr="00D756B5">
        <w:trPr>
          <w:jc w:val="center"/>
        </w:trPr>
        <w:tc>
          <w:tcPr>
            <w:tcW w:w="4876" w:type="dxa"/>
          </w:tcPr>
          <w:p w14:paraId="6ED4CFA3" w14:textId="77777777" w:rsidR="003D7A65" w:rsidRPr="003A6E93" w:rsidRDefault="003D7A65" w:rsidP="00D756B5">
            <w:pPr>
              <w:pStyle w:val="Normal6"/>
              <w:rPr>
                <w:noProof/>
                <w:color w:val="0000FA"/>
              </w:rPr>
            </w:pPr>
          </w:p>
        </w:tc>
        <w:tc>
          <w:tcPr>
            <w:tcW w:w="4876" w:type="dxa"/>
            <w:hideMark/>
          </w:tcPr>
          <w:p w14:paraId="752E910E" w14:textId="77777777" w:rsidR="003D7A65" w:rsidRPr="003A6E93" w:rsidRDefault="003D7A65" w:rsidP="00D756B5">
            <w:pPr>
              <w:pStyle w:val="Normal6"/>
              <w:rPr>
                <w:noProof/>
                <w:color w:val="000005"/>
                <w:szCs w:val="24"/>
              </w:rPr>
            </w:pPr>
            <w:r>
              <w:rPr>
                <w:b/>
                <w:i/>
                <w:color w:val="000005"/>
              </w:rPr>
              <w:t>1а.</w:t>
            </w:r>
            <w:r>
              <w:rPr>
                <w:b/>
                <w:i/>
                <w:color w:val="000005"/>
              </w:rPr>
              <w:tab/>
              <w:t>При надлежно обосновано искане от страна на национален орган, Органът предоставя всяка информация, която е необходима, за да може националният орган да изпълнява своите задачи, в рамките на обхвата на компетентността на Органа.</w:t>
            </w:r>
          </w:p>
        </w:tc>
      </w:tr>
    </w:tbl>
    <w:p w14:paraId="3C57741E" w14:textId="77777777" w:rsidR="003D7A65" w:rsidRPr="00EC6FC8" w:rsidRDefault="003D7A65" w:rsidP="003D7A65">
      <w:pPr>
        <w:rPr>
          <w:noProof/>
        </w:rPr>
      </w:pPr>
      <w:r>
        <w:rPr>
          <w:rStyle w:val="HideTWBExt"/>
        </w:rPr>
        <w:t>&lt;/Amend&gt;</w:t>
      </w:r>
    </w:p>
    <w:p w14:paraId="53360E56"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45</w:t>
      </w:r>
      <w:r>
        <w:rPr>
          <w:rStyle w:val="HideTWBExt"/>
        </w:rPr>
        <w:t>&lt;/NumAm&gt;</w:t>
      </w:r>
    </w:p>
    <w:p w14:paraId="5BD0D999"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638B30C" w14:textId="77777777" w:rsidR="003D7A65" w:rsidRPr="00EC6FC8" w:rsidRDefault="003D7A65" w:rsidP="003D7A65">
      <w:pPr>
        <w:pStyle w:val="NormalBold"/>
        <w:rPr>
          <w:noProof/>
        </w:rPr>
      </w:pPr>
      <w:r>
        <w:rPr>
          <w:rStyle w:val="HideTWBExt"/>
        </w:rPr>
        <w:t>&lt;Article&gt;</w:t>
      </w:r>
      <w:r>
        <w:rPr>
          <w:color w:val="0000EB"/>
        </w:rPr>
        <w:t>Член 8 – параграф 2</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B6804A6" w14:textId="77777777" w:rsidTr="00D756B5">
        <w:trPr>
          <w:jc w:val="center"/>
        </w:trPr>
        <w:tc>
          <w:tcPr>
            <w:tcW w:w="9752" w:type="dxa"/>
            <w:gridSpan w:val="2"/>
          </w:tcPr>
          <w:p w14:paraId="7839C5D9" w14:textId="77777777" w:rsidR="003D7A65" w:rsidRPr="00EC6FC8" w:rsidRDefault="003D7A65" w:rsidP="00D756B5">
            <w:pPr>
              <w:keepNext/>
              <w:rPr>
                <w:noProof/>
              </w:rPr>
            </w:pPr>
          </w:p>
        </w:tc>
      </w:tr>
      <w:tr w:rsidR="003D7A65" w:rsidRPr="00EC6FC8" w14:paraId="76F56C9F" w14:textId="77777777" w:rsidTr="00D756B5">
        <w:trPr>
          <w:jc w:val="center"/>
        </w:trPr>
        <w:tc>
          <w:tcPr>
            <w:tcW w:w="4876" w:type="dxa"/>
            <w:hideMark/>
          </w:tcPr>
          <w:p w14:paraId="40874705"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20BC682E"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07299E33" w14:textId="77777777" w:rsidTr="00D756B5">
        <w:trPr>
          <w:jc w:val="center"/>
        </w:trPr>
        <w:tc>
          <w:tcPr>
            <w:tcW w:w="4876" w:type="dxa"/>
            <w:hideMark/>
          </w:tcPr>
          <w:p w14:paraId="40550DA4" w14:textId="77777777" w:rsidR="003D7A65" w:rsidRPr="003A6E93" w:rsidRDefault="003D7A65" w:rsidP="00D756B5">
            <w:pPr>
              <w:pStyle w:val="Normal6"/>
              <w:rPr>
                <w:noProof/>
                <w:color w:val="0000FA"/>
              </w:rPr>
            </w:pPr>
            <w:r>
              <w:rPr>
                <w:color w:val="0000FA"/>
              </w:rPr>
              <w:t>2.</w:t>
            </w:r>
            <w:r>
              <w:rPr>
                <w:color w:val="0000FA"/>
              </w:rPr>
              <w:tab/>
              <w:t xml:space="preserve">Органът </w:t>
            </w:r>
            <w:r>
              <w:rPr>
                <w:b/>
                <w:i/>
                <w:color w:val="0000FA"/>
              </w:rPr>
              <w:t>подпомага работата на</w:t>
            </w:r>
            <w:r>
              <w:rPr>
                <w:color w:val="0000FA"/>
              </w:rPr>
              <w:t xml:space="preserve"> Административната комисия за координация на системите за социална сигурност </w:t>
            </w:r>
            <w:r>
              <w:rPr>
                <w:b/>
                <w:i/>
                <w:color w:val="0000FA"/>
              </w:rPr>
              <w:t>при разглеждането на финансови въпроси, свързани с координирането на социалната сигурност, в съответствие с член 74 от Регламент (ЕО) № 883/2004 и членове 65, 67 и 69 от Регламент (ЕО) № 987/2009</w:t>
            </w:r>
            <w:r>
              <w:rPr>
                <w:color w:val="0000FA"/>
              </w:rPr>
              <w:t>.</w:t>
            </w:r>
          </w:p>
        </w:tc>
        <w:tc>
          <w:tcPr>
            <w:tcW w:w="4876" w:type="dxa"/>
            <w:hideMark/>
          </w:tcPr>
          <w:p w14:paraId="19F92C6A" w14:textId="77777777" w:rsidR="003D7A65" w:rsidRPr="003A6E93" w:rsidRDefault="003D7A65" w:rsidP="00D756B5">
            <w:pPr>
              <w:pStyle w:val="Normal6"/>
              <w:rPr>
                <w:b/>
                <w:i/>
                <w:noProof/>
                <w:color w:val="000005"/>
                <w:szCs w:val="24"/>
              </w:rPr>
            </w:pPr>
            <w:r>
              <w:rPr>
                <w:color w:val="000005"/>
              </w:rPr>
              <w:t>2.</w:t>
            </w:r>
            <w:r>
              <w:rPr>
                <w:color w:val="000005"/>
              </w:rPr>
              <w:tab/>
              <w:t xml:space="preserve">Органът </w:t>
            </w:r>
            <w:r>
              <w:rPr>
                <w:b/>
                <w:i/>
                <w:color w:val="000005"/>
              </w:rPr>
              <w:t>установява тясно сътрудничество с</w:t>
            </w:r>
            <w:r>
              <w:rPr>
                <w:color w:val="000005"/>
              </w:rPr>
              <w:t xml:space="preserve"> Административната комисия за координация на системите за социална сигурност</w:t>
            </w:r>
            <w:r>
              <w:rPr>
                <w:b/>
                <w:bCs/>
                <w:i/>
                <w:iCs/>
                <w:color w:val="000005"/>
              </w:rPr>
              <w:t>, с Консултативния комитет относно свободното движение на работниците и с Европейската платформа с цел да се засили сътрудничеството за противодействие на недекларирания труд</w:t>
            </w:r>
            <w:r>
              <w:rPr>
                <w:color w:val="000005"/>
              </w:rPr>
              <w:t>.</w:t>
            </w:r>
          </w:p>
        </w:tc>
      </w:tr>
    </w:tbl>
    <w:p w14:paraId="62A6CD23" w14:textId="77777777" w:rsidR="003D7A65" w:rsidRPr="00EC6FC8" w:rsidRDefault="003D7A65" w:rsidP="003D7A65">
      <w:pPr>
        <w:rPr>
          <w:noProof/>
        </w:rPr>
      </w:pPr>
      <w:r>
        <w:rPr>
          <w:rStyle w:val="HideTWBExt"/>
        </w:rPr>
        <w:t>&lt;/Amend&gt;</w:t>
      </w:r>
    </w:p>
    <w:p w14:paraId="6F05A34D"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46</w:t>
      </w:r>
      <w:r>
        <w:rPr>
          <w:rStyle w:val="HideTWBExt"/>
        </w:rPr>
        <w:t>&lt;/NumAm&gt;</w:t>
      </w:r>
    </w:p>
    <w:p w14:paraId="4656B2A4"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07100630" w14:textId="77777777" w:rsidR="003D7A65" w:rsidRPr="00EC6FC8" w:rsidRDefault="003D7A65" w:rsidP="003D7A65">
      <w:pPr>
        <w:pStyle w:val="NormalBold"/>
        <w:rPr>
          <w:noProof/>
        </w:rPr>
      </w:pPr>
      <w:r>
        <w:rPr>
          <w:rStyle w:val="HideTWBExt"/>
        </w:rPr>
        <w:t>&lt;Article&gt;</w:t>
      </w:r>
      <w:r>
        <w:rPr>
          <w:color w:val="0000EB"/>
        </w:rPr>
        <w:t>Член 8 – параграф 3</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F52CC09" w14:textId="77777777" w:rsidTr="00D756B5">
        <w:trPr>
          <w:jc w:val="center"/>
        </w:trPr>
        <w:tc>
          <w:tcPr>
            <w:tcW w:w="9752" w:type="dxa"/>
            <w:gridSpan w:val="2"/>
          </w:tcPr>
          <w:p w14:paraId="0CCA134B" w14:textId="77777777" w:rsidR="003D7A65" w:rsidRPr="00EC6FC8" w:rsidRDefault="003D7A65" w:rsidP="00D756B5">
            <w:pPr>
              <w:keepNext/>
              <w:rPr>
                <w:noProof/>
              </w:rPr>
            </w:pPr>
          </w:p>
        </w:tc>
      </w:tr>
      <w:tr w:rsidR="003D7A65" w:rsidRPr="00EC6FC8" w14:paraId="424E1A95" w14:textId="77777777" w:rsidTr="00D756B5">
        <w:trPr>
          <w:jc w:val="center"/>
        </w:trPr>
        <w:tc>
          <w:tcPr>
            <w:tcW w:w="4876" w:type="dxa"/>
            <w:hideMark/>
          </w:tcPr>
          <w:p w14:paraId="666A3A0D"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441FB30"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28A85138" w14:textId="77777777" w:rsidTr="00D756B5">
        <w:trPr>
          <w:jc w:val="center"/>
        </w:trPr>
        <w:tc>
          <w:tcPr>
            <w:tcW w:w="4876" w:type="dxa"/>
            <w:hideMark/>
          </w:tcPr>
          <w:p w14:paraId="495E9E2B" w14:textId="77777777" w:rsidR="003D7A65" w:rsidRPr="003A6E93" w:rsidRDefault="003D7A65" w:rsidP="00D756B5">
            <w:pPr>
              <w:pStyle w:val="Normal6"/>
              <w:rPr>
                <w:noProof/>
                <w:color w:val="0000FA"/>
              </w:rPr>
            </w:pPr>
            <w:r>
              <w:rPr>
                <w:color w:val="0000FA"/>
              </w:rPr>
              <w:t>3.</w:t>
            </w:r>
            <w:r>
              <w:rPr>
                <w:color w:val="0000FA"/>
              </w:rPr>
              <w:tab/>
              <w:t>Органът насърчава използването на електронни инструменти и процедури за обмен на съобщения между националните органи, включително Информационната система за вътрешния пазар (ИСВП) и системата за електронен обмен на данни за социалната сигурност (EESSI).</w:t>
            </w:r>
          </w:p>
        </w:tc>
        <w:tc>
          <w:tcPr>
            <w:tcW w:w="4876" w:type="dxa"/>
            <w:hideMark/>
          </w:tcPr>
          <w:p w14:paraId="4DE6C1DE" w14:textId="77777777" w:rsidR="003D7A65" w:rsidRPr="003A6E93" w:rsidRDefault="003D7A65" w:rsidP="00D756B5">
            <w:pPr>
              <w:pStyle w:val="Normal6"/>
              <w:rPr>
                <w:noProof/>
                <w:color w:val="000005"/>
                <w:szCs w:val="24"/>
              </w:rPr>
            </w:pPr>
            <w:r>
              <w:rPr>
                <w:color w:val="000005"/>
              </w:rPr>
              <w:t>3.</w:t>
            </w:r>
            <w:r>
              <w:rPr>
                <w:color w:val="000005"/>
              </w:rPr>
              <w:tab/>
              <w:t>Органът насърчава използването на електронни инструменти и процедури за обмен на съобщения между националните органи, включително Информационната система за вътрешния пазар (ИСВП) и системата за електронен обмен на данни за социалната сигурност (EESSI)</w:t>
            </w:r>
            <w:r>
              <w:rPr>
                <w:b/>
                <w:i/>
                <w:color w:val="000005"/>
              </w:rPr>
              <w:t>, в съответствие с Регламент (ЕС) 2016/679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w:t>
            </w:r>
            <w:r>
              <w:rPr>
                <w:color w:val="000005"/>
              </w:rPr>
              <w:t>.</w:t>
            </w:r>
            <w:r>
              <w:rPr>
                <w:b/>
                <w:i/>
                <w:color w:val="000005"/>
              </w:rPr>
              <w:t xml:space="preserve"> </w:t>
            </w:r>
          </w:p>
        </w:tc>
      </w:tr>
    </w:tbl>
    <w:p w14:paraId="5C409693" w14:textId="77777777" w:rsidR="003D7A65" w:rsidRPr="00EC6FC8" w:rsidRDefault="003D7A65" w:rsidP="003D7A65">
      <w:pPr>
        <w:rPr>
          <w:noProof/>
        </w:rPr>
      </w:pPr>
      <w:r>
        <w:rPr>
          <w:rStyle w:val="HideTWBExt"/>
        </w:rPr>
        <w:t>&lt;/Amend&gt;</w:t>
      </w:r>
    </w:p>
    <w:p w14:paraId="1CC1D947"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47</w:t>
      </w:r>
      <w:r>
        <w:rPr>
          <w:rStyle w:val="HideTWBExt"/>
        </w:rPr>
        <w:t>&lt;/NumAm&gt;</w:t>
      </w:r>
    </w:p>
    <w:p w14:paraId="53B942BF"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05427DF2" w14:textId="77777777" w:rsidR="003D7A65" w:rsidRPr="00EC6FC8" w:rsidRDefault="003D7A65" w:rsidP="003D7A65">
      <w:pPr>
        <w:pStyle w:val="NormalBold"/>
        <w:rPr>
          <w:noProof/>
        </w:rPr>
      </w:pPr>
      <w:r>
        <w:rPr>
          <w:rStyle w:val="HideTWBExt"/>
        </w:rPr>
        <w:t>&lt;Article&gt;</w:t>
      </w:r>
      <w:r>
        <w:rPr>
          <w:color w:val="0000EB"/>
        </w:rPr>
        <w:t>Член 8 – параграф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9ADFDC7" w14:textId="77777777" w:rsidTr="00D756B5">
        <w:trPr>
          <w:jc w:val="center"/>
        </w:trPr>
        <w:tc>
          <w:tcPr>
            <w:tcW w:w="9752" w:type="dxa"/>
            <w:gridSpan w:val="2"/>
          </w:tcPr>
          <w:p w14:paraId="62E6573F" w14:textId="77777777" w:rsidR="003D7A65" w:rsidRPr="00EC6FC8" w:rsidRDefault="003D7A65" w:rsidP="00D756B5">
            <w:pPr>
              <w:keepNext/>
              <w:rPr>
                <w:noProof/>
              </w:rPr>
            </w:pPr>
          </w:p>
        </w:tc>
      </w:tr>
      <w:tr w:rsidR="003D7A65" w:rsidRPr="00EC6FC8" w14:paraId="050A9953" w14:textId="77777777" w:rsidTr="00D756B5">
        <w:trPr>
          <w:jc w:val="center"/>
        </w:trPr>
        <w:tc>
          <w:tcPr>
            <w:tcW w:w="4876" w:type="dxa"/>
            <w:hideMark/>
          </w:tcPr>
          <w:p w14:paraId="62ED98BA"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500904D1"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7F1C88FD" w14:textId="77777777" w:rsidTr="00D756B5">
        <w:trPr>
          <w:jc w:val="center"/>
        </w:trPr>
        <w:tc>
          <w:tcPr>
            <w:tcW w:w="4876" w:type="dxa"/>
            <w:hideMark/>
          </w:tcPr>
          <w:p w14:paraId="02A8BF00" w14:textId="77777777" w:rsidR="003D7A65" w:rsidRPr="003A6E93" w:rsidRDefault="003D7A65" w:rsidP="00D756B5">
            <w:pPr>
              <w:pStyle w:val="Normal6"/>
              <w:rPr>
                <w:noProof/>
                <w:color w:val="0000FA"/>
              </w:rPr>
            </w:pPr>
            <w:r>
              <w:rPr>
                <w:color w:val="0000FA"/>
              </w:rPr>
              <w:t>4.</w:t>
            </w:r>
            <w:r>
              <w:rPr>
                <w:color w:val="0000FA"/>
              </w:rPr>
              <w:tab/>
              <w:t xml:space="preserve">Органът насърчава използването </w:t>
            </w:r>
            <w:r>
              <w:rPr>
                <w:color w:val="0000FA"/>
              </w:rPr>
              <w:lastRenderedPageBreak/>
              <w:t xml:space="preserve">на новаторски подходи към ефективното и ефикасно трансгранично сътрудничество и </w:t>
            </w:r>
            <w:r>
              <w:rPr>
                <w:b/>
                <w:i/>
                <w:color w:val="0000FA"/>
              </w:rPr>
              <w:t>проучва възможностите за използване</w:t>
            </w:r>
            <w:r>
              <w:rPr>
                <w:color w:val="0000FA"/>
              </w:rPr>
              <w:t xml:space="preserve"> на механизми за електронен обмен между държавите членки, за да се улесни разкриването на измами</w:t>
            </w:r>
            <w:r>
              <w:rPr>
                <w:b/>
                <w:i/>
                <w:color w:val="0000FA"/>
              </w:rPr>
              <w:t>, като изготвя за</w:t>
            </w:r>
            <w:r>
              <w:rPr>
                <w:color w:val="0000FA"/>
              </w:rPr>
              <w:t xml:space="preserve"> Комисията доклади с цел доразвиване на тези механизми за електронен обмен.</w:t>
            </w:r>
          </w:p>
        </w:tc>
        <w:tc>
          <w:tcPr>
            <w:tcW w:w="4876" w:type="dxa"/>
            <w:hideMark/>
          </w:tcPr>
          <w:p w14:paraId="1EB41F2B" w14:textId="77777777" w:rsidR="003D7A65" w:rsidRPr="003A6E93" w:rsidRDefault="003D7A65" w:rsidP="00D756B5">
            <w:pPr>
              <w:pStyle w:val="Normal6"/>
              <w:rPr>
                <w:noProof/>
                <w:color w:val="000005"/>
                <w:szCs w:val="24"/>
              </w:rPr>
            </w:pPr>
            <w:r>
              <w:rPr>
                <w:color w:val="000005"/>
              </w:rPr>
              <w:lastRenderedPageBreak/>
              <w:t>4.</w:t>
            </w:r>
            <w:r>
              <w:rPr>
                <w:color w:val="000005"/>
              </w:rPr>
              <w:tab/>
              <w:t xml:space="preserve">Органът насърчава използването </w:t>
            </w:r>
            <w:r>
              <w:rPr>
                <w:color w:val="000005"/>
              </w:rPr>
              <w:lastRenderedPageBreak/>
              <w:t>на новаторски подходи към ефективното и ефикасно трансгранично сътрудничество</w:t>
            </w:r>
            <w:r>
              <w:rPr>
                <w:b/>
                <w:i/>
                <w:color w:val="000005"/>
              </w:rPr>
              <w:t>, например Европейската платформа с цел да се засили сътрудничеството за противодействие на недекларирания труд,</w:t>
            </w:r>
            <w:r>
              <w:rPr>
                <w:color w:val="000005"/>
              </w:rPr>
              <w:t xml:space="preserve"> и </w:t>
            </w:r>
            <w:r>
              <w:rPr>
                <w:b/>
                <w:bCs/>
                <w:i/>
                <w:iCs/>
                <w:color w:val="000005"/>
              </w:rPr>
              <w:t>насърчава използването и разработването</w:t>
            </w:r>
            <w:r>
              <w:rPr>
                <w:color w:val="000005"/>
              </w:rPr>
              <w:t xml:space="preserve"> на механизми за електронен обмен </w:t>
            </w:r>
            <w:r>
              <w:rPr>
                <w:b/>
                <w:i/>
                <w:color w:val="000005"/>
              </w:rPr>
              <w:t>и бази данни</w:t>
            </w:r>
            <w:r>
              <w:rPr>
                <w:color w:val="000005"/>
              </w:rPr>
              <w:t xml:space="preserve"> между държавите членки, за да се улесни </w:t>
            </w:r>
            <w:r>
              <w:rPr>
                <w:b/>
                <w:i/>
                <w:color w:val="000005"/>
              </w:rPr>
              <w:t>достъпът до данни в реално време и</w:t>
            </w:r>
            <w:r>
              <w:rPr>
                <w:color w:val="000005"/>
              </w:rPr>
              <w:t xml:space="preserve"> разкриването на измами </w:t>
            </w:r>
            <w:r>
              <w:rPr>
                <w:bCs/>
                <w:iCs/>
                <w:color w:val="000005"/>
              </w:rPr>
              <w:t>и може да предлага евентуални подобрения на използването на тези механизми и бази данни.</w:t>
            </w:r>
            <w:r>
              <w:rPr>
                <w:b/>
                <w:i/>
                <w:color w:val="000005"/>
              </w:rPr>
              <w:t xml:space="preserve"> Органът предоставя на</w:t>
            </w:r>
            <w:r>
              <w:rPr>
                <w:color w:val="000005"/>
              </w:rPr>
              <w:t xml:space="preserve"> Комисията доклади с цел доразвиване на тези механизми за електронен обмен.</w:t>
            </w:r>
          </w:p>
        </w:tc>
      </w:tr>
    </w:tbl>
    <w:p w14:paraId="04C056FD" w14:textId="77777777" w:rsidR="003D7A65" w:rsidRPr="00EC6FC8" w:rsidRDefault="003D7A65" w:rsidP="003D7A65">
      <w:pPr>
        <w:rPr>
          <w:rStyle w:val="HideTWBExt"/>
        </w:rPr>
      </w:pPr>
      <w:r>
        <w:rPr>
          <w:rStyle w:val="HideTWBExt"/>
        </w:rPr>
        <w:lastRenderedPageBreak/>
        <w:t>&lt;/Amend&gt;</w:t>
      </w:r>
    </w:p>
    <w:p w14:paraId="5CF6F52C"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48</w:t>
      </w:r>
      <w:r>
        <w:rPr>
          <w:rStyle w:val="HideTWBExt"/>
        </w:rPr>
        <w:t>&lt;/NumAm&gt;</w:t>
      </w:r>
    </w:p>
    <w:p w14:paraId="09287A05"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0DDCDE8" w14:textId="77777777" w:rsidR="003D7A65" w:rsidRPr="00EC6FC8" w:rsidRDefault="003D7A65" w:rsidP="003D7A65">
      <w:pPr>
        <w:pStyle w:val="NormalBold"/>
        <w:rPr>
          <w:noProof/>
        </w:rPr>
      </w:pPr>
      <w:r>
        <w:rPr>
          <w:rStyle w:val="HideTWBExt"/>
        </w:rPr>
        <w:t>&lt;Article&gt;</w:t>
      </w:r>
      <w:r>
        <w:rPr>
          <w:color w:val="0000EB"/>
        </w:rPr>
        <w:t>Член 9</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2336543" w14:textId="77777777" w:rsidTr="00D756B5">
        <w:trPr>
          <w:jc w:val="center"/>
        </w:trPr>
        <w:tc>
          <w:tcPr>
            <w:tcW w:w="9752" w:type="dxa"/>
            <w:gridSpan w:val="2"/>
          </w:tcPr>
          <w:p w14:paraId="0831310D" w14:textId="77777777" w:rsidR="003D7A65" w:rsidRPr="00EC6FC8" w:rsidRDefault="003D7A65" w:rsidP="00D756B5">
            <w:pPr>
              <w:keepNext/>
              <w:rPr>
                <w:noProof/>
              </w:rPr>
            </w:pPr>
          </w:p>
        </w:tc>
      </w:tr>
      <w:tr w:rsidR="003D7A65" w:rsidRPr="00EC6FC8" w14:paraId="64C50DE1" w14:textId="77777777" w:rsidTr="00D756B5">
        <w:trPr>
          <w:jc w:val="center"/>
        </w:trPr>
        <w:tc>
          <w:tcPr>
            <w:tcW w:w="4876" w:type="dxa"/>
            <w:hideMark/>
          </w:tcPr>
          <w:p w14:paraId="68C09540" w14:textId="77777777" w:rsidR="003D7A65" w:rsidRPr="003A6E93" w:rsidRDefault="003D7A65" w:rsidP="00D756B5">
            <w:pPr>
              <w:pStyle w:val="ColumnHeading"/>
              <w:keepNext/>
              <w:rPr>
                <w:noProof/>
                <w:color w:val="0000FA"/>
              </w:rPr>
            </w:pPr>
            <w:r>
              <w:rPr>
                <w:color w:val="0000FA"/>
              </w:rPr>
              <w:t>Текст, предложен от Комисията</w:t>
            </w:r>
          </w:p>
        </w:tc>
        <w:tc>
          <w:tcPr>
            <w:tcW w:w="4876" w:type="dxa"/>
            <w:hideMark/>
          </w:tcPr>
          <w:p w14:paraId="3F2AB741" w14:textId="77777777" w:rsidR="003D7A65" w:rsidRPr="003A6E93" w:rsidRDefault="003D7A65" w:rsidP="00D756B5">
            <w:pPr>
              <w:pStyle w:val="ColumnHeading"/>
              <w:keepNext/>
              <w:rPr>
                <w:noProof/>
                <w:color w:val="0000F5"/>
              </w:rPr>
            </w:pPr>
            <w:r>
              <w:rPr>
                <w:color w:val="0000F5"/>
              </w:rPr>
              <w:t>Изменение</w:t>
            </w:r>
          </w:p>
        </w:tc>
      </w:tr>
      <w:tr w:rsidR="003D7A65" w:rsidRPr="00EC6FC8" w14:paraId="20DE1B80" w14:textId="77777777" w:rsidTr="00D756B5">
        <w:trPr>
          <w:jc w:val="center"/>
        </w:trPr>
        <w:tc>
          <w:tcPr>
            <w:tcW w:w="4876" w:type="dxa"/>
            <w:hideMark/>
          </w:tcPr>
          <w:p w14:paraId="76B265B3" w14:textId="77777777" w:rsidR="003D7A65" w:rsidRPr="003A6E93" w:rsidRDefault="003D7A65" w:rsidP="00D756B5">
            <w:pPr>
              <w:pStyle w:val="Normal6"/>
              <w:jc w:val="center"/>
              <w:rPr>
                <w:noProof/>
                <w:color w:val="0000FA"/>
              </w:rPr>
            </w:pPr>
            <w:r>
              <w:rPr>
                <w:color w:val="0000FA"/>
              </w:rPr>
              <w:t>Член 9</w:t>
            </w:r>
          </w:p>
        </w:tc>
        <w:tc>
          <w:tcPr>
            <w:tcW w:w="4876" w:type="dxa"/>
            <w:hideMark/>
          </w:tcPr>
          <w:p w14:paraId="34F4729F" w14:textId="77777777" w:rsidR="003D7A65" w:rsidRPr="003A6E93" w:rsidRDefault="003D7A65" w:rsidP="00D756B5">
            <w:pPr>
              <w:pStyle w:val="Normal6"/>
              <w:jc w:val="center"/>
              <w:rPr>
                <w:rFonts w:eastAsia="Calibri"/>
                <w:noProof/>
                <w:color w:val="000005"/>
                <w:szCs w:val="24"/>
              </w:rPr>
            </w:pPr>
            <w:r>
              <w:rPr>
                <w:color w:val="000005"/>
              </w:rPr>
              <w:t>Член 9</w:t>
            </w:r>
          </w:p>
        </w:tc>
      </w:tr>
      <w:tr w:rsidR="003D7A65" w:rsidRPr="00EC6FC8" w14:paraId="54624C27" w14:textId="77777777" w:rsidTr="00D756B5">
        <w:trPr>
          <w:jc w:val="center"/>
        </w:trPr>
        <w:tc>
          <w:tcPr>
            <w:tcW w:w="4876" w:type="dxa"/>
            <w:hideMark/>
          </w:tcPr>
          <w:p w14:paraId="03D1B9E5" w14:textId="77777777" w:rsidR="003D7A65" w:rsidRPr="003A6E93" w:rsidRDefault="003D7A65" w:rsidP="00D756B5">
            <w:pPr>
              <w:pStyle w:val="Normal6"/>
              <w:jc w:val="center"/>
              <w:rPr>
                <w:noProof/>
                <w:color w:val="0000FA"/>
              </w:rPr>
            </w:pPr>
            <w:r>
              <w:rPr>
                <w:color w:val="0000FA"/>
              </w:rPr>
              <w:t>Координиране на съгласуваните и съвместните инспекции</w:t>
            </w:r>
          </w:p>
        </w:tc>
        <w:tc>
          <w:tcPr>
            <w:tcW w:w="4876" w:type="dxa"/>
            <w:hideMark/>
          </w:tcPr>
          <w:p w14:paraId="1FD5491B" w14:textId="77777777" w:rsidR="003D7A65" w:rsidRPr="003A6E93" w:rsidRDefault="003D7A65" w:rsidP="00D756B5">
            <w:pPr>
              <w:pStyle w:val="Normal6"/>
              <w:jc w:val="center"/>
              <w:rPr>
                <w:noProof/>
                <w:color w:val="000005"/>
              </w:rPr>
            </w:pPr>
            <w:r>
              <w:rPr>
                <w:color w:val="000005"/>
              </w:rPr>
              <w:t>Координиране на съгласуваните и съвместните инспекции</w:t>
            </w:r>
          </w:p>
        </w:tc>
      </w:tr>
      <w:tr w:rsidR="003D7A65" w:rsidRPr="00EC6FC8" w14:paraId="4FE97E51" w14:textId="77777777" w:rsidTr="00D756B5">
        <w:trPr>
          <w:jc w:val="center"/>
        </w:trPr>
        <w:tc>
          <w:tcPr>
            <w:tcW w:w="4876" w:type="dxa"/>
            <w:hideMark/>
          </w:tcPr>
          <w:p w14:paraId="5A10489C" w14:textId="77777777" w:rsidR="003D7A65" w:rsidRPr="003A6E93" w:rsidRDefault="003D7A65" w:rsidP="00D756B5">
            <w:pPr>
              <w:pStyle w:val="Normal6"/>
              <w:rPr>
                <w:noProof/>
                <w:color w:val="0000FA"/>
              </w:rPr>
            </w:pPr>
            <w:r>
              <w:rPr>
                <w:color w:val="0000FA"/>
              </w:rPr>
              <w:t>1.</w:t>
            </w:r>
            <w:r>
              <w:rPr>
                <w:color w:val="0000FA"/>
              </w:rPr>
              <w:tab/>
              <w:t xml:space="preserve">По искане на една или </w:t>
            </w:r>
            <w:r>
              <w:rPr>
                <w:b/>
                <w:i/>
                <w:color w:val="0000FA"/>
              </w:rPr>
              <w:t>няколко</w:t>
            </w:r>
            <w:r>
              <w:rPr>
                <w:color w:val="0000FA"/>
              </w:rPr>
              <w:t xml:space="preserve"> държави членки Органът координира съгласуваните или съвместните инспекции в области, попадащи в обхвата на компетенциите на Органа. </w:t>
            </w:r>
            <w:r>
              <w:rPr>
                <w:b/>
                <w:i/>
                <w:color w:val="0000FA"/>
              </w:rPr>
              <w:t>Искането може да бъде подадено от една или от няколко държави членки.</w:t>
            </w:r>
            <w:r>
              <w:rPr>
                <w:color w:val="0000FA"/>
              </w:rPr>
              <w:t xml:space="preserve"> Органът може също да предложи на органите на съответните държави членки да извършат съгласувана или съвместна инспекция.</w:t>
            </w:r>
          </w:p>
        </w:tc>
        <w:tc>
          <w:tcPr>
            <w:tcW w:w="4876" w:type="dxa"/>
            <w:hideMark/>
          </w:tcPr>
          <w:p w14:paraId="3DBE7DB6" w14:textId="77777777" w:rsidR="003D7A65" w:rsidRPr="003A6E93" w:rsidRDefault="003D7A65" w:rsidP="00D756B5">
            <w:pPr>
              <w:pStyle w:val="Normal6"/>
              <w:rPr>
                <w:rFonts w:eastAsia="Calibri"/>
                <w:noProof/>
                <w:color w:val="000005"/>
                <w:szCs w:val="24"/>
              </w:rPr>
            </w:pPr>
            <w:r>
              <w:rPr>
                <w:color w:val="000005"/>
                <w:szCs w:val="24"/>
              </w:rPr>
              <w:t>1.</w:t>
            </w:r>
            <w:r>
              <w:rPr>
                <w:color w:val="000005"/>
                <w:szCs w:val="24"/>
              </w:rPr>
              <w:tab/>
              <w:t xml:space="preserve">По искане на една или </w:t>
            </w:r>
            <w:r>
              <w:rPr>
                <w:b/>
                <w:i/>
                <w:color w:val="000005"/>
                <w:szCs w:val="24"/>
              </w:rPr>
              <w:t>няколко</w:t>
            </w:r>
            <w:r>
              <w:rPr>
                <w:color w:val="000005"/>
                <w:szCs w:val="24"/>
              </w:rPr>
              <w:t xml:space="preserve"> държави членки Органът координира </w:t>
            </w:r>
            <w:r>
              <w:rPr>
                <w:b/>
                <w:bCs/>
                <w:i/>
                <w:iCs/>
                <w:color w:val="000005"/>
                <w:szCs w:val="24"/>
              </w:rPr>
              <w:t>и подпомага</w:t>
            </w:r>
            <w:r>
              <w:rPr>
                <w:color w:val="000005"/>
                <w:szCs w:val="24"/>
              </w:rPr>
              <w:t xml:space="preserve"> съгласуваните или съвместните инспекции  в области, попадащи в обхвата на компетенциите на Органа</w:t>
            </w:r>
            <w:r>
              <w:rPr>
                <w:b/>
                <w:bCs/>
                <w:i/>
                <w:iCs/>
                <w:color w:val="000005"/>
                <w:szCs w:val="24"/>
              </w:rPr>
              <w:t>, въз основа на договореност между всички засегнати държави членки и Органа</w:t>
            </w:r>
            <w:r>
              <w:rPr>
                <w:color w:val="000005"/>
                <w:szCs w:val="24"/>
              </w:rPr>
              <w:t>.</w:t>
            </w:r>
            <w:r>
              <w:rPr>
                <w:b/>
                <w:bCs/>
                <w:i/>
                <w:iCs/>
                <w:color w:val="000005"/>
                <w:szCs w:val="24"/>
              </w:rPr>
              <w:t xml:space="preserve"> </w:t>
            </w:r>
            <w:r>
              <w:rPr>
                <w:color w:val="000005"/>
                <w:szCs w:val="24"/>
              </w:rPr>
              <w:t xml:space="preserve">Органът може също </w:t>
            </w:r>
            <w:r>
              <w:rPr>
                <w:b/>
                <w:bCs/>
                <w:i/>
                <w:iCs/>
                <w:color w:val="000005"/>
                <w:szCs w:val="24"/>
              </w:rPr>
              <w:t>по своя собствена инициатива</w:t>
            </w:r>
            <w:r>
              <w:rPr>
                <w:color w:val="000005"/>
                <w:szCs w:val="24"/>
              </w:rPr>
              <w:t xml:space="preserve"> да предложи на органите на съответните държави членки да извършат съгласувана или съвместна инспекция. </w:t>
            </w:r>
            <w:r>
              <w:rPr>
                <w:b/>
                <w:i/>
                <w:color w:val="000005"/>
                <w:szCs w:val="24"/>
              </w:rPr>
              <w:t>Организациите на социалните партньори на национално равнище могат да представят случаи на вниманието на Органа.</w:t>
            </w:r>
          </w:p>
        </w:tc>
      </w:tr>
      <w:tr w:rsidR="003D7A65" w:rsidRPr="00EC6FC8" w14:paraId="6256D397" w14:textId="77777777" w:rsidTr="00D756B5">
        <w:trPr>
          <w:jc w:val="center"/>
        </w:trPr>
        <w:tc>
          <w:tcPr>
            <w:tcW w:w="4876" w:type="dxa"/>
            <w:hideMark/>
          </w:tcPr>
          <w:p w14:paraId="4B9FC30A" w14:textId="77777777" w:rsidR="003D7A65" w:rsidRPr="003A6E93" w:rsidRDefault="003D7A65" w:rsidP="00D756B5">
            <w:pPr>
              <w:pStyle w:val="Normal6"/>
              <w:rPr>
                <w:noProof/>
                <w:color w:val="0000FA"/>
              </w:rPr>
            </w:pPr>
            <w:r>
              <w:rPr>
                <w:color w:val="0000FA"/>
              </w:rPr>
              <w:t>2.</w:t>
            </w:r>
            <w:r>
              <w:rPr>
                <w:color w:val="0000FA"/>
              </w:rPr>
              <w:tab/>
              <w:t xml:space="preserve">Когато </w:t>
            </w:r>
            <w:r>
              <w:rPr>
                <w:b/>
                <w:i/>
                <w:color w:val="0000FA"/>
              </w:rPr>
              <w:t>орган на</w:t>
            </w:r>
            <w:r>
              <w:rPr>
                <w:color w:val="0000FA"/>
              </w:rPr>
              <w:t xml:space="preserve"> държава членка </w:t>
            </w:r>
            <w:r>
              <w:rPr>
                <w:b/>
                <w:i/>
                <w:color w:val="0000FA"/>
              </w:rPr>
              <w:t>реши</w:t>
            </w:r>
            <w:r>
              <w:rPr>
                <w:color w:val="0000FA"/>
              </w:rPr>
              <w:t xml:space="preserve"> да </w:t>
            </w:r>
            <w:r>
              <w:rPr>
                <w:b/>
                <w:i/>
                <w:color w:val="0000FA"/>
              </w:rPr>
              <w:t>не</w:t>
            </w:r>
            <w:r>
              <w:rPr>
                <w:color w:val="0000FA"/>
              </w:rPr>
              <w:t xml:space="preserve"> участва </w:t>
            </w:r>
            <w:r>
              <w:rPr>
                <w:b/>
                <w:i/>
                <w:color w:val="0000FA"/>
              </w:rPr>
              <w:t xml:space="preserve">или да не извърши съгласуваната или съвместната </w:t>
            </w:r>
            <w:r>
              <w:rPr>
                <w:b/>
                <w:i/>
                <w:color w:val="0000FA"/>
              </w:rPr>
              <w:lastRenderedPageBreak/>
              <w:t>инспекция</w:t>
            </w:r>
            <w:r>
              <w:rPr>
                <w:color w:val="0000FA"/>
              </w:rPr>
              <w:t xml:space="preserve"> по параграф 1, </w:t>
            </w:r>
            <w:r>
              <w:rPr>
                <w:b/>
                <w:i/>
                <w:color w:val="0000FA"/>
              </w:rPr>
              <w:t>той предварително надлежно уведомява писмено Органа</w:t>
            </w:r>
            <w:r>
              <w:rPr>
                <w:color w:val="0000FA"/>
              </w:rPr>
              <w:t xml:space="preserve"> </w:t>
            </w:r>
            <w:r>
              <w:rPr>
                <w:b/>
                <w:i/>
                <w:color w:val="0000FA"/>
              </w:rPr>
              <w:t>за</w:t>
            </w:r>
            <w:r>
              <w:rPr>
                <w:color w:val="0000FA"/>
              </w:rPr>
              <w:t xml:space="preserve"> основанията за своето решение. </w:t>
            </w:r>
            <w:r>
              <w:rPr>
                <w:b/>
                <w:i/>
                <w:color w:val="0000FA"/>
              </w:rPr>
              <w:t>В тези случаи Органът уведомява другите съответни национални органи.</w:t>
            </w:r>
          </w:p>
        </w:tc>
        <w:tc>
          <w:tcPr>
            <w:tcW w:w="4876" w:type="dxa"/>
            <w:hideMark/>
          </w:tcPr>
          <w:p w14:paraId="4B0A39C3" w14:textId="77777777" w:rsidR="003D7A65" w:rsidRPr="003A6E93" w:rsidRDefault="003D7A65" w:rsidP="00D756B5">
            <w:pPr>
              <w:pStyle w:val="Normal6"/>
              <w:rPr>
                <w:b/>
                <w:bCs/>
                <w:i/>
                <w:iCs/>
                <w:noProof/>
                <w:color w:val="000005"/>
                <w:szCs w:val="24"/>
              </w:rPr>
            </w:pPr>
            <w:r>
              <w:rPr>
                <w:color w:val="000005"/>
              </w:rPr>
              <w:lastRenderedPageBreak/>
              <w:t>2.</w:t>
            </w:r>
            <w:r>
              <w:rPr>
                <w:color w:val="000005"/>
              </w:rPr>
              <w:tab/>
            </w:r>
            <w:r>
              <w:rPr>
                <w:b/>
                <w:bCs/>
                <w:i/>
                <w:iCs/>
                <w:color w:val="000005"/>
              </w:rPr>
              <w:t xml:space="preserve">Съгласно принципа на лоялното сътрудничество, при поискване държавите членки се </w:t>
            </w:r>
            <w:r>
              <w:rPr>
                <w:b/>
                <w:bCs/>
                <w:i/>
                <w:iCs/>
                <w:color w:val="000005"/>
              </w:rPr>
              <w:lastRenderedPageBreak/>
              <w:t xml:space="preserve">стремят да постигнат съгласие за участие в съгласувани или съвместни инспекции. </w:t>
            </w:r>
            <w:r>
              <w:rPr>
                <w:color w:val="000005"/>
              </w:rPr>
              <w:t xml:space="preserve">Когато </w:t>
            </w:r>
            <w:r>
              <w:rPr>
                <w:b/>
                <w:bCs/>
                <w:i/>
                <w:iCs/>
                <w:color w:val="000005"/>
              </w:rPr>
              <w:t>дадена</w:t>
            </w:r>
            <w:r>
              <w:rPr>
                <w:color w:val="000005"/>
              </w:rPr>
              <w:t xml:space="preserve"> държава членка </w:t>
            </w:r>
            <w:r>
              <w:rPr>
                <w:b/>
                <w:bCs/>
                <w:i/>
                <w:iCs/>
                <w:color w:val="000005"/>
              </w:rPr>
              <w:t>счита, че са налице валидни основания да не се съгласи</w:t>
            </w:r>
            <w:r>
              <w:rPr>
                <w:color w:val="000005"/>
              </w:rPr>
              <w:t xml:space="preserve"> да участва</w:t>
            </w:r>
            <w:r>
              <w:rPr>
                <w:b/>
                <w:bCs/>
                <w:i/>
                <w:iCs/>
                <w:color w:val="000005"/>
              </w:rPr>
              <w:t>, тя предоставя на Органа в срок от един месец от представянето на искането</w:t>
            </w:r>
            <w:r>
              <w:rPr>
                <w:color w:val="000005"/>
              </w:rPr>
              <w:t xml:space="preserve"> по параграф 1 основанията за своето решение</w:t>
            </w:r>
            <w:r>
              <w:rPr>
                <w:b/>
                <w:bCs/>
                <w:i/>
                <w:iCs/>
                <w:color w:val="000005"/>
              </w:rPr>
              <w:t>, предоставя всякаква допълнителна информация относно естеството на въпросния случай на Органа и предлага възможно решение на разглеждания случай</w:t>
            </w:r>
            <w:r>
              <w:rPr>
                <w:color w:val="000005"/>
              </w:rPr>
              <w:t xml:space="preserve">.  </w:t>
            </w:r>
            <w:r>
              <w:rPr>
                <w:b/>
                <w:bCs/>
                <w:i/>
                <w:iCs/>
                <w:color w:val="000005"/>
              </w:rPr>
              <w:t xml:space="preserve"> </w:t>
            </w:r>
          </w:p>
        </w:tc>
      </w:tr>
      <w:tr w:rsidR="003D7A65" w:rsidRPr="00EC6FC8" w14:paraId="56AEE23D" w14:textId="77777777" w:rsidTr="00D756B5">
        <w:trPr>
          <w:jc w:val="center"/>
        </w:trPr>
        <w:tc>
          <w:tcPr>
            <w:tcW w:w="4876" w:type="dxa"/>
          </w:tcPr>
          <w:p w14:paraId="38003B52" w14:textId="77777777" w:rsidR="003D7A65" w:rsidRPr="003A6E93" w:rsidRDefault="003D7A65" w:rsidP="00D756B5">
            <w:pPr>
              <w:pStyle w:val="Normal6"/>
              <w:rPr>
                <w:b/>
                <w:bCs/>
                <w:i/>
                <w:iCs/>
                <w:noProof/>
                <w:color w:val="0000FA"/>
              </w:rPr>
            </w:pPr>
          </w:p>
        </w:tc>
        <w:tc>
          <w:tcPr>
            <w:tcW w:w="4876" w:type="dxa"/>
            <w:hideMark/>
          </w:tcPr>
          <w:p w14:paraId="7BF08F1A" w14:textId="77777777" w:rsidR="003D7A65" w:rsidRPr="003A6E93" w:rsidRDefault="003D7A65" w:rsidP="00D756B5">
            <w:pPr>
              <w:pStyle w:val="Normal6"/>
              <w:rPr>
                <w:b/>
                <w:bCs/>
                <w:i/>
                <w:iCs/>
                <w:noProof/>
                <w:color w:val="000005"/>
              </w:rPr>
            </w:pPr>
            <w:r>
              <w:rPr>
                <w:b/>
                <w:bCs/>
                <w:i/>
                <w:iCs/>
                <w:color w:val="000005"/>
              </w:rPr>
              <w:t>2а.</w:t>
            </w:r>
            <w:r>
              <w:rPr>
                <w:b/>
                <w:bCs/>
                <w:i/>
                <w:iCs/>
                <w:color w:val="000005"/>
              </w:rPr>
              <w:tab/>
              <w:t>В срок от 2 месеца от получаването на информацията по параграф 2, Органът представя мотивирано становище на засегнатите държави членки, в което излага своите препоръки за решаване на разглеждания случай по един или няколко от следните начини:</w:t>
            </w:r>
          </w:p>
        </w:tc>
      </w:tr>
      <w:tr w:rsidR="003D7A65" w:rsidRPr="00EC6FC8" w14:paraId="0E19AAB1" w14:textId="77777777" w:rsidTr="00D756B5">
        <w:trPr>
          <w:jc w:val="center"/>
        </w:trPr>
        <w:tc>
          <w:tcPr>
            <w:tcW w:w="4876" w:type="dxa"/>
          </w:tcPr>
          <w:p w14:paraId="0E2A1980" w14:textId="77777777" w:rsidR="003D7A65" w:rsidRPr="003A6E93" w:rsidRDefault="003D7A65" w:rsidP="00D756B5">
            <w:pPr>
              <w:pStyle w:val="Normal6"/>
              <w:rPr>
                <w:b/>
                <w:bCs/>
                <w:i/>
                <w:iCs/>
                <w:noProof/>
                <w:color w:val="0000FA"/>
              </w:rPr>
            </w:pPr>
          </w:p>
        </w:tc>
        <w:tc>
          <w:tcPr>
            <w:tcW w:w="4876" w:type="dxa"/>
            <w:hideMark/>
          </w:tcPr>
          <w:p w14:paraId="00210717" w14:textId="77777777" w:rsidR="003D7A65" w:rsidRPr="003A6E93" w:rsidRDefault="003D7A65" w:rsidP="00D756B5">
            <w:pPr>
              <w:pStyle w:val="Normal6"/>
              <w:rPr>
                <w:b/>
                <w:bCs/>
                <w:i/>
                <w:iCs/>
                <w:noProof/>
                <w:color w:val="000005"/>
              </w:rPr>
            </w:pPr>
            <w:r>
              <w:rPr>
                <w:b/>
                <w:bCs/>
                <w:i/>
                <w:iCs/>
                <w:color w:val="000005"/>
                <w:szCs w:val="24"/>
              </w:rPr>
              <w:t>a)</w:t>
            </w:r>
            <w:r>
              <w:rPr>
                <w:b/>
                <w:bCs/>
                <w:i/>
                <w:iCs/>
                <w:color w:val="000005"/>
              </w:rPr>
              <w:tab/>
            </w:r>
            <w:r>
              <w:rPr>
                <w:b/>
                <w:bCs/>
                <w:i/>
                <w:iCs/>
                <w:color w:val="000005"/>
                <w:szCs w:val="24"/>
              </w:rPr>
              <w:t>въз основа на информацията, посочена в параграф 2;</w:t>
            </w:r>
          </w:p>
        </w:tc>
      </w:tr>
      <w:tr w:rsidR="003D7A65" w:rsidRPr="00EC6FC8" w14:paraId="5E189655" w14:textId="77777777" w:rsidTr="00D756B5">
        <w:trPr>
          <w:jc w:val="center"/>
        </w:trPr>
        <w:tc>
          <w:tcPr>
            <w:tcW w:w="4876" w:type="dxa"/>
          </w:tcPr>
          <w:p w14:paraId="09B5F7A9" w14:textId="77777777" w:rsidR="003D7A65" w:rsidRPr="003A6E93" w:rsidRDefault="003D7A65" w:rsidP="00D756B5">
            <w:pPr>
              <w:pStyle w:val="Normal6"/>
              <w:rPr>
                <w:b/>
                <w:bCs/>
                <w:i/>
                <w:iCs/>
                <w:noProof/>
                <w:color w:val="0000FA"/>
              </w:rPr>
            </w:pPr>
          </w:p>
        </w:tc>
        <w:tc>
          <w:tcPr>
            <w:tcW w:w="4876" w:type="dxa"/>
            <w:hideMark/>
          </w:tcPr>
          <w:p w14:paraId="24EAC872" w14:textId="77777777" w:rsidR="003D7A65" w:rsidRPr="003A6E93" w:rsidRDefault="003D7A65" w:rsidP="00D756B5">
            <w:pPr>
              <w:pStyle w:val="Normal6"/>
              <w:rPr>
                <w:b/>
                <w:bCs/>
                <w:i/>
                <w:iCs/>
                <w:noProof/>
                <w:color w:val="000005"/>
              </w:rPr>
            </w:pPr>
            <w:r>
              <w:rPr>
                <w:b/>
                <w:bCs/>
                <w:i/>
                <w:iCs/>
                <w:color w:val="000005"/>
                <w:szCs w:val="24"/>
              </w:rPr>
              <w:t>б)</w:t>
            </w:r>
            <w:r>
              <w:rPr>
                <w:b/>
                <w:bCs/>
                <w:i/>
                <w:iCs/>
                <w:color w:val="000005"/>
              </w:rPr>
              <w:tab/>
            </w:r>
            <w:r>
              <w:rPr>
                <w:b/>
                <w:bCs/>
                <w:i/>
                <w:iCs/>
                <w:color w:val="000005"/>
                <w:szCs w:val="24"/>
              </w:rPr>
              <w:t xml:space="preserve">чрез съгласувана или съвместна инспекция в другите участващи държави членки; </w:t>
            </w:r>
          </w:p>
        </w:tc>
      </w:tr>
      <w:tr w:rsidR="003D7A65" w:rsidRPr="00EC6FC8" w14:paraId="6C90BC02" w14:textId="77777777" w:rsidTr="00D756B5">
        <w:trPr>
          <w:jc w:val="center"/>
        </w:trPr>
        <w:tc>
          <w:tcPr>
            <w:tcW w:w="4876" w:type="dxa"/>
          </w:tcPr>
          <w:p w14:paraId="704C33E3" w14:textId="77777777" w:rsidR="003D7A65" w:rsidRPr="003A6E93" w:rsidRDefault="003D7A65" w:rsidP="00D756B5">
            <w:pPr>
              <w:pStyle w:val="Normal6"/>
              <w:rPr>
                <w:b/>
                <w:bCs/>
                <w:i/>
                <w:iCs/>
                <w:noProof/>
                <w:color w:val="0000FA"/>
              </w:rPr>
            </w:pPr>
          </w:p>
        </w:tc>
        <w:tc>
          <w:tcPr>
            <w:tcW w:w="4876" w:type="dxa"/>
            <w:hideMark/>
          </w:tcPr>
          <w:p w14:paraId="366F72B8" w14:textId="77777777" w:rsidR="003D7A65" w:rsidRPr="003A6E93" w:rsidRDefault="003D7A65" w:rsidP="00D756B5">
            <w:pPr>
              <w:pStyle w:val="Normal6"/>
              <w:rPr>
                <w:b/>
                <w:bCs/>
                <w:i/>
                <w:iCs/>
                <w:noProof/>
                <w:color w:val="000005"/>
              </w:rPr>
            </w:pPr>
            <w:r>
              <w:rPr>
                <w:b/>
                <w:bCs/>
                <w:i/>
                <w:iCs/>
                <w:color w:val="000005"/>
                <w:szCs w:val="24"/>
              </w:rPr>
              <w:t>в)</w:t>
            </w:r>
            <w:r>
              <w:rPr>
                <w:b/>
                <w:bCs/>
                <w:i/>
                <w:iCs/>
                <w:color w:val="000005"/>
              </w:rPr>
              <w:tab/>
            </w:r>
            <w:r>
              <w:rPr>
                <w:b/>
                <w:bCs/>
                <w:i/>
                <w:iCs/>
                <w:color w:val="000005"/>
                <w:szCs w:val="24"/>
              </w:rPr>
              <w:t>когато всички участващи държави членки са съгласни, чрез съгласувана или съвместна инспекция.</w:t>
            </w:r>
          </w:p>
        </w:tc>
      </w:tr>
      <w:tr w:rsidR="003D7A65" w:rsidRPr="00EC6FC8" w14:paraId="2CDD5C93" w14:textId="77777777" w:rsidTr="00D756B5">
        <w:trPr>
          <w:jc w:val="center"/>
        </w:trPr>
        <w:tc>
          <w:tcPr>
            <w:tcW w:w="4876" w:type="dxa"/>
            <w:hideMark/>
          </w:tcPr>
          <w:p w14:paraId="0789774A" w14:textId="77777777" w:rsidR="003D7A65" w:rsidRPr="003A6E93" w:rsidRDefault="003D7A65" w:rsidP="00D756B5">
            <w:pPr>
              <w:pStyle w:val="Normal6"/>
              <w:rPr>
                <w:noProof/>
                <w:color w:val="0000FA"/>
              </w:rPr>
            </w:pPr>
            <w:r>
              <w:rPr>
                <w:color w:val="0000FA"/>
              </w:rPr>
              <w:t>3.</w:t>
            </w:r>
            <w:r>
              <w:rPr>
                <w:color w:val="0000FA"/>
              </w:rPr>
              <w:tab/>
            </w:r>
            <w:r>
              <w:rPr>
                <w:b/>
                <w:i/>
                <w:color w:val="0000FA"/>
              </w:rPr>
              <w:t>Организирането на</w:t>
            </w:r>
            <w:r>
              <w:rPr>
                <w:color w:val="0000FA"/>
              </w:rPr>
              <w:t xml:space="preserve"> съгласувана или съвместна инспекция </w:t>
            </w:r>
            <w:r>
              <w:rPr>
                <w:b/>
                <w:i/>
                <w:color w:val="0000FA"/>
              </w:rPr>
              <w:t>се одобрява предварително от всички участващи държави членки чрез националните им служители за връзка. Ако една или повече държави членки откажат да участват в съгласуваната или съвместната инспекция, другите национални органи могат, когато е целесъобразно, да извършат планираната съгласувана или съвместна</w:t>
            </w:r>
            <w:r>
              <w:rPr>
                <w:color w:val="0000FA"/>
              </w:rPr>
              <w:t xml:space="preserve"> инспекция </w:t>
            </w:r>
            <w:r>
              <w:rPr>
                <w:b/>
                <w:i/>
                <w:color w:val="0000FA"/>
              </w:rPr>
              <w:t>само в участващите държави членки</w:t>
            </w:r>
            <w:r>
              <w:rPr>
                <w:color w:val="0000FA"/>
              </w:rPr>
              <w:t xml:space="preserve">. </w:t>
            </w:r>
            <w:r>
              <w:rPr>
                <w:b/>
                <w:i/>
                <w:color w:val="0000FA"/>
              </w:rPr>
              <w:t xml:space="preserve">Държавите членки, които са отказали да участват в инспекцията, пазят поверителността на информацията за планираната </w:t>
            </w:r>
            <w:r>
              <w:rPr>
                <w:b/>
                <w:i/>
                <w:color w:val="0000FA"/>
              </w:rPr>
              <w:lastRenderedPageBreak/>
              <w:t>инспекция.</w:t>
            </w:r>
          </w:p>
        </w:tc>
        <w:tc>
          <w:tcPr>
            <w:tcW w:w="4876" w:type="dxa"/>
            <w:hideMark/>
          </w:tcPr>
          <w:p w14:paraId="3FB20E5A" w14:textId="77777777" w:rsidR="003D7A65" w:rsidRPr="003A6E93" w:rsidRDefault="003D7A65" w:rsidP="00D756B5">
            <w:pPr>
              <w:pStyle w:val="Normal6"/>
              <w:rPr>
                <w:b/>
                <w:bCs/>
                <w:i/>
                <w:iCs/>
                <w:noProof/>
                <w:color w:val="000005"/>
              </w:rPr>
            </w:pPr>
            <w:r>
              <w:rPr>
                <w:color w:val="000005"/>
              </w:rPr>
              <w:lastRenderedPageBreak/>
              <w:t>3.</w:t>
            </w:r>
            <w:r>
              <w:rPr>
                <w:color w:val="000005"/>
              </w:rPr>
              <w:tab/>
            </w:r>
            <w:r>
              <w:rPr>
                <w:b/>
                <w:bCs/>
                <w:i/>
                <w:iCs/>
                <w:color w:val="000005"/>
              </w:rPr>
              <w:t>Органът може да поиска от всяка държава членка, която не участва в</w:t>
            </w:r>
            <w:r>
              <w:rPr>
                <w:color w:val="000005"/>
              </w:rPr>
              <w:t xml:space="preserve"> съгласувана или съвместна инспекция</w:t>
            </w:r>
            <w:r>
              <w:rPr>
                <w:b/>
                <w:bCs/>
                <w:i/>
                <w:iCs/>
                <w:color w:val="000005"/>
              </w:rPr>
              <w:t>, да извърши доброволно собствена инспекция с цел откриване на евентуални нередности и в срок от три месеца от датата на искането на Органа да докладва своите констатации на Органа.</w:t>
            </w:r>
            <w:r>
              <w:rPr>
                <w:color w:val="000005"/>
              </w:rPr>
              <w:t xml:space="preserve"> </w:t>
            </w:r>
            <w:r>
              <w:rPr>
                <w:b/>
                <w:bCs/>
                <w:i/>
                <w:iCs/>
                <w:color w:val="000005"/>
              </w:rPr>
              <w:t xml:space="preserve"> </w:t>
            </w:r>
          </w:p>
        </w:tc>
      </w:tr>
      <w:tr w:rsidR="003D7A65" w:rsidRPr="00EC6FC8" w14:paraId="55B7A716" w14:textId="77777777" w:rsidTr="00D756B5">
        <w:trPr>
          <w:jc w:val="center"/>
        </w:trPr>
        <w:tc>
          <w:tcPr>
            <w:tcW w:w="4876" w:type="dxa"/>
          </w:tcPr>
          <w:p w14:paraId="433550FD" w14:textId="77777777" w:rsidR="003D7A65" w:rsidRPr="003A6E93" w:rsidRDefault="003D7A65" w:rsidP="00D756B5">
            <w:pPr>
              <w:pStyle w:val="Normal6"/>
              <w:rPr>
                <w:b/>
                <w:bCs/>
                <w:i/>
                <w:iCs/>
                <w:noProof/>
                <w:color w:val="0000FA"/>
              </w:rPr>
            </w:pPr>
          </w:p>
        </w:tc>
        <w:tc>
          <w:tcPr>
            <w:tcW w:w="4876" w:type="dxa"/>
            <w:hideMark/>
          </w:tcPr>
          <w:p w14:paraId="6F70CEBA" w14:textId="77777777" w:rsidR="003D7A65" w:rsidRPr="003A6E93" w:rsidRDefault="003D7A65" w:rsidP="00D756B5">
            <w:pPr>
              <w:pStyle w:val="Normal6"/>
              <w:rPr>
                <w:rFonts w:eastAsia="Calibri"/>
                <w:b/>
                <w:bCs/>
                <w:i/>
                <w:iCs/>
                <w:noProof/>
                <w:color w:val="000005"/>
                <w:szCs w:val="24"/>
              </w:rPr>
            </w:pPr>
            <w:r>
              <w:rPr>
                <w:b/>
                <w:bCs/>
                <w:i/>
                <w:iCs/>
                <w:color w:val="000005"/>
                <w:szCs w:val="24"/>
              </w:rPr>
              <w:t>3а.</w:t>
            </w:r>
            <w:r>
              <w:rPr>
                <w:b/>
                <w:bCs/>
                <w:i/>
                <w:iCs/>
                <w:color w:val="000005"/>
                <w:szCs w:val="24"/>
              </w:rPr>
              <w:tab/>
              <w:t>Държавите членки и Органът запазват поверителния характер на информацията относно предвидените инспекции по отношение на трети страни.</w:t>
            </w:r>
          </w:p>
        </w:tc>
      </w:tr>
    </w:tbl>
    <w:p w14:paraId="4C1558E3" w14:textId="7AD22B54" w:rsidR="003D7A65" w:rsidRPr="00EC6FC8" w:rsidRDefault="003D7A65" w:rsidP="003D7A65">
      <w:pPr>
        <w:pStyle w:val="AMNumberTabs"/>
        <w:keepNext/>
        <w:rPr>
          <w:noProof/>
        </w:rPr>
      </w:pPr>
      <w:r>
        <w:rPr>
          <w:rStyle w:val="HideTWBExt"/>
        </w:rPr>
        <w:t>&lt;/Amend&gt;&lt;Amend&gt;</w:t>
      </w:r>
      <w:r>
        <w:rPr>
          <w:color w:val="0000F0"/>
        </w:rPr>
        <w:t xml:space="preserve">Изменение </w:t>
      </w:r>
      <w:r>
        <w:rPr>
          <w:color w:val="0000F0"/>
        </w:rPr>
        <w:tab/>
      </w:r>
      <w:r>
        <w:rPr>
          <w:color w:val="0000F0"/>
        </w:rPr>
        <w:tab/>
      </w:r>
      <w:r>
        <w:rPr>
          <w:rStyle w:val="HideTWBExt"/>
        </w:rPr>
        <w:t>&lt;NumAm&gt;</w:t>
      </w:r>
      <w:r>
        <w:rPr>
          <w:color w:val="0000F0"/>
        </w:rPr>
        <w:t>49</w:t>
      </w:r>
      <w:r>
        <w:rPr>
          <w:rStyle w:val="HideTWBExt"/>
        </w:rPr>
        <w:t>&lt;/NumAm&gt;</w:t>
      </w:r>
    </w:p>
    <w:p w14:paraId="69FFDBB2"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79C36B3" w14:textId="77777777" w:rsidR="003D7A65" w:rsidRPr="00EC6FC8" w:rsidRDefault="003D7A65" w:rsidP="003D7A65">
      <w:pPr>
        <w:pStyle w:val="NormalBold"/>
        <w:rPr>
          <w:noProof/>
        </w:rPr>
      </w:pPr>
      <w:r>
        <w:rPr>
          <w:rStyle w:val="HideTWBExt"/>
        </w:rPr>
        <w:t>&lt;Article&gt;</w:t>
      </w:r>
      <w:r>
        <w:rPr>
          <w:color w:val="0000EB"/>
        </w:rPr>
        <w:t>Член 10 – параграф -1 (нов)</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F59E9B8" w14:textId="77777777" w:rsidTr="00D756B5">
        <w:trPr>
          <w:jc w:val="center"/>
        </w:trPr>
        <w:tc>
          <w:tcPr>
            <w:tcW w:w="9752" w:type="dxa"/>
            <w:gridSpan w:val="2"/>
          </w:tcPr>
          <w:p w14:paraId="5EEB2E3E" w14:textId="77777777" w:rsidR="003D7A65" w:rsidRPr="00EC6FC8" w:rsidRDefault="003D7A65" w:rsidP="00D756B5">
            <w:pPr>
              <w:keepNext/>
              <w:rPr>
                <w:noProof/>
              </w:rPr>
            </w:pPr>
          </w:p>
        </w:tc>
      </w:tr>
      <w:tr w:rsidR="003D7A65" w:rsidRPr="00EC6FC8" w14:paraId="004D40DC" w14:textId="77777777" w:rsidTr="00D756B5">
        <w:trPr>
          <w:jc w:val="center"/>
        </w:trPr>
        <w:tc>
          <w:tcPr>
            <w:tcW w:w="4876" w:type="dxa"/>
            <w:hideMark/>
          </w:tcPr>
          <w:p w14:paraId="376838F2"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345D748E"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4194B0BF" w14:textId="77777777" w:rsidTr="00D756B5">
        <w:trPr>
          <w:jc w:val="center"/>
        </w:trPr>
        <w:tc>
          <w:tcPr>
            <w:tcW w:w="4876" w:type="dxa"/>
          </w:tcPr>
          <w:p w14:paraId="2EBDE029" w14:textId="77777777" w:rsidR="003D7A65" w:rsidRPr="008C387F" w:rsidRDefault="003D7A65" w:rsidP="00D756B5">
            <w:pPr>
              <w:pStyle w:val="Normal6"/>
              <w:rPr>
                <w:noProof/>
                <w:color w:val="0000FA"/>
              </w:rPr>
            </w:pPr>
          </w:p>
        </w:tc>
        <w:tc>
          <w:tcPr>
            <w:tcW w:w="4876" w:type="dxa"/>
            <w:hideMark/>
          </w:tcPr>
          <w:p w14:paraId="454D4D20" w14:textId="77777777" w:rsidR="003D7A65" w:rsidRPr="008C387F" w:rsidRDefault="003D7A65" w:rsidP="00D756B5">
            <w:pPr>
              <w:pStyle w:val="Normal6"/>
              <w:rPr>
                <w:b/>
                <w:i/>
                <w:noProof/>
                <w:color w:val="000005"/>
              </w:rPr>
            </w:pPr>
            <w:r>
              <w:rPr>
                <w:b/>
                <w:i/>
                <w:color w:val="000005"/>
              </w:rPr>
              <w:t>-1.</w:t>
            </w:r>
            <w:r>
              <w:rPr>
                <w:color w:val="000005"/>
              </w:rPr>
              <w:tab/>
            </w:r>
            <w:r>
              <w:rPr>
                <w:b/>
                <w:i/>
                <w:color w:val="000005"/>
              </w:rPr>
              <w:t>Съгласуваните и съвместните инспекции следва да бъдат в съответствие с изискванията на Конвенция № 81 на МОТ.</w:t>
            </w:r>
          </w:p>
        </w:tc>
      </w:tr>
    </w:tbl>
    <w:p w14:paraId="004D6D5A" w14:textId="77777777" w:rsidR="003D7A65" w:rsidRPr="00EC6FC8" w:rsidRDefault="003D7A65" w:rsidP="003D7A65">
      <w:pPr>
        <w:rPr>
          <w:noProof/>
        </w:rPr>
      </w:pPr>
      <w:r>
        <w:rPr>
          <w:rStyle w:val="HideTWBExt"/>
        </w:rPr>
        <w:t>&lt;/Amend&gt;</w:t>
      </w:r>
    </w:p>
    <w:p w14:paraId="79BD8CF5"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50</w:t>
      </w:r>
      <w:r>
        <w:rPr>
          <w:rStyle w:val="HideTWBExt"/>
        </w:rPr>
        <w:t>&lt;/NumAm&gt;</w:t>
      </w:r>
    </w:p>
    <w:p w14:paraId="77D58604"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558340C3" w14:textId="77777777" w:rsidR="003D7A65" w:rsidRPr="00EC6FC8" w:rsidRDefault="003D7A65" w:rsidP="003D7A65">
      <w:pPr>
        <w:pStyle w:val="NormalBold"/>
        <w:rPr>
          <w:noProof/>
        </w:rPr>
      </w:pPr>
      <w:r>
        <w:rPr>
          <w:rStyle w:val="HideTWBExt"/>
        </w:rPr>
        <w:t>&lt;Article&gt;</w:t>
      </w:r>
      <w:r>
        <w:rPr>
          <w:color w:val="0000EB"/>
        </w:rPr>
        <w:t>Член 10 – параграф 1</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02DBA9B7" w14:textId="77777777" w:rsidTr="00D756B5">
        <w:trPr>
          <w:jc w:val="center"/>
        </w:trPr>
        <w:tc>
          <w:tcPr>
            <w:tcW w:w="9752" w:type="dxa"/>
            <w:gridSpan w:val="2"/>
          </w:tcPr>
          <w:p w14:paraId="275855AE" w14:textId="77777777" w:rsidR="003D7A65" w:rsidRPr="00EC6FC8" w:rsidRDefault="003D7A65" w:rsidP="00D756B5">
            <w:pPr>
              <w:keepNext/>
              <w:rPr>
                <w:noProof/>
              </w:rPr>
            </w:pPr>
          </w:p>
        </w:tc>
      </w:tr>
      <w:tr w:rsidR="003D7A65" w:rsidRPr="00EC6FC8" w14:paraId="4E958E84" w14:textId="77777777" w:rsidTr="00D756B5">
        <w:trPr>
          <w:jc w:val="center"/>
        </w:trPr>
        <w:tc>
          <w:tcPr>
            <w:tcW w:w="4876" w:type="dxa"/>
            <w:hideMark/>
          </w:tcPr>
          <w:p w14:paraId="400A791E"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CD5511C"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1636AEA3" w14:textId="77777777" w:rsidTr="00D756B5">
        <w:trPr>
          <w:jc w:val="center"/>
        </w:trPr>
        <w:tc>
          <w:tcPr>
            <w:tcW w:w="4876" w:type="dxa"/>
            <w:hideMark/>
          </w:tcPr>
          <w:p w14:paraId="5A8934CB" w14:textId="77777777" w:rsidR="003D7A65" w:rsidRPr="008C387F" w:rsidRDefault="003D7A65" w:rsidP="00D756B5">
            <w:pPr>
              <w:pStyle w:val="Normal6"/>
              <w:rPr>
                <w:noProof/>
                <w:color w:val="0000FA"/>
              </w:rPr>
            </w:pPr>
            <w:r>
              <w:rPr>
                <w:color w:val="0000FA"/>
              </w:rPr>
              <w:t>1.</w:t>
            </w:r>
            <w:r>
              <w:rPr>
                <w:color w:val="0000FA"/>
              </w:rPr>
              <w:tab/>
            </w:r>
            <w:r>
              <w:rPr>
                <w:b/>
                <w:i/>
                <w:color w:val="0000FA"/>
              </w:rPr>
              <w:t>Условията</w:t>
            </w:r>
            <w:r>
              <w:rPr>
                <w:color w:val="0000FA"/>
              </w:rPr>
              <w:t xml:space="preserve"> за извършване на съвместна инспекция се посочват в споразумение за организиране на </w:t>
            </w:r>
            <w:r>
              <w:rPr>
                <w:b/>
                <w:i/>
                <w:color w:val="0000FA"/>
              </w:rPr>
              <w:t>съвместна</w:t>
            </w:r>
            <w:r>
              <w:rPr>
                <w:color w:val="0000FA"/>
              </w:rPr>
              <w:t xml:space="preserve"> инспекция (</w:t>
            </w:r>
            <w:r>
              <w:rPr>
                <w:b/>
                <w:i/>
                <w:color w:val="0000FA"/>
              </w:rPr>
              <w:t xml:space="preserve">наричано по-нататък </w:t>
            </w:r>
            <w:r>
              <w:rPr>
                <w:color w:val="0000FA"/>
              </w:rPr>
              <w:t>„споразумението за съвместна инспекция“) между участващите държави членки и Органа. Споразумението за съвместна инспекция може да съдържа разпоредби, които позволяват съвместните инспекции, след като бъдат одобрени и планирани, да се извършват с краткосрочно предизвестие. Органът изготвя образец на споразумение.</w:t>
            </w:r>
          </w:p>
        </w:tc>
        <w:tc>
          <w:tcPr>
            <w:tcW w:w="4876" w:type="dxa"/>
            <w:hideMark/>
          </w:tcPr>
          <w:p w14:paraId="5CBB3D97" w14:textId="77777777" w:rsidR="003D7A65" w:rsidRPr="008C387F" w:rsidRDefault="003D7A65" w:rsidP="00D756B5">
            <w:pPr>
              <w:pStyle w:val="Normal6"/>
              <w:rPr>
                <w:b/>
                <w:i/>
                <w:noProof/>
                <w:color w:val="000005"/>
                <w:szCs w:val="24"/>
              </w:rPr>
            </w:pPr>
            <w:r>
              <w:rPr>
                <w:color w:val="000005"/>
              </w:rPr>
              <w:t>1.</w:t>
            </w:r>
            <w:r>
              <w:rPr>
                <w:color w:val="000005"/>
              </w:rPr>
              <w:tab/>
            </w:r>
            <w:r>
              <w:rPr>
                <w:b/>
                <w:i/>
                <w:color w:val="000005"/>
              </w:rPr>
              <w:t>Редът и условията</w:t>
            </w:r>
            <w:r>
              <w:rPr>
                <w:color w:val="000005"/>
              </w:rPr>
              <w:t xml:space="preserve"> за извършване на </w:t>
            </w:r>
            <w:r>
              <w:rPr>
                <w:b/>
                <w:i/>
                <w:color w:val="000005"/>
              </w:rPr>
              <w:t xml:space="preserve">съгласувана или </w:t>
            </w:r>
            <w:r>
              <w:rPr>
                <w:color w:val="000005"/>
              </w:rPr>
              <w:t xml:space="preserve">съвместна инспекция се посочват в споразумение за организиране на </w:t>
            </w:r>
            <w:r>
              <w:rPr>
                <w:b/>
                <w:i/>
                <w:color w:val="000005"/>
              </w:rPr>
              <w:t>съответната</w:t>
            </w:r>
            <w:r>
              <w:rPr>
                <w:color w:val="000005"/>
              </w:rPr>
              <w:t xml:space="preserve"> инспекция (</w:t>
            </w:r>
            <w:r>
              <w:rPr>
                <w:b/>
                <w:i/>
                <w:color w:val="000005"/>
              </w:rPr>
              <w:t xml:space="preserve">„споразумението за съгласувана инспекция“ или </w:t>
            </w:r>
            <w:r>
              <w:rPr>
                <w:color w:val="000005"/>
              </w:rPr>
              <w:t>„споразумението за съвместна инспекция“) между участващите държави членки и Органа</w:t>
            </w:r>
            <w:r>
              <w:rPr>
                <w:b/>
                <w:i/>
                <w:color w:val="000005"/>
              </w:rPr>
              <w:t>, включително обхвата и целта на инспекцията и, по целесъобразност, всякакви договорености относно участието на служители на Органа при извършването на инспекцията</w:t>
            </w:r>
            <w:r>
              <w:rPr>
                <w:color w:val="000005"/>
              </w:rPr>
              <w:t>.</w:t>
            </w:r>
            <w:r>
              <w:rPr>
                <w:b/>
                <w:i/>
                <w:color w:val="000005"/>
              </w:rPr>
              <w:t xml:space="preserve"> </w:t>
            </w:r>
            <w:r>
              <w:rPr>
                <w:color w:val="000005"/>
              </w:rPr>
              <w:t>Споразумението за</w:t>
            </w:r>
            <w:r>
              <w:rPr>
                <w:b/>
                <w:i/>
                <w:color w:val="000005"/>
              </w:rPr>
              <w:t xml:space="preserve"> съгласувана или</w:t>
            </w:r>
            <w:r>
              <w:rPr>
                <w:color w:val="000005"/>
              </w:rPr>
              <w:t xml:space="preserve"> съвместна инспекция може да съдържа разпоредби, които позволяват</w:t>
            </w:r>
            <w:r>
              <w:rPr>
                <w:b/>
                <w:i/>
                <w:color w:val="000005"/>
              </w:rPr>
              <w:t xml:space="preserve"> съгласуваните или</w:t>
            </w:r>
            <w:r>
              <w:rPr>
                <w:color w:val="000005"/>
              </w:rPr>
              <w:t xml:space="preserve"> съвместните инспекции, след като бъдат одобрени и планирани, да се извършват с краткосрочно предизвестие. Органът </w:t>
            </w:r>
            <w:r>
              <w:rPr>
                <w:color w:val="000005"/>
              </w:rPr>
              <w:lastRenderedPageBreak/>
              <w:t>изготвя образец на споразумение</w:t>
            </w:r>
            <w:r>
              <w:rPr>
                <w:b/>
                <w:i/>
                <w:color w:val="000005"/>
              </w:rPr>
              <w:t xml:space="preserve"> в съответствие с правото на Съюза, както и с националното право и практика</w:t>
            </w:r>
            <w:r>
              <w:rPr>
                <w:color w:val="000005"/>
              </w:rPr>
              <w:t>.</w:t>
            </w:r>
            <w:r>
              <w:rPr>
                <w:b/>
                <w:i/>
                <w:color w:val="000005"/>
              </w:rPr>
              <w:t xml:space="preserve"> </w:t>
            </w:r>
          </w:p>
        </w:tc>
      </w:tr>
    </w:tbl>
    <w:p w14:paraId="4AD66274" w14:textId="77777777" w:rsidR="003D7A65" w:rsidRPr="00EC6FC8" w:rsidRDefault="003D7A65" w:rsidP="003D7A65">
      <w:pPr>
        <w:rPr>
          <w:noProof/>
        </w:rPr>
      </w:pPr>
      <w:r>
        <w:rPr>
          <w:rStyle w:val="HideTWBExt"/>
        </w:rPr>
        <w:lastRenderedPageBreak/>
        <w:t>&lt;/Amend&gt;</w:t>
      </w:r>
    </w:p>
    <w:p w14:paraId="7C2B69E4"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51</w:t>
      </w:r>
      <w:r>
        <w:rPr>
          <w:rStyle w:val="HideTWBExt"/>
        </w:rPr>
        <w:t>&lt;/NumAm&gt;</w:t>
      </w:r>
    </w:p>
    <w:p w14:paraId="288A43AB"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5B52CA11" w14:textId="77777777" w:rsidR="003D7A65" w:rsidRPr="00EC6FC8" w:rsidRDefault="003D7A65" w:rsidP="003D7A65">
      <w:pPr>
        <w:pStyle w:val="NormalBold"/>
        <w:rPr>
          <w:noProof/>
        </w:rPr>
      </w:pPr>
      <w:r>
        <w:rPr>
          <w:rStyle w:val="HideTWBExt"/>
        </w:rPr>
        <w:t>&lt;Article&gt;</w:t>
      </w:r>
      <w:r>
        <w:rPr>
          <w:color w:val="0000EB"/>
        </w:rPr>
        <w:t>Член 10 – параграф 2</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25C2E15" w14:textId="77777777" w:rsidTr="00D756B5">
        <w:trPr>
          <w:jc w:val="center"/>
        </w:trPr>
        <w:tc>
          <w:tcPr>
            <w:tcW w:w="9752" w:type="dxa"/>
            <w:gridSpan w:val="2"/>
          </w:tcPr>
          <w:p w14:paraId="121ECAF1" w14:textId="77777777" w:rsidR="003D7A65" w:rsidRPr="00EC6FC8" w:rsidRDefault="003D7A65" w:rsidP="00D756B5">
            <w:pPr>
              <w:keepNext/>
              <w:rPr>
                <w:noProof/>
              </w:rPr>
            </w:pPr>
          </w:p>
        </w:tc>
      </w:tr>
      <w:tr w:rsidR="003D7A65" w:rsidRPr="00EC6FC8" w14:paraId="32F0055B" w14:textId="77777777" w:rsidTr="00D756B5">
        <w:trPr>
          <w:jc w:val="center"/>
        </w:trPr>
        <w:tc>
          <w:tcPr>
            <w:tcW w:w="4876" w:type="dxa"/>
            <w:hideMark/>
          </w:tcPr>
          <w:p w14:paraId="6560ADC0"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48F67B96"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6B9329BC" w14:textId="77777777" w:rsidTr="00D756B5">
        <w:trPr>
          <w:jc w:val="center"/>
        </w:trPr>
        <w:tc>
          <w:tcPr>
            <w:tcW w:w="4876" w:type="dxa"/>
            <w:hideMark/>
          </w:tcPr>
          <w:p w14:paraId="3D0A420F" w14:textId="77777777" w:rsidR="003D7A65" w:rsidRPr="008C387F" w:rsidRDefault="003D7A65" w:rsidP="00D756B5">
            <w:pPr>
              <w:pStyle w:val="Normal6"/>
              <w:rPr>
                <w:noProof/>
                <w:color w:val="0000FA"/>
              </w:rPr>
            </w:pPr>
            <w:r>
              <w:rPr>
                <w:color w:val="0000FA"/>
              </w:rPr>
              <w:t>2.</w:t>
            </w:r>
            <w:r>
              <w:rPr>
                <w:color w:val="0000FA"/>
              </w:rPr>
              <w:tab/>
              <w:t>Съгласуваните и съвместните инспекции и последващите действия във връзка с тях се извършват в съответствие с националното право на съответните държави членки.</w:t>
            </w:r>
          </w:p>
        </w:tc>
        <w:tc>
          <w:tcPr>
            <w:tcW w:w="4876" w:type="dxa"/>
            <w:hideMark/>
          </w:tcPr>
          <w:p w14:paraId="4D9516A9" w14:textId="77777777" w:rsidR="003D7A65" w:rsidRPr="008C387F" w:rsidRDefault="003D7A65" w:rsidP="00D756B5">
            <w:pPr>
              <w:pStyle w:val="Normal6"/>
              <w:rPr>
                <w:noProof/>
                <w:color w:val="000005"/>
                <w:szCs w:val="24"/>
              </w:rPr>
            </w:pPr>
            <w:r>
              <w:rPr>
                <w:color w:val="000005"/>
              </w:rPr>
              <w:t>2.</w:t>
            </w:r>
            <w:r>
              <w:rPr>
                <w:color w:val="000005"/>
              </w:rPr>
              <w:tab/>
              <w:t xml:space="preserve">Съгласуваните и съвместните инспекции и последващите действия във връзка с тях се извършват в съответствие с националното право </w:t>
            </w:r>
            <w:r>
              <w:rPr>
                <w:b/>
                <w:i/>
                <w:color w:val="000005"/>
              </w:rPr>
              <w:t xml:space="preserve">и практика </w:t>
            </w:r>
            <w:r>
              <w:rPr>
                <w:color w:val="000005"/>
              </w:rPr>
              <w:t>на съответните държави членки</w:t>
            </w:r>
            <w:r>
              <w:rPr>
                <w:b/>
                <w:i/>
                <w:color w:val="000005"/>
              </w:rPr>
              <w:t>, в които се провеждат инспекциите</w:t>
            </w:r>
            <w:r>
              <w:rPr>
                <w:color w:val="000005"/>
              </w:rPr>
              <w:t>.</w:t>
            </w:r>
          </w:p>
        </w:tc>
      </w:tr>
    </w:tbl>
    <w:p w14:paraId="07B4F10F" w14:textId="77777777" w:rsidR="003D7A65" w:rsidRPr="00EC6FC8" w:rsidRDefault="003D7A65" w:rsidP="003D7A65">
      <w:pPr>
        <w:rPr>
          <w:noProof/>
        </w:rPr>
      </w:pPr>
      <w:r>
        <w:rPr>
          <w:rStyle w:val="HideTWBExt"/>
        </w:rPr>
        <w:t>&lt;/Amend&gt;</w:t>
      </w:r>
    </w:p>
    <w:p w14:paraId="00DFE70B"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52</w:t>
      </w:r>
      <w:r>
        <w:rPr>
          <w:rStyle w:val="HideTWBExt"/>
        </w:rPr>
        <w:t>&lt;/NumAm&gt;</w:t>
      </w:r>
    </w:p>
    <w:p w14:paraId="28AF362A"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64BDA054" w14:textId="77777777" w:rsidR="003D7A65" w:rsidRPr="00EC6FC8" w:rsidRDefault="003D7A65" w:rsidP="003D7A65">
      <w:pPr>
        <w:pStyle w:val="NormalBold"/>
        <w:rPr>
          <w:noProof/>
        </w:rPr>
      </w:pPr>
      <w:r>
        <w:rPr>
          <w:rStyle w:val="HideTWBExt"/>
        </w:rPr>
        <w:t>&lt;Article&gt;</w:t>
      </w:r>
      <w:r>
        <w:rPr>
          <w:color w:val="0000EB"/>
        </w:rPr>
        <w:t>Член 10 – параграф 2 а (нов)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69C7F59" w14:textId="77777777" w:rsidTr="00D756B5">
        <w:trPr>
          <w:jc w:val="center"/>
        </w:trPr>
        <w:tc>
          <w:tcPr>
            <w:tcW w:w="9752" w:type="dxa"/>
            <w:gridSpan w:val="2"/>
          </w:tcPr>
          <w:p w14:paraId="59BCAF43" w14:textId="77777777" w:rsidR="003D7A65" w:rsidRPr="00EC6FC8" w:rsidRDefault="003D7A65" w:rsidP="00D756B5">
            <w:pPr>
              <w:keepNext/>
              <w:rPr>
                <w:noProof/>
              </w:rPr>
            </w:pPr>
          </w:p>
        </w:tc>
      </w:tr>
      <w:tr w:rsidR="003D7A65" w:rsidRPr="00EC6FC8" w14:paraId="6EBFA599" w14:textId="77777777" w:rsidTr="00D756B5">
        <w:trPr>
          <w:jc w:val="center"/>
        </w:trPr>
        <w:tc>
          <w:tcPr>
            <w:tcW w:w="4876" w:type="dxa"/>
            <w:hideMark/>
          </w:tcPr>
          <w:p w14:paraId="2CCE434A"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7FF82C12"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0AF52657" w14:textId="77777777" w:rsidTr="00D756B5">
        <w:trPr>
          <w:jc w:val="center"/>
        </w:trPr>
        <w:tc>
          <w:tcPr>
            <w:tcW w:w="4876" w:type="dxa"/>
          </w:tcPr>
          <w:p w14:paraId="4940D08C" w14:textId="77777777" w:rsidR="003D7A65" w:rsidRPr="008C387F" w:rsidRDefault="003D7A65" w:rsidP="00D756B5">
            <w:pPr>
              <w:pStyle w:val="Normal6"/>
              <w:rPr>
                <w:noProof/>
                <w:color w:val="0000FA"/>
              </w:rPr>
            </w:pPr>
          </w:p>
        </w:tc>
        <w:tc>
          <w:tcPr>
            <w:tcW w:w="4876" w:type="dxa"/>
            <w:hideMark/>
          </w:tcPr>
          <w:p w14:paraId="568D6F56" w14:textId="77777777" w:rsidR="003D7A65" w:rsidRPr="008C387F" w:rsidRDefault="003D7A65" w:rsidP="00D756B5">
            <w:pPr>
              <w:pStyle w:val="Normal6"/>
              <w:rPr>
                <w:noProof/>
                <w:color w:val="000005"/>
                <w:szCs w:val="24"/>
              </w:rPr>
            </w:pPr>
            <w:r>
              <w:rPr>
                <w:b/>
                <w:i/>
                <w:color w:val="000005"/>
              </w:rPr>
              <w:t>2а.</w:t>
            </w:r>
            <w:r>
              <w:rPr>
                <w:b/>
                <w:i/>
                <w:color w:val="000005"/>
              </w:rPr>
              <w:tab/>
              <w:t xml:space="preserve">Длъжностните лица от друга държава членка и от Органа, които участват в съгласувани или съвместни инспекции, имат същите правомощия като националните длъжностни лица  съгласно националното законодателство на съответната държава членка. </w:t>
            </w:r>
          </w:p>
        </w:tc>
      </w:tr>
    </w:tbl>
    <w:p w14:paraId="79CC80E3" w14:textId="77777777" w:rsidR="003D7A65" w:rsidRPr="00EC6FC8" w:rsidRDefault="003D7A65" w:rsidP="003D7A65">
      <w:pPr>
        <w:rPr>
          <w:noProof/>
        </w:rPr>
      </w:pPr>
      <w:r>
        <w:rPr>
          <w:rStyle w:val="HideTWBExt"/>
        </w:rPr>
        <w:t>&lt;/Amend&gt;</w:t>
      </w:r>
    </w:p>
    <w:p w14:paraId="4AC30B15"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53</w:t>
      </w:r>
      <w:r>
        <w:rPr>
          <w:rStyle w:val="HideTWBExt"/>
        </w:rPr>
        <w:t>&lt;/NumAm&gt;</w:t>
      </w:r>
    </w:p>
    <w:p w14:paraId="378D1326"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3A246F93" w14:textId="77777777" w:rsidR="003D7A65" w:rsidRPr="00EC6FC8" w:rsidRDefault="003D7A65" w:rsidP="003D7A65">
      <w:pPr>
        <w:pStyle w:val="NormalBold"/>
        <w:rPr>
          <w:noProof/>
        </w:rPr>
      </w:pPr>
      <w:r>
        <w:rPr>
          <w:rStyle w:val="HideTWBExt"/>
        </w:rPr>
        <w:t>&lt;Article&gt;</w:t>
      </w:r>
      <w:r>
        <w:rPr>
          <w:color w:val="0000EB"/>
        </w:rPr>
        <w:t>Член 10 – параграф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DEA6BE7" w14:textId="77777777" w:rsidTr="00D756B5">
        <w:trPr>
          <w:jc w:val="center"/>
        </w:trPr>
        <w:tc>
          <w:tcPr>
            <w:tcW w:w="9752" w:type="dxa"/>
            <w:gridSpan w:val="2"/>
          </w:tcPr>
          <w:p w14:paraId="22D91AEB" w14:textId="77777777" w:rsidR="003D7A65" w:rsidRPr="00EC6FC8" w:rsidRDefault="003D7A65" w:rsidP="00D756B5">
            <w:pPr>
              <w:keepNext/>
              <w:rPr>
                <w:noProof/>
              </w:rPr>
            </w:pPr>
          </w:p>
        </w:tc>
      </w:tr>
      <w:tr w:rsidR="003D7A65" w:rsidRPr="00EC6FC8" w14:paraId="2E136C77" w14:textId="77777777" w:rsidTr="00D756B5">
        <w:trPr>
          <w:jc w:val="center"/>
        </w:trPr>
        <w:tc>
          <w:tcPr>
            <w:tcW w:w="4876" w:type="dxa"/>
            <w:hideMark/>
          </w:tcPr>
          <w:p w14:paraId="253A8883"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5193CC5A"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35CF1FDA" w14:textId="77777777" w:rsidTr="00D756B5">
        <w:trPr>
          <w:jc w:val="center"/>
        </w:trPr>
        <w:tc>
          <w:tcPr>
            <w:tcW w:w="4876" w:type="dxa"/>
            <w:hideMark/>
          </w:tcPr>
          <w:p w14:paraId="3A34EDEB" w14:textId="77777777" w:rsidR="003D7A65" w:rsidRPr="008C387F" w:rsidRDefault="003D7A65" w:rsidP="00D756B5">
            <w:pPr>
              <w:pStyle w:val="Normal6"/>
              <w:rPr>
                <w:noProof/>
                <w:color w:val="0000FA"/>
              </w:rPr>
            </w:pPr>
            <w:r>
              <w:rPr>
                <w:color w:val="0000FA"/>
              </w:rPr>
              <w:t>3.</w:t>
            </w:r>
            <w:r>
              <w:rPr>
                <w:color w:val="0000FA"/>
              </w:rPr>
              <w:tab/>
              <w:t xml:space="preserve">Органът предоставя на държавите членки, извършващи съгласувани или съвместни инспекции, </w:t>
            </w:r>
            <w:r>
              <w:rPr>
                <w:color w:val="0000FA"/>
              </w:rPr>
              <w:lastRenderedPageBreak/>
              <w:t xml:space="preserve">логистична и техническа подкрепа, </w:t>
            </w:r>
            <w:r>
              <w:rPr>
                <w:b/>
                <w:i/>
                <w:color w:val="0000FA"/>
              </w:rPr>
              <w:t>която може да включва</w:t>
            </w:r>
            <w:r>
              <w:rPr>
                <w:color w:val="0000FA"/>
              </w:rPr>
              <w:t xml:space="preserve"> услуги за писмен и устен превод.</w:t>
            </w:r>
          </w:p>
        </w:tc>
        <w:tc>
          <w:tcPr>
            <w:tcW w:w="4876" w:type="dxa"/>
            <w:hideMark/>
          </w:tcPr>
          <w:p w14:paraId="1B981E4D" w14:textId="77777777" w:rsidR="003D7A65" w:rsidRPr="008C387F" w:rsidRDefault="003D7A65" w:rsidP="00D756B5">
            <w:pPr>
              <w:pStyle w:val="Normal6"/>
              <w:rPr>
                <w:noProof/>
                <w:color w:val="000005"/>
                <w:szCs w:val="24"/>
              </w:rPr>
            </w:pPr>
            <w:r>
              <w:rPr>
                <w:color w:val="000005"/>
                <w:szCs w:val="24"/>
              </w:rPr>
              <w:lastRenderedPageBreak/>
              <w:t>3.</w:t>
            </w:r>
            <w:r>
              <w:rPr>
                <w:b/>
                <w:i/>
                <w:color w:val="000005"/>
                <w:szCs w:val="24"/>
              </w:rPr>
              <w:t xml:space="preserve"> </w:t>
            </w:r>
            <w:r>
              <w:rPr>
                <w:color w:val="000005"/>
                <w:szCs w:val="24"/>
              </w:rPr>
              <w:t xml:space="preserve">Органът предоставя на държавите членки, извършващи съгласувани или съвместни инспекции, </w:t>
            </w:r>
            <w:r>
              <w:rPr>
                <w:b/>
                <w:i/>
                <w:color w:val="000005"/>
                <w:szCs w:val="24"/>
              </w:rPr>
              <w:t xml:space="preserve">стратегическа, </w:t>
            </w:r>
            <w:r>
              <w:rPr>
                <w:color w:val="000005"/>
                <w:szCs w:val="24"/>
              </w:rPr>
              <w:lastRenderedPageBreak/>
              <w:t xml:space="preserve">логистична и техническа подкрепа, </w:t>
            </w:r>
            <w:r>
              <w:rPr>
                <w:b/>
                <w:i/>
                <w:color w:val="000005"/>
                <w:szCs w:val="24"/>
              </w:rPr>
              <w:t>както и правни насоки, ако това бъде поискано от съответните държави членки, включително</w:t>
            </w:r>
            <w:r>
              <w:rPr>
                <w:color w:val="000005"/>
                <w:szCs w:val="24"/>
              </w:rPr>
              <w:t xml:space="preserve"> услуги за писмен и устен превод.</w:t>
            </w:r>
          </w:p>
        </w:tc>
      </w:tr>
    </w:tbl>
    <w:p w14:paraId="6605CAA8" w14:textId="77777777" w:rsidR="003D7A65" w:rsidRPr="00EC6FC8" w:rsidRDefault="003D7A65" w:rsidP="003D7A65">
      <w:pPr>
        <w:rPr>
          <w:noProof/>
        </w:rPr>
      </w:pPr>
      <w:r>
        <w:rPr>
          <w:rStyle w:val="HideTWBExt"/>
        </w:rPr>
        <w:lastRenderedPageBreak/>
        <w:t>&lt;/Amend&gt;</w:t>
      </w:r>
    </w:p>
    <w:p w14:paraId="1AD7C96E"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54</w:t>
      </w:r>
      <w:r>
        <w:rPr>
          <w:rStyle w:val="HideTWBExt"/>
        </w:rPr>
        <w:t>&lt;/NumAm&gt;</w:t>
      </w:r>
    </w:p>
    <w:p w14:paraId="63574824"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6777C59" w14:textId="77777777" w:rsidR="003D7A65" w:rsidRPr="00EC6FC8" w:rsidRDefault="003D7A65" w:rsidP="003D7A65">
      <w:pPr>
        <w:pStyle w:val="NormalBold"/>
        <w:rPr>
          <w:noProof/>
        </w:rPr>
      </w:pPr>
      <w:r>
        <w:rPr>
          <w:rStyle w:val="HideTWBExt"/>
        </w:rPr>
        <w:t>&lt;Article&gt;</w:t>
      </w:r>
      <w:r>
        <w:rPr>
          <w:color w:val="0000EB"/>
        </w:rPr>
        <w:t>Член 10 – параграф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38F271E" w14:textId="77777777" w:rsidTr="00D756B5">
        <w:trPr>
          <w:jc w:val="center"/>
        </w:trPr>
        <w:tc>
          <w:tcPr>
            <w:tcW w:w="9752" w:type="dxa"/>
            <w:gridSpan w:val="2"/>
          </w:tcPr>
          <w:p w14:paraId="50EA320E" w14:textId="77777777" w:rsidR="003D7A65" w:rsidRPr="00EC6FC8" w:rsidRDefault="003D7A65" w:rsidP="00D756B5">
            <w:pPr>
              <w:keepNext/>
              <w:rPr>
                <w:noProof/>
              </w:rPr>
            </w:pPr>
          </w:p>
        </w:tc>
      </w:tr>
      <w:tr w:rsidR="003D7A65" w:rsidRPr="00EC6FC8" w14:paraId="2A738FCF" w14:textId="77777777" w:rsidTr="00D756B5">
        <w:trPr>
          <w:jc w:val="center"/>
        </w:trPr>
        <w:tc>
          <w:tcPr>
            <w:tcW w:w="4876" w:type="dxa"/>
            <w:hideMark/>
          </w:tcPr>
          <w:p w14:paraId="65DC702E"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54C87D16"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52748065" w14:textId="77777777" w:rsidTr="00D756B5">
        <w:trPr>
          <w:jc w:val="center"/>
        </w:trPr>
        <w:tc>
          <w:tcPr>
            <w:tcW w:w="4876" w:type="dxa"/>
            <w:hideMark/>
          </w:tcPr>
          <w:p w14:paraId="2E60B15F" w14:textId="77777777" w:rsidR="003D7A65" w:rsidRPr="008C387F" w:rsidRDefault="003D7A65" w:rsidP="00D756B5">
            <w:pPr>
              <w:pStyle w:val="Normal6"/>
              <w:rPr>
                <w:noProof/>
                <w:color w:val="0000FA"/>
              </w:rPr>
            </w:pPr>
            <w:r>
              <w:rPr>
                <w:color w:val="0000FA"/>
              </w:rPr>
              <w:t>4.</w:t>
            </w:r>
            <w:r>
              <w:rPr>
                <w:color w:val="0000FA"/>
              </w:rPr>
              <w:tab/>
              <w:t>Служители на Органа могат да участват в съгласувана или съвместна инспекция с предварителното съгласие на държавата членка, на чиято територия те ще съдействат за извършването на инспекцията.</w:t>
            </w:r>
          </w:p>
        </w:tc>
        <w:tc>
          <w:tcPr>
            <w:tcW w:w="4876" w:type="dxa"/>
            <w:hideMark/>
          </w:tcPr>
          <w:p w14:paraId="4E8153B1" w14:textId="77777777" w:rsidR="003D7A65" w:rsidRPr="008C387F" w:rsidRDefault="003D7A65" w:rsidP="00D756B5">
            <w:pPr>
              <w:pStyle w:val="Normal6"/>
              <w:rPr>
                <w:noProof/>
                <w:color w:val="000005"/>
                <w:szCs w:val="24"/>
              </w:rPr>
            </w:pPr>
            <w:r>
              <w:rPr>
                <w:color w:val="000005"/>
              </w:rPr>
              <w:t>4. Служители на Органа</w:t>
            </w:r>
            <w:r>
              <w:rPr>
                <w:b/>
                <w:i/>
                <w:color w:val="000005"/>
              </w:rPr>
              <w:t xml:space="preserve"> могат да присъстват като наблюдатели и да предоставят логистична подкрепа, и</w:t>
            </w:r>
            <w:r>
              <w:rPr>
                <w:color w:val="000005"/>
              </w:rPr>
              <w:t xml:space="preserve"> могат да участват в съгласувана или съвместна инспекция с предварителното съгласие на държавата членка, на чиято територия те ще съдействат за извършването на инспекцията.</w:t>
            </w:r>
          </w:p>
        </w:tc>
      </w:tr>
    </w:tbl>
    <w:p w14:paraId="5A6E8D63" w14:textId="77777777" w:rsidR="003D7A65" w:rsidRPr="00EC6FC8" w:rsidRDefault="003D7A65" w:rsidP="003D7A65">
      <w:pPr>
        <w:rPr>
          <w:noProof/>
        </w:rPr>
      </w:pPr>
      <w:r>
        <w:rPr>
          <w:rStyle w:val="HideTWBExt"/>
        </w:rPr>
        <w:t>&lt;/Amend&gt;</w:t>
      </w:r>
    </w:p>
    <w:p w14:paraId="488E735D"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55</w:t>
      </w:r>
      <w:r>
        <w:rPr>
          <w:rStyle w:val="HideTWBExt"/>
        </w:rPr>
        <w:t>&lt;/NumAm&gt;</w:t>
      </w:r>
    </w:p>
    <w:p w14:paraId="1BEC96C5"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5E60D131" w14:textId="77777777" w:rsidR="003D7A65" w:rsidRPr="00EC6FC8" w:rsidRDefault="003D7A65" w:rsidP="003D7A65">
      <w:pPr>
        <w:pStyle w:val="NormalBold"/>
        <w:rPr>
          <w:noProof/>
        </w:rPr>
      </w:pPr>
      <w:r>
        <w:rPr>
          <w:rStyle w:val="HideTWBExt"/>
        </w:rPr>
        <w:t>&lt;Article&gt;</w:t>
      </w:r>
      <w:r>
        <w:rPr>
          <w:color w:val="0000EB"/>
        </w:rPr>
        <w:t>Член 10 – параграф 5</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51ABF59" w14:textId="77777777" w:rsidTr="00D756B5">
        <w:trPr>
          <w:jc w:val="center"/>
        </w:trPr>
        <w:tc>
          <w:tcPr>
            <w:tcW w:w="9752" w:type="dxa"/>
            <w:gridSpan w:val="2"/>
          </w:tcPr>
          <w:p w14:paraId="43462589" w14:textId="77777777" w:rsidR="003D7A65" w:rsidRPr="00EC6FC8" w:rsidRDefault="003D7A65" w:rsidP="00D756B5">
            <w:pPr>
              <w:keepNext/>
              <w:rPr>
                <w:noProof/>
              </w:rPr>
            </w:pPr>
          </w:p>
        </w:tc>
      </w:tr>
      <w:tr w:rsidR="003D7A65" w:rsidRPr="00EC6FC8" w14:paraId="2B379469" w14:textId="77777777" w:rsidTr="00D756B5">
        <w:trPr>
          <w:jc w:val="center"/>
        </w:trPr>
        <w:tc>
          <w:tcPr>
            <w:tcW w:w="4876" w:type="dxa"/>
            <w:hideMark/>
          </w:tcPr>
          <w:p w14:paraId="1E2BBD95"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0F14C789"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18684928" w14:textId="77777777" w:rsidTr="00D756B5">
        <w:trPr>
          <w:jc w:val="center"/>
        </w:trPr>
        <w:tc>
          <w:tcPr>
            <w:tcW w:w="4876" w:type="dxa"/>
            <w:hideMark/>
          </w:tcPr>
          <w:p w14:paraId="0E45381F" w14:textId="77777777" w:rsidR="003D7A65" w:rsidRPr="008C387F" w:rsidRDefault="003D7A65" w:rsidP="00D756B5">
            <w:pPr>
              <w:pStyle w:val="Normal6"/>
              <w:rPr>
                <w:noProof/>
                <w:color w:val="0000FA"/>
              </w:rPr>
            </w:pPr>
            <w:r>
              <w:rPr>
                <w:color w:val="0000FA"/>
              </w:rPr>
              <w:t>5.</w:t>
            </w:r>
            <w:r>
              <w:rPr>
                <w:color w:val="0000FA"/>
              </w:rPr>
              <w:tab/>
              <w:t>Националните органи, които извършват съгласувана или съвместна инспекция, докладват на Органа за резултатите от инспекцията в своята държава членка и за цялостното оперативно протичане на съгласуваната или съвместната инспекция.</w:t>
            </w:r>
          </w:p>
        </w:tc>
        <w:tc>
          <w:tcPr>
            <w:tcW w:w="4876" w:type="dxa"/>
            <w:hideMark/>
          </w:tcPr>
          <w:p w14:paraId="1086A4AD" w14:textId="77777777" w:rsidR="003D7A65" w:rsidRPr="008C387F" w:rsidRDefault="003D7A65" w:rsidP="00D756B5">
            <w:pPr>
              <w:pStyle w:val="Normal6"/>
              <w:rPr>
                <w:noProof/>
                <w:color w:val="000005"/>
                <w:szCs w:val="24"/>
              </w:rPr>
            </w:pPr>
            <w:r>
              <w:rPr>
                <w:color w:val="000005"/>
              </w:rPr>
              <w:t>5.</w:t>
            </w:r>
            <w:r>
              <w:rPr>
                <w:color w:val="000005"/>
              </w:rPr>
              <w:tab/>
              <w:t>Националните органи, които извършват съгласувана или съвместна инспекция, докладват на Органа за резултатите от инспекцията в своята държава членка и за цялостното оперативно протичане на съгласуваната или съвместната инспекция</w:t>
            </w:r>
            <w:r>
              <w:rPr>
                <w:b/>
                <w:i/>
                <w:color w:val="000005"/>
              </w:rPr>
              <w:t xml:space="preserve"> в срок до шест месеца от датата на инспекцията</w:t>
            </w:r>
            <w:r>
              <w:rPr>
                <w:color w:val="000005"/>
              </w:rPr>
              <w:t xml:space="preserve">. </w:t>
            </w:r>
          </w:p>
        </w:tc>
      </w:tr>
    </w:tbl>
    <w:p w14:paraId="73CB41DE" w14:textId="77777777" w:rsidR="003D7A65" w:rsidRPr="00EC6FC8" w:rsidRDefault="003D7A65" w:rsidP="003D7A65">
      <w:pPr>
        <w:rPr>
          <w:noProof/>
        </w:rPr>
      </w:pPr>
      <w:r>
        <w:rPr>
          <w:rStyle w:val="HideTWBExt"/>
        </w:rPr>
        <w:t>&lt;/Amend&gt;</w:t>
      </w:r>
    </w:p>
    <w:p w14:paraId="50F75F8E"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56</w:t>
      </w:r>
      <w:r>
        <w:rPr>
          <w:rStyle w:val="HideTWBExt"/>
        </w:rPr>
        <w:t>&lt;/NumAm&gt;</w:t>
      </w:r>
    </w:p>
    <w:p w14:paraId="3D19BDE7"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F970F4D" w14:textId="77777777" w:rsidR="003D7A65" w:rsidRPr="00EC6FC8" w:rsidRDefault="003D7A65" w:rsidP="003D7A65">
      <w:pPr>
        <w:pStyle w:val="NormalBold"/>
        <w:rPr>
          <w:noProof/>
        </w:rPr>
      </w:pPr>
      <w:r>
        <w:rPr>
          <w:rStyle w:val="HideTWBExt"/>
        </w:rPr>
        <w:t>&lt;Article&gt;</w:t>
      </w:r>
      <w:r>
        <w:rPr>
          <w:color w:val="0000EB"/>
        </w:rPr>
        <w:t>Член 10 – параграф 5 а (нов)</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3541EAC" w14:textId="77777777" w:rsidTr="00D756B5">
        <w:trPr>
          <w:jc w:val="center"/>
        </w:trPr>
        <w:tc>
          <w:tcPr>
            <w:tcW w:w="9752" w:type="dxa"/>
            <w:gridSpan w:val="2"/>
          </w:tcPr>
          <w:p w14:paraId="0132C249" w14:textId="77777777" w:rsidR="003D7A65" w:rsidRPr="00EC6FC8" w:rsidRDefault="003D7A65" w:rsidP="00D756B5">
            <w:pPr>
              <w:keepNext/>
              <w:rPr>
                <w:noProof/>
              </w:rPr>
            </w:pPr>
          </w:p>
        </w:tc>
      </w:tr>
      <w:tr w:rsidR="003D7A65" w:rsidRPr="00EC6FC8" w14:paraId="3AD6178E" w14:textId="77777777" w:rsidTr="00D756B5">
        <w:trPr>
          <w:jc w:val="center"/>
        </w:trPr>
        <w:tc>
          <w:tcPr>
            <w:tcW w:w="4876" w:type="dxa"/>
            <w:hideMark/>
          </w:tcPr>
          <w:p w14:paraId="1D297026"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59C0219B"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35333FA0" w14:textId="77777777" w:rsidTr="00D756B5">
        <w:trPr>
          <w:jc w:val="center"/>
        </w:trPr>
        <w:tc>
          <w:tcPr>
            <w:tcW w:w="4876" w:type="dxa"/>
          </w:tcPr>
          <w:p w14:paraId="42527575" w14:textId="77777777" w:rsidR="003D7A65" w:rsidRPr="008C387F" w:rsidRDefault="003D7A65" w:rsidP="00D756B5">
            <w:pPr>
              <w:pStyle w:val="Normal6"/>
              <w:rPr>
                <w:noProof/>
                <w:color w:val="0000FA"/>
              </w:rPr>
            </w:pPr>
          </w:p>
        </w:tc>
        <w:tc>
          <w:tcPr>
            <w:tcW w:w="4876" w:type="dxa"/>
            <w:hideMark/>
          </w:tcPr>
          <w:p w14:paraId="7070DF4B" w14:textId="77777777" w:rsidR="003D7A65" w:rsidRPr="008C387F" w:rsidRDefault="003D7A65" w:rsidP="00D756B5">
            <w:pPr>
              <w:pStyle w:val="Normal6"/>
              <w:rPr>
                <w:noProof/>
                <w:color w:val="000005"/>
              </w:rPr>
            </w:pPr>
            <w:r>
              <w:rPr>
                <w:b/>
                <w:i/>
                <w:color w:val="000005"/>
              </w:rPr>
              <w:t>5а</w:t>
            </w:r>
            <w:r>
              <w:rPr>
                <w:b/>
                <w:i/>
                <w:color w:val="000005"/>
              </w:rPr>
              <w:tab/>
              <w:t>Държавите членки гарантират, че информацията, събрана при провеждането на съгласувани или съвместни инспекции, може да се използва като доказателствен материал при съдебни производства в съответните държави членки.</w:t>
            </w:r>
          </w:p>
        </w:tc>
      </w:tr>
    </w:tbl>
    <w:p w14:paraId="0A1CAEE0" w14:textId="77777777" w:rsidR="003D7A65" w:rsidRPr="00EC6FC8" w:rsidRDefault="003D7A65" w:rsidP="003D7A65">
      <w:pPr>
        <w:rPr>
          <w:noProof/>
        </w:rPr>
      </w:pPr>
      <w:r>
        <w:rPr>
          <w:rStyle w:val="HideTWBExt"/>
        </w:rPr>
        <w:t>&lt;/Amend&gt;</w:t>
      </w:r>
    </w:p>
    <w:p w14:paraId="6C36016F"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57</w:t>
      </w:r>
      <w:r>
        <w:rPr>
          <w:rStyle w:val="HideTWBExt"/>
        </w:rPr>
        <w:t>&lt;/NumAm&gt;</w:t>
      </w:r>
    </w:p>
    <w:p w14:paraId="6EE1F4BC"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6D76C269" w14:textId="77777777" w:rsidR="003D7A65" w:rsidRPr="00EC6FC8" w:rsidRDefault="003D7A65" w:rsidP="003D7A65">
      <w:pPr>
        <w:pStyle w:val="NormalBold"/>
        <w:rPr>
          <w:noProof/>
        </w:rPr>
      </w:pPr>
      <w:r>
        <w:rPr>
          <w:rStyle w:val="HideTWBExt"/>
        </w:rPr>
        <w:t>&lt;Article&gt;</w:t>
      </w:r>
      <w:r>
        <w:rPr>
          <w:color w:val="0000EB"/>
        </w:rPr>
        <w:t>Член 10 – параграф 6</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3D9DDE1" w14:textId="77777777" w:rsidTr="00D756B5">
        <w:trPr>
          <w:jc w:val="center"/>
        </w:trPr>
        <w:tc>
          <w:tcPr>
            <w:tcW w:w="9752" w:type="dxa"/>
            <w:gridSpan w:val="2"/>
          </w:tcPr>
          <w:p w14:paraId="000D2890" w14:textId="77777777" w:rsidR="003D7A65" w:rsidRPr="00EC6FC8" w:rsidRDefault="003D7A65" w:rsidP="00D756B5">
            <w:pPr>
              <w:keepNext/>
              <w:rPr>
                <w:noProof/>
              </w:rPr>
            </w:pPr>
          </w:p>
        </w:tc>
      </w:tr>
      <w:tr w:rsidR="003D7A65" w:rsidRPr="00EC6FC8" w14:paraId="0D58E115" w14:textId="77777777" w:rsidTr="00D756B5">
        <w:trPr>
          <w:jc w:val="center"/>
        </w:trPr>
        <w:tc>
          <w:tcPr>
            <w:tcW w:w="4876" w:type="dxa"/>
            <w:hideMark/>
          </w:tcPr>
          <w:p w14:paraId="2821B1BF"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2FACA594"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3B49CEF6" w14:textId="77777777" w:rsidTr="00D756B5">
        <w:trPr>
          <w:jc w:val="center"/>
        </w:trPr>
        <w:tc>
          <w:tcPr>
            <w:tcW w:w="4876" w:type="dxa"/>
            <w:hideMark/>
          </w:tcPr>
          <w:p w14:paraId="25BF8C97" w14:textId="77777777" w:rsidR="003D7A65" w:rsidRPr="008C387F" w:rsidRDefault="003D7A65" w:rsidP="00D756B5">
            <w:pPr>
              <w:pStyle w:val="Normal6"/>
              <w:rPr>
                <w:noProof/>
                <w:color w:val="0000FA"/>
              </w:rPr>
            </w:pPr>
            <w:r>
              <w:rPr>
                <w:color w:val="0000FA"/>
              </w:rPr>
              <w:t>6.</w:t>
            </w:r>
            <w:r>
              <w:rPr>
                <w:color w:val="0000FA"/>
              </w:rPr>
              <w:tab/>
              <w:t xml:space="preserve">Информацията за съгласуваните и съвместните инспекции се включва в </w:t>
            </w:r>
            <w:r>
              <w:rPr>
                <w:b/>
                <w:i/>
                <w:color w:val="0000FA"/>
              </w:rPr>
              <w:t>тримесечни</w:t>
            </w:r>
            <w:r>
              <w:rPr>
                <w:color w:val="0000FA"/>
              </w:rPr>
              <w:t xml:space="preserve"> доклади, които се представят на Управителния съвет. В годишния отчет за дейността на Органа се включва годишен доклад за подпомогнатите от Органа инспекции.</w:t>
            </w:r>
          </w:p>
        </w:tc>
        <w:tc>
          <w:tcPr>
            <w:tcW w:w="4876" w:type="dxa"/>
            <w:hideMark/>
          </w:tcPr>
          <w:p w14:paraId="40814BE8" w14:textId="77777777" w:rsidR="003D7A65" w:rsidRPr="008C387F" w:rsidRDefault="003D7A65" w:rsidP="00D756B5">
            <w:pPr>
              <w:pStyle w:val="Normal6"/>
              <w:rPr>
                <w:noProof/>
                <w:color w:val="000005"/>
                <w:szCs w:val="24"/>
              </w:rPr>
            </w:pPr>
            <w:r>
              <w:rPr>
                <w:color w:val="000005"/>
              </w:rPr>
              <w:t>6.</w:t>
            </w:r>
            <w:r>
              <w:rPr>
                <w:color w:val="000005"/>
              </w:rPr>
              <w:tab/>
              <w:t>Информацията за съгласуваните и съвместните инспекции</w:t>
            </w:r>
            <w:r>
              <w:rPr>
                <w:b/>
                <w:i/>
                <w:color w:val="000005"/>
              </w:rPr>
              <w:t>, координирани от Органа, както и информацията, предоставяна от държавите членки и от Органа, както е посочено в член 9, параграфи 2 и 3,</w:t>
            </w:r>
            <w:r>
              <w:rPr>
                <w:color w:val="000005"/>
              </w:rPr>
              <w:t xml:space="preserve"> се включва в </w:t>
            </w:r>
            <w:r>
              <w:rPr>
                <w:b/>
                <w:i/>
                <w:color w:val="000005"/>
              </w:rPr>
              <w:t>двугодишни</w:t>
            </w:r>
            <w:r>
              <w:rPr>
                <w:color w:val="000005"/>
              </w:rPr>
              <w:t xml:space="preserve"> доклади, които се представят на Управителния съвет</w:t>
            </w:r>
            <w:r>
              <w:rPr>
                <w:b/>
                <w:i/>
                <w:color w:val="000005"/>
              </w:rPr>
              <w:t xml:space="preserve"> и на Групата на заинтересованите страни</w:t>
            </w:r>
            <w:r>
              <w:rPr>
                <w:color w:val="000005"/>
              </w:rPr>
              <w:t>.</w:t>
            </w:r>
            <w:r>
              <w:rPr>
                <w:b/>
                <w:i/>
                <w:color w:val="000005"/>
              </w:rPr>
              <w:t xml:space="preserve"> </w:t>
            </w:r>
            <w:r>
              <w:rPr>
                <w:color w:val="000005"/>
              </w:rPr>
              <w:t xml:space="preserve">В годишния отчет за дейността на Органа се включва годишен доклад за подпомогнатите от Органа инспекции. </w:t>
            </w:r>
            <w:r>
              <w:rPr>
                <w:b/>
                <w:i/>
                <w:color w:val="000005"/>
              </w:rPr>
              <w:t>Ако доказателствата, получени при провеждането на съвместна или съгласувана инспекция, бъдат използвани при съдебни производства, водещи до налагането на наказателна или административна санкция в държава членка, тази държава членка уведомява Органа за това. Органът включва тази информация в своя отчет за дейността.</w:t>
            </w:r>
          </w:p>
        </w:tc>
      </w:tr>
    </w:tbl>
    <w:p w14:paraId="19957861" w14:textId="77777777" w:rsidR="003D7A65" w:rsidRPr="00EC6FC8" w:rsidRDefault="003D7A65" w:rsidP="003D7A65">
      <w:pPr>
        <w:rPr>
          <w:noProof/>
        </w:rPr>
      </w:pPr>
      <w:r>
        <w:rPr>
          <w:rStyle w:val="HideTWBExt"/>
        </w:rPr>
        <w:t>&lt;/Amend&gt;</w:t>
      </w:r>
    </w:p>
    <w:p w14:paraId="084DA65D"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58</w:t>
      </w:r>
      <w:r>
        <w:rPr>
          <w:rStyle w:val="HideTWBExt"/>
        </w:rPr>
        <w:t>&lt;/NumAm&gt;</w:t>
      </w:r>
    </w:p>
    <w:p w14:paraId="25F3ECD8"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9D1D0A5" w14:textId="77777777" w:rsidR="003D7A65" w:rsidRPr="00EC6FC8" w:rsidRDefault="003D7A65" w:rsidP="003D7A65">
      <w:pPr>
        <w:pStyle w:val="NormalBold"/>
        <w:rPr>
          <w:noProof/>
        </w:rPr>
      </w:pPr>
      <w:r>
        <w:rPr>
          <w:rStyle w:val="HideTWBExt"/>
        </w:rPr>
        <w:t>&lt;Article&gt;</w:t>
      </w:r>
      <w:r>
        <w:rPr>
          <w:color w:val="0000EB"/>
        </w:rPr>
        <w:t>Член 10 – параграф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40FCDF2" w14:textId="77777777" w:rsidTr="00D756B5">
        <w:trPr>
          <w:jc w:val="center"/>
        </w:trPr>
        <w:tc>
          <w:tcPr>
            <w:tcW w:w="9752" w:type="dxa"/>
            <w:gridSpan w:val="2"/>
          </w:tcPr>
          <w:p w14:paraId="213E09EF" w14:textId="77777777" w:rsidR="003D7A65" w:rsidRPr="00EC6FC8" w:rsidRDefault="003D7A65" w:rsidP="00D756B5">
            <w:pPr>
              <w:keepNext/>
              <w:rPr>
                <w:noProof/>
              </w:rPr>
            </w:pPr>
          </w:p>
        </w:tc>
      </w:tr>
      <w:tr w:rsidR="003D7A65" w:rsidRPr="00EC6FC8" w14:paraId="72B2BEAC" w14:textId="77777777" w:rsidTr="00D756B5">
        <w:trPr>
          <w:jc w:val="center"/>
        </w:trPr>
        <w:tc>
          <w:tcPr>
            <w:tcW w:w="4876" w:type="dxa"/>
            <w:hideMark/>
          </w:tcPr>
          <w:p w14:paraId="4D5C98A0"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7458188D"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61837DFE" w14:textId="77777777" w:rsidTr="00D756B5">
        <w:trPr>
          <w:jc w:val="center"/>
        </w:trPr>
        <w:tc>
          <w:tcPr>
            <w:tcW w:w="4876" w:type="dxa"/>
            <w:hideMark/>
          </w:tcPr>
          <w:p w14:paraId="4E49CA97" w14:textId="77777777" w:rsidR="003D7A65" w:rsidRPr="008C387F" w:rsidRDefault="003D7A65" w:rsidP="00D756B5">
            <w:pPr>
              <w:pStyle w:val="Normal6"/>
              <w:rPr>
                <w:noProof/>
                <w:color w:val="0000FA"/>
              </w:rPr>
            </w:pPr>
            <w:r>
              <w:rPr>
                <w:color w:val="0000FA"/>
              </w:rPr>
              <w:t>7.</w:t>
            </w:r>
            <w:r>
              <w:rPr>
                <w:color w:val="0000FA"/>
              </w:rPr>
              <w:tab/>
              <w:t xml:space="preserve">Ако в хода на съгласувани или съвместни инспекции или на някоя от своите дейности Органът узнае за предполагаеми нередности при прилагането на правото на Съюза, </w:t>
            </w:r>
            <w:r>
              <w:rPr>
                <w:b/>
                <w:i/>
                <w:color w:val="0000FA"/>
              </w:rPr>
              <w:t xml:space="preserve">включително извън обхвата на неговите компетенции, </w:t>
            </w:r>
            <w:r>
              <w:rPr>
                <w:color w:val="0000FA"/>
              </w:rPr>
              <w:t xml:space="preserve">той докладва за </w:t>
            </w:r>
            <w:r>
              <w:rPr>
                <w:b/>
                <w:i/>
                <w:color w:val="0000FA"/>
              </w:rPr>
              <w:t>тези предполагаеми нередности</w:t>
            </w:r>
            <w:r>
              <w:rPr>
                <w:color w:val="0000FA"/>
              </w:rPr>
              <w:t xml:space="preserve"> на Комисията и на органите в съответната държава членка, когато това е целесъобразно.</w:t>
            </w:r>
          </w:p>
        </w:tc>
        <w:tc>
          <w:tcPr>
            <w:tcW w:w="4876" w:type="dxa"/>
            <w:hideMark/>
          </w:tcPr>
          <w:p w14:paraId="7FEDD14D" w14:textId="77777777" w:rsidR="003D7A65" w:rsidRPr="008C387F" w:rsidRDefault="003D7A65" w:rsidP="00D756B5">
            <w:pPr>
              <w:pStyle w:val="Normal6"/>
              <w:rPr>
                <w:noProof/>
                <w:color w:val="000005"/>
                <w:szCs w:val="24"/>
              </w:rPr>
            </w:pPr>
            <w:r>
              <w:rPr>
                <w:color w:val="000005"/>
              </w:rPr>
              <w:t>7.</w:t>
            </w:r>
            <w:r>
              <w:rPr>
                <w:color w:val="000005"/>
              </w:rPr>
              <w:tab/>
              <w:t xml:space="preserve">Ако в хода на съгласувани или съвместни инспекции или на някоя от своите дейности Органът узнае за предполагаеми нередности при прилагането на правото на Съюза, той докладва за </w:t>
            </w:r>
            <w:r>
              <w:rPr>
                <w:b/>
                <w:i/>
                <w:color w:val="000005"/>
              </w:rPr>
              <w:t>това</w:t>
            </w:r>
            <w:r>
              <w:rPr>
                <w:color w:val="000005"/>
              </w:rPr>
              <w:t xml:space="preserve"> на Комисията и на органите в съответната държава членка, когато това е целесъобразно.</w:t>
            </w:r>
          </w:p>
        </w:tc>
      </w:tr>
    </w:tbl>
    <w:p w14:paraId="0C855F67" w14:textId="77777777" w:rsidR="003D7A65" w:rsidRPr="00EC6FC8" w:rsidRDefault="003D7A65" w:rsidP="003D7A65">
      <w:pPr>
        <w:rPr>
          <w:rStyle w:val="HideTWBExt"/>
        </w:rPr>
      </w:pPr>
      <w:r>
        <w:rPr>
          <w:rStyle w:val="HideTWBExt"/>
        </w:rPr>
        <w:t>&lt;/Amend&gt;</w:t>
      </w:r>
    </w:p>
    <w:p w14:paraId="77C86144"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59</w:t>
      </w:r>
      <w:r>
        <w:rPr>
          <w:rStyle w:val="HideTWBExt"/>
        </w:rPr>
        <w:t>&lt;/NumAm&gt;</w:t>
      </w:r>
    </w:p>
    <w:p w14:paraId="5D4878B2"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404B1C68" w14:textId="77777777" w:rsidR="003D7A65" w:rsidRPr="00EC6FC8" w:rsidRDefault="003D7A65" w:rsidP="003D7A65">
      <w:pPr>
        <w:pStyle w:val="NormalBold"/>
        <w:rPr>
          <w:noProof/>
        </w:rPr>
      </w:pPr>
      <w:r>
        <w:rPr>
          <w:rStyle w:val="HideTWBExt"/>
        </w:rPr>
        <w:t>&lt;Article&gt;</w:t>
      </w:r>
      <w:r>
        <w:rPr>
          <w:color w:val="0000EB"/>
        </w:rPr>
        <w:t>Член 11 – параграф 1</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DE02838" w14:textId="77777777" w:rsidTr="00D756B5">
        <w:trPr>
          <w:jc w:val="center"/>
        </w:trPr>
        <w:tc>
          <w:tcPr>
            <w:tcW w:w="9752" w:type="dxa"/>
            <w:gridSpan w:val="2"/>
          </w:tcPr>
          <w:p w14:paraId="1C8D9029" w14:textId="77777777" w:rsidR="003D7A65" w:rsidRPr="00EC6FC8" w:rsidRDefault="003D7A65" w:rsidP="00D756B5">
            <w:pPr>
              <w:keepNext/>
              <w:rPr>
                <w:noProof/>
              </w:rPr>
            </w:pPr>
          </w:p>
        </w:tc>
      </w:tr>
      <w:tr w:rsidR="003D7A65" w:rsidRPr="00EC6FC8" w14:paraId="1ECC9D0D" w14:textId="77777777" w:rsidTr="00D756B5">
        <w:trPr>
          <w:jc w:val="center"/>
        </w:trPr>
        <w:tc>
          <w:tcPr>
            <w:tcW w:w="4876" w:type="dxa"/>
            <w:hideMark/>
          </w:tcPr>
          <w:p w14:paraId="1B73D672"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45F68EAF"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4EB5A937" w14:textId="77777777" w:rsidTr="00D756B5">
        <w:trPr>
          <w:jc w:val="center"/>
        </w:trPr>
        <w:tc>
          <w:tcPr>
            <w:tcW w:w="4876" w:type="dxa"/>
            <w:hideMark/>
          </w:tcPr>
          <w:p w14:paraId="2AB1CE85" w14:textId="77777777" w:rsidR="003D7A65" w:rsidRPr="008C387F" w:rsidRDefault="003D7A65" w:rsidP="00D756B5">
            <w:pPr>
              <w:pStyle w:val="Normal6"/>
              <w:rPr>
                <w:noProof/>
                <w:color w:val="0000FA"/>
              </w:rPr>
            </w:pPr>
            <w:r>
              <w:rPr>
                <w:color w:val="0000FA"/>
              </w:rPr>
              <w:t>1.</w:t>
            </w:r>
            <w:r>
              <w:rPr>
                <w:color w:val="0000FA"/>
              </w:rPr>
              <w:tab/>
              <w:t xml:space="preserve">Органът оценява рисковете и извършва анализи по отношение на </w:t>
            </w:r>
            <w:r>
              <w:rPr>
                <w:b/>
                <w:i/>
                <w:color w:val="0000FA"/>
              </w:rPr>
              <w:t>трансграничните трудови потоци</w:t>
            </w:r>
            <w:r>
              <w:rPr>
                <w:color w:val="0000FA"/>
              </w:rPr>
              <w:t xml:space="preserve">, </w:t>
            </w:r>
            <w:r>
              <w:rPr>
                <w:b/>
                <w:i/>
                <w:color w:val="0000FA"/>
              </w:rPr>
              <w:t>като например дисбалансите</w:t>
            </w:r>
            <w:r>
              <w:rPr>
                <w:color w:val="0000FA"/>
              </w:rPr>
              <w:t xml:space="preserve"> </w:t>
            </w:r>
            <w:r>
              <w:rPr>
                <w:b/>
                <w:i/>
                <w:color w:val="0000FA"/>
              </w:rPr>
              <w:t xml:space="preserve">на пазара на труда, </w:t>
            </w:r>
            <w:r>
              <w:rPr>
                <w:color w:val="0000FA"/>
              </w:rPr>
              <w:t>специфичните за сектора</w:t>
            </w:r>
            <w:r>
              <w:rPr>
                <w:b/>
                <w:i/>
                <w:color w:val="0000FA"/>
              </w:rPr>
              <w:t xml:space="preserve"> заплахи и повтарящите се проблеми, с които се сблъскват физическите лица и</w:t>
            </w:r>
            <w:r>
              <w:rPr>
                <w:color w:val="0000FA"/>
              </w:rPr>
              <w:t xml:space="preserve"> </w:t>
            </w:r>
            <w:r>
              <w:rPr>
                <w:b/>
                <w:i/>
                <w:color w:val="0000FA"/>
              </w:rPr>
              <w:t>работодателите във връзка с трансграничната мобилност.</w:t>
            </w:r>
            <w:r>
              <w:rPr>
                <w:color w:val="0000FA"/>
              </w:rPr>
              <w:t xml:space="preserve"> За тази цел Органът</w:t>
            </w:r>
            <w:r>
              <w:rPr>
                <w:b/>
                <w:i/>
                <w:color w:val="0000FA"/>
              </w:rPr>
              <w:t xml:space="preserve"> гарантира допълване с други агенции или служби на Съюза и</w:t>
            </w:r>
            <w:r>
              <w:rPr>
                <w:color w:val="0000FA"/>
              </w:rPr>
              <w:t xml:space="preserve"> ползва техните експертни знания и опит, включително в областта на прогнозирането на уменията и здравословните и безопасни условия на труд. По искане на Комисията Органът може да извършва целенасочени задълбочени анализи и проучвания с цел изследване на специфични проблеми, свързани с трудовата мобилност.</w:t>
            </w:r>
          </w:p>
        </w:tc>
        <w:tc>
          <w:tcPr>
            <w:tcW w:w="4876" w:type="dxa"/>
            <w:hideMark/>
          </w:tcPr>
          <w:p w14:paraId="024C9325" w14:textId="77777777" w:rsidR="003D7A65" w:rsidRPr="008C387F" w:rsidRDefault="003D7A65" w:rsidP="00D756B5">
            <w:pPr>
              <w:pStyle w:val="Normal6"/>
              <w:rPr>
                <w:noProof/>
                <w:color w:val="000005"/>
                <w:szCs w:val="24"/>
              </w:rPr>
            </w:pPr>
            <w:r>
              <w:rPr>
                <w:color w:val="000005"/>
              </w:rPr>
              <w:t>1.</w:t>
            </w:r>
            <w:r>
              <w:rPr>
                <w:color w:val="000005"/>
              </w:rPr>
              <w:tab/>
              <w:t>Органът</w:t>
            </w:r>
            <w:r>
              <w:rPr>
                <w:b/>
                <w:i/>
                <w:color w:val="000005"/>
              </w:rPr>
              <w:t>, в сътрудничество с държавите членки и организациите на социалните партньори,</w:t>
            </w:r>
            <w:r>
              <w:rPr>
                <w:color w:val="000005"/>
              </w:rPr>
              <w:t xml:space="preserve"> оценява рисковете и извършва анализи по отношение на специфичните за сектора </w:t>
            </w:r>
            <w:r>
              <w:rPr>
                <w:b/>
                <w:i/>
                <w:color w:val="000005"/>
              </w:rPr>
              <w:t>предизвикателства и повтарящи се проблеми</w:t>
            </w:r>
            <w:r>
              <w:rPr>
                <w:color w:val="000005"/>
              </w:rPr>
              <w:t xml:space="preserve">, </w:t>
            </w:r>
            <w:r>
              <w:rPr>
                <w:b/>
                <w:i/>
                <w:color w:val="000005"/>
              </w:rPr>
              <w:t>свързани с трудовата мобилност в рамките</w:t>
            </w:r>
            <w:r>
              <w:rPr>
                <w:color w:val="000005"/>
              </w:rPr>
              <w:t xml:space="preserve"> </w:t>
            </w:r>
            <w:r>
              <w:rPr>
                <w:b/>
                <w:i/>
                <w:color w:val="000005"/>
              </w:rPr>
              <w:t>на свободното движение на работници и свободното предоставяне на услуги на вътрешния пазар, както и по отношение на координацията на системите за</w:t>
            </w:r>
            <w:r>
              <w:rPr>
                <w:color w:val="000005"/>
              </w:rPr>
              <w:t xml:space="preserve"> </w:t>
            </w:r>
            <w:r>
              <w:rPr>
                <w:b/>
                <w:i/>
                <w:color w:val="000005"/>
              </w:rPr>
              <w:t>социална сигурност в Съюза, включително възможностите за прехвърляне на професионални пенсии. При тези анализи</w:t>
            </w:r>
            <w:r>
              <w:rPr>
                <w:color w:val="000005"/>
              </w:rPr>
              <w:t xml:space="preserve"> </w:t>
            </w:r>
            <w:r>
              <w:rPr>
                <w:b/>
                <w:i/>
                <w:color w:val="000005"/>
              </w:rPr>
              <w:t>и</w:t>
            </w:r>
            <w:r>
              <w:rPr>
                <w:color w:val="000005"/>
              </w:rPr>
              <w:t xml:space="preserve"> </w:t>
            </w:r>
            <w:r>
              <w:rPr>
                <w:b/>
                <w:i/>
                <w:color w:val="000005"/>
              </w:rPr>
              <w:t>оценки се вземат предвид също така ефектите и последиците от дисбалансите на пазара на труда.</w:t>
            </w:r>
            <w:r>
              <w:rPr>
                <w:color w:val="000005"/>
                <w:szCs w:val="24"/>
              </w:rPr>
              <w:t xml:space="preserve"> </w:t>
            </w:r>
            <w:r>
              <w:rPr>
                <w:color w:val="000005"/>
              </w:rPr>
              <w:t>За тази цел Органът</w:t>
            </w:r>
            <w:r>
              <w:rPr>
                <w:b/>
                <w:i/>
                <w:color w:val="000005"/>
              </w:rPr>
              <w:t xml:space="preserve"> също така</w:t>
            </w:r>
            <w:r>
              <w:rPr>
                <w:color w:val="000005"/>
              </w:rPr>
              <w:t xml:space="preserve"> ползва техните експертни знания и опит, включително в областта на </w:t>
            </w:r>
            <w:r>
              <w:rPr>
                <w:b/>
                <w:i/>
                <w:color w:val="000005"/>
              </w:rPr>
              <w:t xml:space="preserve">измамите, експлоатацията и дискриминацията на лица, </w:t>
            </w:r>
            <w:r>
              <w:rPr>
                <w:color w:val="000005"/>
              </w:rPr>
              <w:t>прогнозирането на уменията и здравословните и безопасни условия на труд.</w:t>
            </w:r>
            <w:r>
              <w:rPr>
                <w:b/>
                <w:i/>
                <w:color w:val="000005"/>
                <w:szCs w:val="24"/>
              </w:rPr>
              <w:t xml:space="preserve"> </w:t>
            </w:r>
            <w:r>
              <w:rPr>
                <w:color w:val="000005"/>
              </w:rPr>
              <w:t>По искане на Комисията</w:t>
            </w:r>
            <w:r>
              <w:rPr>
                <w:b/>
                <w:i/>
                <w:color w:val="000005"/>
              </w:rPr>
              <w:t xml:space="preserve">, на държава членка, на компетентната </w:t>
            </w:r>
            <w:r>
              <w:rPr>
                <w:b/>
                <w:i/>
                <w:color w:val="000005"/>
              </w:rPr>
              <w:lastRenderedPageBreak/>
              <w:t>комисия на Европейския парламент или по собствена инициатива,</w:t>
            </w:r>
            <w:r>
              <w:rPr>
                <w:color w:val="000005"/>
              </w:rPr>
              <w:t xml:space="preserve"> Органът може да извършва целенасочени задълбочени анализи и проучвания с цел изследване на специфични проблеми, свързани с трудовата мобилност.</w:t>
            </w:r>
            <w:r>
              <w:rPr>
                <w:color w:val="000005"/>
                <w:szCs w:val="24"/>
              </w:rPr>
              <w:t xml:space="preserve"> </w:t>
            </w:r>
          </w:p>
        </w:tc>
      </w:tr>
    </w:tbl>
    <w:p w14:paraId="2A29745B" w14:textId="77777777" w:rsidR="003D7A65" w:rsidRPr="00EC6FC8" w:rsidRDefault="003D7A65" w:rsidP="003D7A65">
      <w:pPr>
        <w:rPr>
          <w:noProof/>
        </w:rPr>
      </w:pPr>
      <w:r>
        <w:rPr>
          <w:rStyle w:val="HideTWBExt"/>
        </w:rPr>
        <w:lastRenderedPageBreak/>
        <w:t>&lt;/Amend&gt;</w:t>
      </w:r>
    </w:p>
    <w:p w14:paraId="78211EB9"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60</w:t>
      </w:r>
      <w:r>
        <w:rPr>
          <w:rStyle w:val="HideTWBExt"/>
        </w:rPr>
        <w:t>&lt;/NumAm&gt;</w:t>
      </w:r>
    </w:p>
    <w:p w14:paraId="29A4A70E"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CA983B4" w14:textId="77777777" w:rsidR="003D7A65" w:rsidRPr="00EC6FC8" w:rsidRDefault="003D7A65" w:rsidP="003D7A65">
      <w:pPr>
        <w:pStyle w:val="NormalBold"/>
        <w:rPr>
          <w:noProof/>
        </w:rPr>
      </w:pPr>
      <w:r>
        <w:rPr>
          <w:rStyle w:val="HideTWBExt"/>
        </w:rPr>
        <w:t>&lt;Article&gt;</w:t>
      </w:r>
      <w:r>
        <w:rPr>
          <w:color w:val="0000EB"/>
        </w:rPr>
        <w:t>Член 11 – параграф 3</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127BF39" w14:textId="77777777" w:rsidTr="00D756B5">
        <w:trPr>
          <w:jc w:val="center"/>
        </w:trPr>
        <w:tc>
          <w:tcPr>
            <w:tcW w:w="9752" w:type="dxa"/>
            <w:gridSpan w:val="2"/>
          </w:tcPr>
          <w:p w14:paraId="7E2E4C08" w14:textId="77777777" w:rsidR="003D7A65" w:rsidRPr="00EC6FC8" w:rsidRDefault="003D7A65" w:rsidP="00D756B5">
            <w:pPr>
              <w:keepNext/>
              <w:rPr>
                <w:noProof/>
              </w:rPr>
            </w:pPr>
          </w:p>
        </w:tc>
      </w:tr>
      <w:tr w:rsidR="003D7A65" w:rsidRPr="00EC6FC8" w14:paraId="3CEA2634" w14:textId="77777777" w:rsidTr="00D756B5">
        <w:trPr>
          <w:jc w:val="center"/>
        </w:trPr>
        <w:tc>
          <w:tcPr>
            <w:tcW w:w="4876" w:type="dxa"/>
            <w:hideMark/>
          </w:tcPr>
          <w:p w14:paraId="7CDFD255"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319504E9"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3C58C49F" w14:textId="77777777" w:rsidTr="00D756B5">
        <w:trPr>
          <w:jc w:val="center"/>
        </w:trPr>
        <w:tc>
          <w:tcPr>
            <w:tcW w:w="4876" w:type="dxa"/>
            <w:hideMark/>
          </w:tcPr>
          <w:p w14:paraId="7DC85E45" w14:textId="77777777" w:rsidR="003D7A65" w:rsidRPr="008C387F" w:rsidRDefault="003D7A65" w:rsidP="00D756B5">
            <w:pPr>
              <w:pStyle w:val="Normal6"/>
              <w:rPr>
                <w:noProof/>
                <w:color w:val="0000FA"/>
              </w:rPr>
            </w:pPr>
            <w:r>
              <w:rPr>
                <w:color w:val="0000FA"/>
              </w:rPr>
              <w:t>3.</w:t>
            </w:r>
            <w:r>
              <w:rPr>
                <w:color w:val="0000FA"/>
              </w:rPr>
              <w:tab/>
            </w:r>
            <w:r>
              <w:rPr>
                <w:b/>
                <w:i/>
                <w:color w:val="0000FA"/>
              </w:rPr>
              <w:t xml:space="preserve">Органът </w:t>
            </w:r>
            <w:r>
              <w:rPr>
                <w:color w:val="0000FA"/>
              </w:rPr>
              <w:t xml:space="preserve">редовно докладва за констатациите си </w:t>
            </w:r>
            <w:r>
              <w:rPr>
                <w:b/>
                <w:i/>
                <w:color w:val="0000FA"/>
              </w:rPr>
              <w:t>на Комисията, както и</w:t>
            </w:r>
            <w:r>
              <w:rPr>
                <w:color w:val="0000FA"/>
              </w:rPr>
              <w:t xml:space="preserve"> пряко на съответните държави членки, като очертава възможните мерки за отстраняване на установените слабости.</w:t>
            </w:r>
          </w:p>
        </w:tc>
        <w:tc>
          <w:tcPr>
            <w:tcW w:w="4876" w:type="dxa"/>
            <w:hideMark/>
          </w:tcPr>
          <w:p w14:paraId="0AD584EA" w14:textId="77777777" w:rsidR="003D7A65" w:rsidRPr="008C387F" w:rsidRDefault="003D7A65" w:rsidP="00D756B5">
            <w:pPr>
              <w:pStyle w:val="Normal6"/>
              <w:rPr>
                <w:b/>
                <w:i/>
                <w:noProof/>
                <w:color w:val="000005"/>
                <w:szCs w:val="24"/>
              </w:rPr>
            </w:pPr>
            <w:r>
              <w:rPr>
                <w:color w:val="000005"/>
              </w:rPr>
              <w:t>3.</w:t>
            </w:r>
            <w:r>
              <w:rPr>
                <w:color w:val="000005"/>
              </w:rPr>
              <w:tab/>
            </w:r>
            <w:r>
              <w:rPr>
                <w:b/>
                <w:i/>
                <w:color w:val="000005"/>
              </w:rPr>
              <w:t>Когато е необходимо</w:t>
            </w:r>
            <w:r>
              <w:rPr>
                <w:color w:val="000005"/>
              </w:rPr>
              <w:t xml:space="preserve"> </w:t>
            </w:r>
            <w:r>
              <w:rPr>
                <w:b/>
                <w:i/>
                <w:color w:val="000005"/>
              </w:rPr>
              <w:t>за постигане на целите на настоящия регламент, Органът включва тази информация в своите годишни отчети до Комисията и до Европейския парламент и</w:t>
            </w:r>
            <w:r>
              <w:rPr>
                <w:color w:val="000005"/>
              </w:rPr>
              <w:t xml:space="preserve"> редовно докладва за констатациите си</w:t>
            </w:r>
            <w:r>
              <w:rPr>
                <w:b/>
                <w:i/>
                <w:color w:val="000005"/>
              </w:rPr>
              <w:t xml:space="preserve"> </w:t>
            </w:r>
            <w:r>
              <w:rPr>
                <w:color w:val="000005"/>
              </w:rPr>
              <w:t>пряко на съответните държави членки</w:t>
            </w:r>
            <w:r>
              <w:rPr>
                <w:b/>
                <w:i/>
                <w:color w:val="000005"/>
              </w:rPr>
              <w:t xml:space="preserve"> в съответствие с приложимите правила за защита на данните</w:t>
            </w:r>
            <w:r>
              <w:rPr>
                <w:color w:val="000005"/>
              </w:rPr>
              <w:t xml:space="preserve">, като очертава възможните мерки за отстраняване на установените слабости. </w:t>
            </w:r>
          </w:p>
        </w:tc>
      </w:tr>
    </w:tbl>
    <w:p w14:paraId="347BE9C5" w14:textId="77777777" w:rsidR="003D7A65" w:rsidRPr="00EC6FC8" w:rsidRDefault="003D7A65" w:rsidP="003D7A65">
      <w:pPr>
        <w:rPr>
          <w:noProof/>
        </w:rPr>
      </w:pPr>
      <w:r>
        <w:rPr>
          <w:rStyle w:val="HideTWBExt"/>
        </w:rPr>
        <w:t>&lt;/Amend&gt;</w:t>
      </w:r>
    </w:p>
    <w:p w14:paraId="180B1981"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61</w:t>
      </w:r>
      <w:r>
        <w:rPr>
          <w:rStyle w:val="HideTWBExt"/>
        </w:rPr>
        <w:t>&lt;/NumAm&gt;</w:t>
      </w:r>
    </w:p>
    <w:p w14:paraId="7CDE2A26"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203EE29" w14:textId="77777777" w:rsidR="003D7A65" w:rsidRPr="00EC6FC8" w:rsidRDefault="003D7A65" w:rsidP="003D7A65">
      <w:pPr>
        <w:pStyle w:val="NormalBold"/>
        <w:rPr>
          <w:noProof/>
        </w:rPr>
      </w:pPr>
      <w:r>
        <w:rPr>
          <w:rStyle w:val="HideTWBExt"/>
        </w:rPr>
        <w:t>&lt;Article&gt;</w:t>
      </w:r>
      <w:r>
        <w:rPr>
          <w:color w:val="0000EB"/>
        </w:rPr>
        <w:t>Член 12 – параграф 1 – буква а</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42138EB" w14:textId="77777777" w:rsidTr="00D756B5">
        <w:trPr>
          <w:jc w:val="center"/>
        </w:trPr>
        <w:tc>
          <w:tcPr>
            <w:tcW w:w="9752" w:type="dxa"/>
            <w:gridSpan w:val="2"/>
          </w:tcPr>
          <w:p w14:paraId="1BD48C90" w14:textId="77777777" w:rsidR="003D7A65" w:rsidRPr="00EC6FC8" w:rsidRDefault="003D7A65" w:rsidP="00D756B5">
            <w:pPr>
              <w:keepNext/>
              <w:rPr>
                <w:noProof/>
              </w:rPr>
            </w:pPr>
          </w:p>
        </w:tc>
      </w:tr>
      <w:tr w:rsidR="003D7A65" w:rsidRPr="00EC6FC8" w14:paraId="285717BA" w14:textId="77777777" w:rsidTr="00D756B5">
        <w:trPr>
          <w:jc w:val="center"/>
        </w:trPr>
        <w:tc>
          <w:tcPr>
            <w:tcW w:w="4876" w:type="dxa"/>
            <w:hideMark/>
          </w:tcPr>
          <w:p w14:paraId="49916996"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A8C6DA4"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64F15287" w14:textId="77777777" w:rsidTr="00D756B5">
        <w:trPr>
          <w:jc w:val="center"/>
        </w:trPr>
        <w:tc>
          <w:tcPr>
            <w:tcW w:w="4876" w:type="dxa"/>
            <w:hideMark/>
          </w:tcPr>
          <w:p w14:paraId="30360AAC" w14:textId="77777777" w:rsidR="003D7A65" w:rsidRPr="008C387F" w:rsidRDefault="003D7A65" w:rsidP="00D756B5">
            <w:pPr>
              <w:pStyle w:val="Normal6"/>
              <w:rPr>
                <w:noProof/>
                <w:color w:val="0000FA"/>
              </w:rPr>
            </w:pPr>
            <w:r>
              <w:rPr>
                <w:color w:val="0000FA"/>
                <w:szCs w:val="24"/>
              </w:rPr>
              <w:t>a)</w:t>
            </w:r>
            <w:r>
              <w:rPr>
                <w:color w:val="0000FA"/>
              </w:rPr>
              <w:tab/>
            </w:r>
            <w:r>
              <w:rPr>
                <w:color w:val="0000FA"/>
                <w:szCs w:val="24"/>
              </w:rPr>
              <w:t>изготвяне на общи насоки, предназначени за държавите членки, включително насоки за инспекциите в случаите с трансгранично измерение, както и споделени определения и общи концепции, опиращи се на съответната дейност, осъществявана на равнището на Съюза;</w:t>
            </w:r>
          </w:p>
        </w:tc>
        <w:tc>
          <w:tcPr>
            <w:tcW w:w="4876" w:type="dxa"/>
            <w:hideMark/>
          </w:tcPr>
          <w:p w14:paraId="244422A1" w14:textId="77777777" w:rsidR="003D7A65" w:rsidRPr="008C387F" w:rsidRDefault="003D7A65" w:rsidP="00D756B5">
            <w:pPr>
              <w:pStyle w:val="Normal6"/>
              <w:rPr>
                <w:noProof/>
                <w:color w:val="000005"/>
                <w:szCs w:val="24"/>
              </w:rPr>
            </w:pPr>
            <w:r>
              <w:rPr>
                <w:color w:val="000005"/>
                <w:szCs w:val="24"/>
              </w:rPr>
              <w:t>a)</w:t>
            </w:r>
            <w:r>
              <w:rPr>
                <w:color w:val="000005"/>
              </w:rPr>
              <w:tab/>
            </w:r>
            <w:r>
              <w:rPr>
                <w:color w:val="000005"/>
                <w:szCs w:val="24"/>
              </w:rPr>
              <w:t>изготвяне на общи насоки, предназначени за държавите членки</w:t>
            </w:r>
            <w:r>
              <w:rPr>
                <w:b/>
                <w:i/>
                <w:color w:val="000005"/>
                <w:szCs w:val="24"/>
              </w:rPr>
              <w:t xml:space="preserve"> и социалните партньори</w:t>
            </w:r>
            <w:r>
              <w:rPr>
                <w:color w:val="000005"/>
                <w:szCs w:val="24"/>
              </w:rPr>
              <w:t>, включително насоки за инспекциите в случаите с трансгранично измерение, както и споделени определения и общи концепции, опиращи се на съответната дейност, осъществявана на равнището на Съюза;</w:t>
            </w:r>
          </w:p>
        </w:tc>
      </w:tr>
    </w:tbl>
    <w:p w14:paraId="18F7EF4B" w14:textId="77777777" w:rsidR="003D7A65" w:rsidRPr="00EC6FC8" w:rsidRDefault="003D7A65" w:rsidP="003D7A65">
      <w:pPr>
        <w:rPr>
          <w:noProof/>
        </w:rPr>
      </w:pPr>
      <w:r>
        <w:rPr>
          <w:rStyle w:val="HideTWBExt"/>
        </w:rPr>
        <w:t>&lt;/Amend&gt;</w:t>
      </w:r>
    </w:p>
    <w:p w14:paraId="08298B44" w14:textId="77777777" w:rsidR="003D7A65" w:rsidRPr="00EC6FC8" w:rsidRDefault="003D7A65" w:rsidP="003D7A65">
      <w:pPr>
        <w:pStyle w:val="AMNumberTabs"/>
        <w:keepNext/>
        <w:rPr>
          <w:noProof/>
        </w:rPr>
      </w:pPr>
      <w:r>
        <w:rPr>
          <w:rStyle w:val="HideTWBExt"/>
        </w:rPr>
        <w:lastRenderedPageBreak/>
        <w:t>&lt;Amend&gt;</w:t>
      </w:r>
      <w:r>
        <w:rPr>
          <w:color w:val="0000F0"/>
        </w:rPr>
        <w:t>Изменение</w:t>
      </w:r>
      <w:r>
        <w:rPr>
          <w:color w:val="0000F0"/>
        </w:rPr>
        <w:tab/>
      </w:r>
      <w:r>
        <w:rPr>
          <w:color w:val="0000F0"/>
        </w:rPr>
        <w:tab/>
      </w:r>
      <w:r>
        <w:rPr>
          <w:rStyle w:val="HideTWBExt"/>
        </w:rPr>
        <w:t>&lt;NumAm&gt;</w:t>
      </w:r>
      <w:r>
        <w:rPr>
          <w:color w:val="0000F0"/>
        </w:rPr>
        <w:t>62</w:t>
      </w:r>
      <w:r>
        <w:rPr>
          <w:rStyle w:val="HideTWBExt"/>
        </w:rPr>
        <w:t>&lt;/NumAm&gt;</w:t>
      </w:r>
    </w:p>
    <w:p w14:paraId="3CD053E5"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F2F47C5" w14:textId="77777777" w:rsidR="003D7A65" w:rsidRPr="00EC6FC8" w:rsidRDefault="003D7A65" w:rsidP="003D7A65">
      <w:pPr>
        <w:pStyle w:val="NormalBold"/>
        <w:rPr>
          <w:noProof/>
        </w:rPr>
      </w:pPr>
      <w:r>
        <w:rPr>
          <w:rStyle w:val="HideTWBExt"/>
        </w:rPr>
        <w:t>&lt;Article&gt;</w:t>
      </w:r>
      <w:r>
        <w:rPr>
          <w:color w:val="0000EB"/>
        </w:rPr>
        <w:t>Член 12 – параграф 1 – буква a а (нова)</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9D53223" w14:textId="77777777" w:rsidTr="00D756B5">
        <w:trPr>
          <w:jc w:val="center"/>
        </w:trPr>
        <w:tc>
          <w:tcPr>
            <w:tcW w:w="9752" w:type="dxa"/>
            <w:gridSpan w:val="2"/>
          </w:tcPr>
          <w:p w14:paraId="73E1004B" w14:textId="77777777" w:rsidR="003D7A65" w:rsidRPr="00EC6FC8" w:rsidRDefault="003D7A65" w:rsidP="00D756B5">
            <w:pPr>
              <w:keepNext/>
              <w:rPr>
                <w:noProof/>
              </w:rPr>
            </w:pPr>
          </w:p>
        </w:tc>
      </w:tr>
      <w:tr w:rsidR="003D7A65" w:rsidRPr="00EC6FC8" w14:paraId="071EF83B" w14:textId="77777777" w:rsidTr="00D756B5">
        <w:trPr>
          <w:jc w:val="center"/>
        </w:trPr>
        <w:tc>
          <w:tcPr>
            <w:tcW w:w="4876" w:type="dxa"/>
            <w:hideMark/>
          </w:tcPr>
          <w:p w14:paraId="22F129FB"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8E43DAE"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6B152127" w14:textId="77777777" w:rsidTr="00D756B5">
        <w:trPr>
          <w:jc w:val="center"/>
        </w:trPr>
        <w:tc>
          <w:tcPr>
            <w:tcW w:w="4876" w:type="dxa"/>
          </w:tcPr>
          <w:p w14:paraId="4A25B5DE" w14:textId="77777777" w:rsidR="003D7A65" w:rsidRPr="008C387F" w:rsidRDefault="003D7A65" w:rsidP="00D756B5">
            <w:pPr>
              <w:pStyle w:val="Normal6"/>
              <w:rPr>
                <w:noProof/>
                <w:color w:val="0000FA"/>
              </w:rPr>
            </w:pPr>
          </w:p>
        </w:tc>
        <w:tc>
          <w:tcPr>
            <w:tcW w:w="4876" w:type="dxa"/>
            <w:hideMark/>
          </w:tcPr>
          <w:p w14:paraId="23BED599" w14:textId="77777777" w:rsidR="003D7A65" w:rsidRPr="008C387F" w:rsidRDefault="003D7A65" w:rsidP="00D756B5">
            <w:pPr>
              <w:pStyle w:val="Normal6"/>
              <w:rPr>
                <w:noProof/>
                <w:color w:val="000005"/>
                <w:szCs w:val="24"/>
              </w:rPr>
            </w:pPr>
            <w:r>
              <w:rPr>
                <w:b/>
                <w:i/>
                <w:color w:val="000005"/>
              </w:rPr>
              <w:t>aа)</w:t>
            </w:r>
            <w:r>
              <w:rPr>
                <w:b/>
                <w:i/>
                <w:color w:val="000005"/>
              </w:rPr>
              <w:tab/>
              <w:t>разработване на приложими за целия Съюз обучителни програми за инспекторатите, в които се разглеждат такива предизвикателства като фиктивната самостоятелна заетост и злоупотребите по отношение на командироването на работници;</w:t>
            </w:r>
          </w:p>
        </w:tc>
      </w:tr>
    </w:tbl>
    <w:p w14:paraId="24A5B574" w14:textId="77777777" w:rsidR="003D7A65" w:rsidRPr="00EC6FC8" w:rsidRDefault="003D7A65" w:rsidP="003D7A65">
      <w:pPr>
        <w:rPr>
          <w:noProof/>
        </w:rPr>
      </w:pPr>
      <w:r>
        <w:rPr>
          <w:rStyle w:val="HideTWBExt"/>
        </w:rPr>
        <w:t>&lt;/Amend&gt;</w:t>
      </w:r>
    </w:p>
    <w:p w14:paraId="4F07C64C"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63</w:t>
      </w:r>
      <w:r>
        <w:rPr>
          <w:rStyle w:val="HideTWBExt"/>
        </w:rPr>
        <w:t>&lt;/NumAm&gt;</w:t>
      </w:r>
    </w:p>
    <w:p w14:paraId="784F265A"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0F7F353F" w14:textId="77777777" w:rsidR="003D7A65" w:rsidRPr="00EC6FC8" w:rsidRDefault="003D7A65" w:rsidP="003D7A65">
      <w:pPr>
        <w:pStyle w:val="NormalBold"/>
        <w:rPr>
          <w:noProof/>
        </w:rPr>
      </w:pPr>
      <w:r>
        <w:rPr>
          <w:rStyle w:val="HideTWBExt"/>
        </w:rPr>
        <w:t>&lt;Article&gt;</w:t>
      </w:r>
      <w:r>
        <w:rPr>
          <w:color w:val="0000EB"/>
        </w:rPr>
        <w:t>Член 12 – параграф 1 – буква д a (нова)</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D345ECC" w14:textId="77777777" w:rsidTr="00D756B5">
        <w:trPr>
          <w:jc w:val="center"/>
        </w:trPr>
        <w:tc>
          <w:tcPr>
            <w:tcW w:w="9752" w:type="dxa"/>
            <w:gridSpan w:val="2"/>
          </w:tcPr>
          <w:p w14:paraId="1E2A70C1" w14:textId="77777777" w:rsidR="003D7A65" w:rsidRPr="00EC6FC8" w:rsidRDefault="003D7A65" w:rsidP="00D756B5">
            <w:pPr>
              <w:keepNext/>
              <w:rPr>
                <w:noProof/>
              </w:rPr>
            </w:pPr>
          </w:p>
        </w:tc>
      </w:tr>
      <w:tr w:rsidR="003D7A65" w:rsidRPr="00EC6FC8" w14:paraId="51595AB6" w14:textId="77777777" w:rsidTr="00D756B5">
        <w:trPr>
          <w:jc w:val="center"/>
        </w:trPr>
        <w:tc>
          <w:tcPr>
            <w:tcW w:w="4876" w:type="dxa"/>
            <w:hideMark/>
          </w:tcPr>
          <w:p w14:paraId="3D25AB46"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9287D3C"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0D80DD6D" w14:textId="77777777" w:rsidTr="00D756B5">
        <w:trPr>
          <w:jc w:val="center"/>
        </w:trPr>
        <w:tc>
          <w:tcPr>
            <w:tcW w:w="4876" w:type="dxa"/>
          </w:tcPr>
          <w:p w14:paraId="6BF9D1E1" w14:textId="77777777" w:rsidR="003D7A65" w:rsidRPr="008C387F" w:rsidRDefault="003D7A65" w:rsidP="00D756B5">
            <w:pPr>
              <w:pStyle w:val="Normal6"/>
              <w:rPr>
                <w:noProof/>
                <w:color w:val="0000FA"/>
              </w:rPr>
            </w:pPr>
          </w:p>
        </w:tc>
        <w:tc>
          <w:tcPr>
            <w:tcW w:w="4876" w:type="dxa"/>
            <w:hideMark/>
          </w:tcPr>
          <w:p w14:paraId="69F595CE" w14:textId="77777777" w:rsidR="003D7A65" w:rsidRPr="008C387F" w:rsidRDefault="003D7A65" w:rsidP="00D756B5">
            <w:pPr>
              <w:pStyle w:val="Normal6"/>
              <w:rPr>
                <w:noProof/>
                <w:color w:val="000005"/>
                <w:szCs w:val="24"/>
              </w:rPr>
            </w:pPr>
            <w:r>
              <w:rPr>
                <w:b/>
                <w:i/>
                <w:color w:val="000005"/>
              </w:rPr>
              <w:t>да)</w:t>
            </w:r>
            <w:r>
              <w:rPr>
                <w:b/>
                <w:i/>
                <w:color w:val="000005"/>
              </w:rPr>
              <w:tab/>
              <w:t>подпомагане на обмена на добри практики във връзка с координацията на системите за социална сигурност и командироване на служители между националните органи с цел опростяване на обмена на опит;</w:t>
            </w:r>
          </w:p>
        </w:tc>
      </w:tr>
    </w:tbl>
    <w:p w14:paraId="23BB4D0E" w14:textId="77777777" w:rsidR="003D7A65" w:rsidRPr="00EC6FC8" w:rsidRDefault="003D7A65" w:rsidP="003D7A65">
      <w:pPr>
        <w:rPr>
          <w:noProof/>
        </w:rPr>
      </w:pPr>
      <w:r>
        <w:rPr>
          <w:rStyle w:val="HideTWBExt"/>
        </w:rPr>
        <w:t>&lt;/Amend&gt;</w:t>
      </w:r>
    </w:p>
    <w:p w14:paraId="41B88FAA"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64</w:t>
      </w:r>
      <w:r>
        <w:rPr>
          <w:rStyle w:val="HideTWBExt"/>
        </w:rPr>
        <w:t>&lt;/NumAm&gt;</w:t>
      </w:r>
    </w:p>
    <w:p w14:paraId="606C3849"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32B825F5" w14:textId="77777777" w:rsidR="003D7A65" w:rsidRPr="00EC6FC8" w:rsidRDefault="003D7A65" w:rsidP="003D7A65">
      <w:pPr>
        <w:pStyle w:val="NormalBold"/>
        <w:rPr>
          <w:noProof/>
        </w:rPr>
      </w:pPr>
      <w:r>
        <w:rPr>
          <w:rStyle w:val="HideTWBExt"/>
        </w:rPr>
        <w:t>&lt;Article&gt;</w:t>
      </w:r>
      <w:r>
        <w:rPr>
          <w:color w:val="0000EB"/>
        </w:rPr>
        <w:t>Член 12 – параграф 1 – буква д б (нова)</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59D4DDC" w14:textId="77777777" w:rsidTr="00D756B5">
        <w:trPr>
          <w:trHeight w:hRule="exact" w:val="240"/>
          <w:jc w:val="center"/>
        </w:trPr>
        <w:tc>
          <w:tcPr>
            <w:tcW w:w="9752" w:type="dxa"/>
            <w:gridSpan w:val="2"/>
          </w:tcPr>
          <w:p w14:paraId="5D94EEE2" w14:textId="77777777" w:rsidR="003D7A65" w:rsidRPr="00EC6FC8" w:rsidRDefault="003D7A65" w:rsidP="00D756B5">
            <w:pPr>
              <w:rPr>
                <w:noProof/>
              </w:rPr>
            </w:pPr>
          </w:p>
        </w:tc>
      </w:tr>
      <w:tr w:rsidR="003D7A65" w:rsidRPr="00EC6FC8" w14:paraId="54C3DFC2" w14:textId="77777777" w:rsidTr="00D756B5">
        <w:trPr>
          <w:trHeight w:val="240"/>
          <w:jc w:val="center"/>
        </w:trPr>
        <w:tc>
          <w:tcPr>
            <w:tcW w:w="4876" w:type="dxa"/>
          </w:tcPr>
          <w:p w14:paraId="6EC0D121" w14:textId="77777777" w:rsidR="003D7A65" w:rsidRPr="008C387F" w:rsidRDefault="003D7A65" w:rsidP="00D756B5">
            <w:pPr>
              <w:pStyle w:val="ColumnHeading"/>
              <w:rPr>
                <w:noProof/>
                <w:color w:val="0000FA"/>
              </w:rPr>
            </w:pPr>
            <w:r>
              <w:rPr>
                <w:color w:val="0000FA"/>
              </w:rPr>
              <w:t>Текст, предложен от Комисията</w:t>
            </w:r>
          </w:p>
        </w:tc>
        <w:tc>
          <w:tcPr>
            <w:tcW w:w="4876" w:type="dxa"/>
          </w:tcPr>
          <w:p w14:paraId="7623C184" w14:textId="77777777" w:rsidR="003D7A65" w:rsidRPr="008C387F" w:rsidRDefault="003D7A65" w:rsidP="00D756B5">
            <w:pPr>
              <w:pStyle w:val="ColumnHeading"/>
              <w:rPr>
                <w:noProof/>
                <w:color w:val="0000F5"/>
              </w:rPr>
            </w:pPr>
            <w:r>
              <w:rPr>
                <w:color w:val="0000F5"/>
              </w:rPr>
              <w:t>Изменение</w:t>
            </w:r>
          </w:p>
        </w:tc>
      </w:tr>
      <w:tr w:rsidR="003D7A65" w:rsidRPr="00EC6FC8" w14:paraId="49CFD0D3" w14:textId="77777777" w:rsidTr="00D756B5">
        <w:trPr>
          <w:jc w:val="center"/>
        </w:trPr>
        <w:tc>
          <w:tcPr>
            <w:tcW w:w="4876" w:type="dxa"/>
          </w:tcPr>
          <w:p w14:paraId="796C0A96" w14:textId="77777777" w:rsidR="003D7A65" w:rsidRPr="008C387F" w:rsidRDefault="003D7A65" w:rsidP="00D756B5">
            <w:pPr>
              <w:pStyle w:val="Normal6"/>
              <w:rPr>
                <w:noProof/>
                <w:color w:val="0000FA"/>
              </w:rPr>
            </w:pPr>
          </w:p>
        </w:tc>
        <w:tc>
          <w:tcPr>
            <w:tcW w:w="4876" w:type="dxa"/>
          </w:tcPr>
          <w:p w14:paraId="40DF1906" w14:textId="77777777" w:rsidR="003D7A65" w:rsidRPr="008C387F" w:rsidRDefault="003D7A65" w:rsidP="00D756B5">
            <w:pPr>
              <w:pStyle w:val="Normal6"/>
              <w:rPr>
                <w:b/>
                <w:i/>
                <w:noProof/>
                <w:color w:val="000005"/>
              </w:rPr>
            </w:pPr>
            <w:r>
              <w:rPr>
                <w:b/>
                <w:i/>
                <w:color w:val="000005"/>
              </w:rPr>
              <w:t>дб)</w:t>
            </w:r>
            <w:r>
              <w:rPr>
                <w:b/>
                <w:i/>
                <w:color w:val="000005"/>
              </w:rPr>
              <w:tab/>
              <w:t>подобряване на познанията и взаимното разбиране за различните национални системи и практики, свързани със свободното движение на хора, в рамките на приложното поле на настоящия регламент и на достъпа до подходяща социална закрила, както и на методите и правната рамка за действие.</w:t>
            </w:r>
          </w:p>
        </w:tc>
      </w:tr>
    </w:tbl>
    <w:p w14:paraId="448AF9BB" w14:textId="77777777" w:rsidR="003D7A65" w:rsidRPr="00EC6FC8" w:rsidRDefault="003D7A65" w:rsidP="003D7A65">
      <w:pPr>
        <w:rPr>
          <w:noProof/>
        </w:rPr>
      </w:pPr>
      <w:r>
        <w:rPr>
          <w:rStyle w:val="HideTWBExt"/>
        </w:rPr>
        <w:lastRenderedPageBreak/>
        <w:t>&lt;/Amend&gt;</w:t>
      </w:r>
    </w:p>
    <w:p w14:paraId="25ABDDB4"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65</w:t>
      </w:r>
      <w:r>
        <w:rPr>
          <w:rStyle w:val="HideTWBExt"/>
        </w:rPr>
        <w:t>&lt;/NumAm&gt;</w:t>
      </w:r>
    </w:p>
    <w:p w14:paraId="4D650CB8"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38A5CFE0" w14:textId="77777777" w:rsidR="003D7A65" w:rsidRPr="00EC6FC8" w:rsidRDefault="003D7A65" w:rsidP="003D7A65">
      <w:pPr>
        <w:pStyle w:val="NormalBold"/>
        <w:rPr>
          <w:noProof/>
        </w:rPr>
      </w:pPr>
      <w:r>
        <w:rPr>
          <w:rStyle w:val="HideTWBExt"/>
        </w:rPr>
        <w:t>&lt;Article&gt;</w:t>
      </w:r>
      <w:r>
        <w:rPr>
          <w:color w:val="0000EB"/>
        </w:rPr>
        <w:t>Член 13</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52106C8" w14:textId="77777777" w:rsidTr="00D756B5">
        <w:trPr>
          <w:jc w:val="center"/>
        </w:trPr>
        <w:tc>
          <w:tcPr>
            <w:tcW w:w="9752" w:type="dxa"/>
            <w:gridSpan w:val="2"/>
          </w:tcPr>
          <w:p w14:paraId="4C24A6D5" w14:textId="77777777" w:rsidR="003D7A65" w:rsidRPr="00EC6FC8" w:rsidRDefault="003D7A65" w:rsidP="00D756B5">
            <w:pPr>
              <w:keepNext/>
              <w:rPr>
                <w:noProof/>
              </w:rPr>
            </w:pPr>
          </w:p>
        </w:tc>
      </w:tr>
      <w:tr w:rsidR="003D7A65" w:rsidRPr="00EC6FC8" w14:paraId="0A825A0A" w14:textId="77777777" w:rsidTr="00D756B5">
        <w:trPr>
          <w:jc w:val="center"/>
        </w:trPr>
        <w:tc>
          <w:tcPr>
            <w:tcW w:w="4876" w:type="dxa"/>
            <w:hideMark/>
          </w:tcPr>
          <w:p w14:paraId="4F0DF27C"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51C51FE"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084ECF14" w14:textId="77777777" w:rsidTr="00D756B5">
        <w:trPr>
          <w:jc w:val="center"/>
        </w:trPr>
        <w:tc>
          <w:tcPr>
            <w:tcW w:w="4876" w:type="dxa"/>
          </w:tcPr>
          <w:p w14:paraId="45C4E02A" w14:textId="77777777" w:rsidR="003D7A65" w:rsidRPr="008C387F" w:rsidRDefault="003D7A65" w:rsidP="00D756B5">
            <w:pPr>
              <w:pStyle w:val="Normal6"/>
              <w:jc w:val="center"/>
              <w:rPr>
                <w:noProof/>
                <w:color w:val="0000FA"/>
              </w:rPr>
            </w:pPr>
            <w:r>
              <w:rPr>
                <w:color w:val="0000FA"/>
              </w:rPr>
              <w:t>Член 13</w:t>
            </w:r>
          </w:p>
        </w:tc>
        <w:tc>
          <w:tcPr>
            <w:tcW w:w="4876" w:type="dxa"/>
          </w:tcPr>
          <w:p w14:paraId="2CD87D61" w14:textId="77777777" w:rsidR="003D7A65" w:rsidRPr="008C387F" w:rsidRDefault="003D7A65" w:rsidP="00D756B5">
            <w:pPr>
              <w:pStyle w:val="Normal6"/>
              <w:jc w:val="center"/>
              <w:rPr>
                <w:noProof/>
                <w:color w:val="000005"/>
              </w:rPr>
            </w:pPr>
            <w:r>
              <w:rPr>
                <w:color w:val="000005"/>
              </w:rPr>
              <w:t>Член 13</w:t>
            </w:r>
          </w:p>
        </w:tc>
      </w:tr>
      <w:tr w:rsidR="003D7A65" w:rsidRPr="00EC6FC8" w14:paraId="378F601A" w14:textId="77777777" w:rsidTr="00D756B5">
        <w:trPr>
          <w:jc w:val="center"/>
        </w:trPr>
        <w:tc>
          <w:tcPr>
            <w:tcW w:w="4876" w:type="dxa"/>
            <w:hideMark/>
          </w:tcPr>
          <w:p w14:paraId="526AE7C3" w14:textId="77777777" w:rsidR="003D7A65" w:rsidRPr="008C387F" w:rsidRDefault="003D7A65" w:rsidP="00D756B5">
            <w:pPr>
              <w:pStyle w:val="Normal6"/>
              <w:jc w:val="center"/>
              <w:rPr>
                <w:i/>
                <w:noProof/>
                <w:color w:val="0000FA"/>
              </w:rPr>
            </w:pPr>
            <w:r>
              <w:rPr>
                <w:b/>
                <w:i/>
                <w:color w:val="0000FA"/>
              </w:rPr>
              <w:t>Медиация</w:t>
            </w:r>
            <w:r>
              <w:rPr>
                <w:color w:val="0000FA"/>
              </w:rPr>
              <w:t xml:space="preserve"> между държавите членки</w:t>
            </w:r>
          </w:p>
        </w:tc>
        <w:tc>
          <w:tcPr>
            <w:tcW w:w="4876" w:type="dxa"/>
            <w:hideMark/>
          </w:tcPr>
          <w:p w14:paraId="6A4A1834" w14:textId="77777777" w:rsidR="003D7A65" w:rsidRPr="008C387F" w:rsidRDefault="003D7A65" w:rsidP="00D756B5">
            <w:pPr>
              <w:pStyle w:val="Normal6"/>
              <w:jc w:val="center"/>
              <w:rPr>
                <w:b/>
                <w:i/>
                <w:noProof/>
                <w:color w:val="000005"/>
              </w:rPr>
            </w:pPr>
            <w:r>
              <w:rPr>
                <w:b/>
                <w:i/>
                <w:color w:val="000005"/>
              </w:rPr>
              <w:t>Помирителна процедура</w:t>
            </w:r>
            <w:r>
              <w:rPr>
                <w:color w:val="000005"/>
              </w:rPr>
              <w:t xml:space="preserve"> между държавите членки</w:t>
            </w:r>
          </w:p>
        </w:tc>
      </w:tr>
      <w:tr w:rsidR="003D7A65" w:rsidRPr="00EC6FC8" w14:paraId="32F73C61" w14:textId="77777777" w:rsidTr="00D756B5">
        <w:trPr>
          <w:jc w:val="center"/>
        </w:trPr>
        <w:tc>
          <w:tcPr>
            <w:tcW w:w="4876" w:type="dxa"/>
          </w:tcPr>
          <w:p w14:paraId="12669DCA" w14:textId="77777777" w:rsidR="003D7A65" w:rsidRPr="008C387F" w:rsidRDefault="003D7A65" w:rsidP="00D756B5">
            <w:pPr>
              <w:pStyle w:val="Normal6"/>
              <w:rPr>
                <w:b/>
                <w:i/>
                <w:noProof/>
                <w:color w:val="0000FA"/>
              </w:rPr>
            </w:pPr>
            <w:r>
              <w:rPr>
                <w:color w:val="0000FA"/>
              </w:rPr>
              <w:t>1.</w:t>
            </w:r>
            <w:r>
              <w:rPr>
                <w:color w:val="0000FA"/>
              </w:rPr>
              <w:tab/>
              <w:t xml:space="preserve">Органът може да изпълнява </w:t>
            </w:r>
            <w:r>
              <w:rPr>
                <w:b/>
                <w:i/>
                <w:color w:val="0000FA"/>
              </w:rPr>
              <w:t>ролята на медиатор</w:t>
            </w:r>
            <w:r>
              <w:rPr>
                <w:color w:val="0000FA"/>
              </w:rPr>
              <w:t xml:space="preserve"> при спорове между държавите членки във връзка с прилагането или тълкуването на правото на Съюза в областите, попадащи в приложното поле на настоящия регламент.</w:t>
            </w:r>
          </w:p>
        </w:tc>
        <w:tc>
          <w:tcPr>
            <w:tcW w:w="4876" w:type="dxa"/>
          </w:tcPr>
          <w:p w14:paraId="05C007C8" w14:textId="77777777" w:rsidR="003D7A65" w:rsidRPr="008C387F" w:rsidRDefault="003D7A65" w:rsidP="00D756B5">
            <w:pPr>
              <w:pStyle w:val="Normal6"/>
              <w:rPr>
                <w:b/>
                <w:i/>
                <w:noProof/>
                <w:color w:val="000005"/>
              </w:rPr>
            </w:pPr>
            <w:r>
              <w:rPr>
                <w:color w:val="000005"/>
              </w:rPr>
              <w:t>1.</w:t>
            </w:r>
            <w:r>
              <w:rPr>
                <w:color w:val="000005"/>
              </w:rPr>
              <w:tab/>
            </w:r>
            <w:r>
              <w:rPr>
                <w:color w:val="000005"/>
                <w:szCs w:val="24"/>
              </w:rPr>
              <w:t xml:space="preserve">Органът може да изпълнява </w:t>
            </w:r>
            <w:r>
              <w:rPr>
                <w:b/>
                <w:i/>
                <w:color w:val="000005"/>
                <w:szCs w:val="24"/>
              </w:rPr>
              <w:t>помирителна роля</w:t>
            </w:r>
            <w:r>
              <w:rPr>
                <w:color w:val="000005"/>
                <w:szCs w:val="24"/>
              </w:rPr>
              <w:t xml:space="preserve"> при спорове между държавите членки във връзка с прилагането или тълкуването на правото на Съюза в областите, попадащи в приложното поле на настоящия регламент</w:t>
            </w:r>
            <w:r>
              <w:rPr>
                <w:b/>
                <w:i/>
                <w:color w:val="000005"/>
                <w:szCs w:val="24"/>
              </w:rPr>
              <w:t>, без да се засягат правомощията на Съда на Европейския съюз</w:t>
            </w:r>
            <w:r>
              <w:rPr>
                <w:color w:val="000005"/>
                <w:szCs w:val="24"/>
              </w:rPr>
              <w:t>.</w:t>
            </w:r>
          </w:p>
        </w:tc>
      </w:tr>
      <w:tr w:rsidR="003D7A65" w:rsidRPr="00EC6FC8" w14:paraId="67F7CD75" w14:textId="77777777" w:rsidTr="00D756B5">
        <w:trPr>
          <w:jc w:val="center"/>
        </w:trPr>
        <w:tc>
          <w:tcPr>
            <w:tcW w:w="4876" w:type="dxa"/>
          </w:tcPr>
          <w:p w14:paraId="51D41BF8" w14:textId="77777777" w:rsidR="003D7A65" w:rsidRPr="008C387F" w:rsidRDefault="003D7A65" w:rsidP="00D756B5">
            <w:pPr>
              <w:pStyle w:val="Normal6"/>
              <w:rPr>
                <w:noProof/>
                <w:color w:val="0000FA"/>
              </w:rPr>
            </w:pPr>
            <w:r>
              <w:rPr>
                <w:color w:val="0000FA"/>
              </w:rPr>
              <w:t>2.</w:t>
            </w:r>
            <w:r>
              <w:rPr>
                <w:color w:val="0000FA"/>
              </w:rPr>
              <w:tab/>
              <w:t xml:space="preserve">По искане на </w:t>
            </w:r>
            <w:r>
              <w:rPr>
                <w:b/>
                <w:i/>
                <w:color w:val="0000FA"/>
              </w:rPr>
              <w:t>някоя от държавите</w:t>
            </w:r>
            <w:r>
              <w:rPr>
                <w:color w:val="0000FA"/>
              </w:rPr>
              <w:t xml:space="preserve"> членки, засегнати от спор, Органът започва процедура </w:t>
            </w:r>
            <w:r>
              <w:rPr>
                <w:b/>
                <w:i/>
                <w:color w:val="0000FA"/>
              </w:rPr>
              <w:t xml:space="preserve">по медиация </w:t>
            </w:r>
            <w:r>
              <w:rPr>
                <w:color w:val="0000FA"/>
              </w:rPr>
              <w:t>пред своя Съвет</w:t>
            </w:r>
            <w:r>
              <w:rPr>
                <w:b/>
                <w:i/>
                <w:color w:val="0000FA"/>
              </w:rPr>
              <w:t xml:space="preserve"> за медиация</w:t>
            </w:r>
            <w:r>
              <w:rPr>
                <w:color w:val="0000FA"/>
              </w:rPr>
              <w:t>, създаден за тази цел в съответствие с член 17, параграф</w:t>
            </w:r>
            <w:r>
              <w:rPr>
                <w:b/>
                <w:i/>
                <w:color w:val="0000FA"/>
              </w:rPr>
              <w:t> </w:t>
            </w:r>
            <w:r>
              <w:rPr>
                <w:color w:val="0000FA"/>
              </w:rPr>
              <w:t>2</w:t>
            </w:r>
            <w:r>
              <w:rPr>
                <w:b/>
                <w:i/>
                <w:color w:val="0000FA"/>
              </w:rPr>
              <w:t>.</w:t>
            </w:r>
            <w:r>
              <w:rPr>
                <w:color w:val="0000FA"/>
              </w:rPr>
              <w:t xml:space="preserve"> </w:t>
            </w:r>
            <w:r>
              <w:rPr>
                <w:b/>
                <w:i/>
                <w:color w:val="0000FA"/>
              </w:rPr>
              <w:t>Органът може също да започне процедура по медиация пред Съвета за медиация по собствена инициатива, включително въз основа на сезиране от SOLVIT, при условие че всички държави членки, засегнати от посочения спор, дадат своето съгласие.</w:t>
            </w:r>
          </w:p>
        </w:tc>
        <w:tc>
          <w:tcPr>
            <w:tcW w:w="4876" w:type="dxa"/>
          </w:tcPr>
          <w:p w14:paraId="5141E4EA" w14:textId="77777777" w:rsidR="003D7A65" w:rsidRPr="008C387F" w:rsidRDefault="003D7A65" w:rsidP="00D756B5">
            <w:pPr>
              <w:pStyle w:val="Normal6"/>
              <w:rPr>
                <w:noProof/>
                <w:color w:val="000005"/>
              </w:rPr>
            </w:pPr>
            <w:r>
              <w:rPr>
                <w:color w:val="000005"/>
                <w:szCs w:val="24"/>
              </w:rPr>
              <w:t>2.</w:t>
            </w:r>
            <w:r>
              <w:rPr>
                <w:color w:val="000005"/>
              </w:rPr>
              <w:tab/>
              <w:t xml:space="preserve">По искане на </w:t>
            </w:r>
            <w:r>
              <w:rPr>
                <w:b/>
                <w:i/>
                <w:color w:val="000005"/>
              </w:rPr>
              <w:t>една или повече държави</w:t>
            </w:r>
            <w:r>
              <w:rPr>
                <w:color w:val="000005"/>
              </w:rPr>
              <w:t xml:space="preserve"> членки, засегнати от спор, </w:t>
            </w:r>
            <w:r>
              <w:rPr>
                <w:b/>
                <w:i/>
                <w:color w:val="000005"/>
              </w:rPr>
              <w:t xml:space="preserve">който не може да бъде разрешен чрез преки контакти и диалог между тях, </w:t>
            </w:r>
            <w:r>
              <w:rPr>
                <w:color w:val="000005"/>
              </w:rPr>
              <w:t xml:space="preserve">Органът започва </w:t>
            </w:r>
            <w:r>
              <w:rPr>
                <w:b/>
                <w:i/>
                <w:color w:val="000005"/>
              </w:rPr>
              <w:t xml:space="preserve">помирителна </w:t>
            </w:r>
            <w:r>
              <w:rPr>
                <w:color w:val="000005"/>
              </w:rPr>
              <w:t xml:space="preserve">процедура пред своя </w:t>
            </w:r>
            <w:r>
              <w:rPr>
                <w:b/>
                <w:i/>
                <w:color w:val="000005"/>
              </w:rPr>
              <w:t xml:space="preserve">Помирителен </w:t>
            </w:r>
            <w:r>
              <w:rPr>
                <w:color w:val="000005"/>
              </w:rPr>
              <w:t>съвет, създаден за тази цел в съответствие с член 17, параграф</w:t>
            </w:r>
            <w:r>
              <w:rPr>
                <w:b/>
                <w:i/>
                <w:color w:val="000005"/>
              </w:rPr>
              <w:t xml:space="preserve"> </w:t>
            </w:r>
            <w:r>
              <w:rPr>
                <w:color w:val="000005"/>
              </w:rPr>
              <w:t>2</w:t>
            </w:r>
            <w:r>
              <w:rPr>
                <w:b/>
                <w:i/>
                <w:color w:val="000005"/>
              </w:rPr>
              <w:t>, въз основа на споразумение между всички участващи държави членки.</w:t>
            </w:r>
            <w:r>
              <w:rPr>
                <w:color w:val="000005"/>
                <w:szCs w:val="24"/>
              </w:rPr>
              <w:t xml:space="preserve"> </w:t>
            </w:r>
            <w:r>
              <w:rPr>
                <w:b/>
                <w:i/>
                <w:color w:val="000005"/>
              </w:rPr>
              <w:t>При провеждането на помирителна процедура държавите членки участват активно в нея и предоставят всяка информация</w:t>
            </w:r>
            <w:r>
              <w:rPr>
                <w:color w:val="000005"/>
              </w:rPr>
              <w:t xml:space="preserve">, </w:t>
            </w:r>
            <w:r>
              <w:rPr>
                <w:b/>
                <w:i/>
                <w:color w:val="000005"/>
              </w:rPr>
              <w:t>която е от значение или е била поискана.</w:t>
            </w:r>
            <w:r>
              <w:rPr>
                <w:b/>
                <w:bCs/>
                <w:i/>
                <w:iCs/>
                <w:color w:val="000005"/>
              </w:rPr>
              <w:t xml:space="preserve"> </w:t>
            </w:r>
            <w:r>
              <w:rPr>
                <w:b/>
                <w:i/>
                <w:color w:val="000005"/>
              </w:rPr>
              <w:t>Страните, засегнати от</w:t>
            </w:r>
            <w:r>
              <w:rPr>
                <w:color w:val="000005"/>
              </w:rPr>
              <w:t xml:space="preserve"> </w:t>
            </w:r>
            <w:r>
              <w:rPr>
                <w:b/>
                <w:i/>
                <w:color w:val="000005"/>
              </w:rPr>
              <w:t>помирителната процедура, биват информирани от държавите членки и могат, при поискване</w:t>
            </w:r>
            <w:r>
              <w:rPr>
                <w:color w:val="000005"/>
              </w:rPr>
              <w:t xml:space="preserve">, </w:t>
            </w:r>
            <w:r>
              <w:rPr>
                <w:b/>
                <w:i/>
                <w:color w:val="000005"/>
              </w:rPr>
              <w:t>да бъдат консултирани и включени в нея</w:t>
            </w:r>
            <w:r>
              <w:rPr>
                <w:color w:val="000005"/>
              </w:rPr>
              <w:t>.</w:t>
            </w:r>
          </w:p>
        </w:tc>
      </w:tr>
      <w:tr w:rsidR="003D7A65" w:rsidRPr="00EC6FC8" w14:paraId="67199560" w14:textId="77777777" w:rsidTr="00D756B5">
        <w:trPr>
          <w:jc w:val="center"/>
        </w:trPr>
        <w:tc>
          <w:tcPr>
            <w:tcW w:w="4876" w:type="dxa"/>
          </w:tcPr>
          <w:p w14:paraId="2891E349" w14:textId="77777777" w:rsidR="003D7A65" w:rsidRPr="008C387F" w:rsidRDefault="003D7A65" w:rsidP="00D756B5">
            <w:pPr>
              <w:pStyle w:val="Normal6"/>
              <w:rPr>
                <w:noProof/>
                <w:color w:val="0000FA"/>
              </w:rPr>
            </w:pPr>
          </w:p>
        </w:tc>
        <w:tc>
          <w:tcPr>
            <w:tcW w:w="4876" w:type="dxa"/>
          </w:tcPr>
          <w:p w14:paraId="7FC942EE" w14:textId="77777777" w:rsidR="003D7A65" w:rsidRPr="008C387F" w:rsidRDefault="003D7A65" w:rsidP="00D756B5">
            <w:pPr>
              <w:pStyle w:val="Normal6"/>
              <w:rPr>
                <w:rFonts w:eastAsia="Calibri"/>
                <w:b/>
                <w:i/>
                <w:noProof/>
                <w:color w:val="000005"/>
                <w:szCs w:val="24"/>
              </w:rPr>
            </w:pPr>
            <w:r>
              <w:rPr>
                <w:b/>
                <w:i/>
                <w:color w:val="000005"/>
                <w:szCs w:val="24"/>
              </w:rPr>
              <w:t>2а.</w:t>
            </w:r>
            <w:r>
              <w:rPr>
                <w:b/>
                <w:i/>
                <w:color w:val="000005"/>
                <w:szCs w:val="24"/>
              </w:rPr>
              <w:tab/>
              <w:t xml:space="preserve">Органът може също така да започне помирителна процедура пред Помирителния съвет по собствена инициатива, включително въз основа на сезиране от SOLVIT, при условие че всички държави членки, засегнати от </w:t>
            </w:r>
            <w:r>
              <w:rPr>
                <w:b/>
                <w:i/>
                <w:color w:val="000005"/>
                <w:szCs w:val="24"/>
              </w:rPr>
              <w:lastRenderedPageBreak/>
              <w:t>посочения спор, дадат своето съгласие. Когато заинтересована държава членка реши да не участва в помирителната процедура, тя уведомява Органа и другите засегнати държави членки за основанията за своето решение.</w:t>
            </w:r>
          </w:p>
        </w:tc>
      </w:tr>
      <w:tr w:rsidR="003D7A65" w:rsidRPr="00EC6FC8" w14:paraId="5FE6C372" w14:textId="77777777" w:rsidTr="00D756B5">
        <w:trPr>
          <w:jc w:val="center"/>
        </w:trPr>
        <w:tc>
          <w:tcPr>
            <w:tcW w:w="4876" w:type="dxa"/>
          </w:tcPr>
          <w:p w14:paraId="5B8479E3" w14:textId="77777777" w:rsidR="003D7A65" w:rsidRPr="008C387F" w:rsidRDefault="003D7A65" w:rsidP="00D756B5">
            <w:pPr>
              <w:pStyle w:val="Normal6"/>
              <w:rPr>
                <w:noProof/>
                <w:color w:val="0000FA"/>
              </w:rPr>
            </w:pPr>
          </w:p>
        </w:tc>
        <w:tc>
          <w:tcPr>
            <w:tcW w:w="4876" w:type="dxa"/>
          </w:tcPr>
          <w:p w14:paraId="0444D688" w14:textId="77777777" w:rsidR="003D7A65" w:rsidRPr="008C387F" w:rsidRDefault="003D7A65" w:rsidP="00D756B5">
            <w:pPr>
              <w:pStyle w:val="Normal6"/>
              <w:rPr>
                <w:rFonts w:eastAsia="Calibri"/>
                <w:b/>
                <w:i/>
                <w:noProof/>
                <w:color w:val="000005"/>
                <w:szCs w:val="24"/>
              </w:rPr>
            </w:pPr>
            <w:r>
              <w:rPr>
                <w:b/>
                <w:i/>
                <w:color w:val="000005"/>
                <w:szCs w:val="24"/>
              </w:rPr>
              <w:t>2б.</w:t>
            </w:r>
            <w:r>
              <w:rPr>
                <w:b/>
                <w:i/>
                <w:color w:val="000005"/>
                <w:szCs w:val="24"/>
              </w:rPr>
              <w:tab/>
              <w:t>На датата на започване на помирителната процедура, посочена в параграфи 2 и 2а, Органът определя срок за изпълнението ѝ.</w:t>
            </w:r>
          </w:p>
        </w:tc>
      </w:tr>
      <w:tr w:rsidR="003D7A65" w:rsidRPr="00EC6FC8" w14:paraId="4B4D603E" w14:textId="77777777" w:rsidTr="00D756B5">
        <w:trPr>
          <w:jc w:val="center"/>
        </w:trPr>
        <w:tc>
          <w:tcPr>
            <w:tcW w:w="4876" w:type="dxa"/>
          </w:tcPr>
          <w:p w14:paraId="32E4D46A" w14:textId="77777777" w:rsidR="003D7A65" w:rsidRPr="008C387F" w:rsidRDefault="003D7A65" w:rsidP="00D756B5">
            <w:pPr>
              <w:pStyle w:val="Normal6"/>
              <w:rPr>
                <w:noProof/>
                <w:color w:val="0000FA"/>
              </w:rPr>
            </w:pPr>
            <w:r>
              <w:rPr>
                <w:color w:val="0000FA"/>
              </w:rPr>
              <w:t>3.</w:t>
            </w:r>
            <w:r>
              <w:rPr>
                <w:color w:val="0000FA"/>
              </w:rPr>
              <w:tab/>
              <w:t xml:space="preserve">Когато представят случай за </w:t>
            </w:r>
            <w:r>
              <w:rPr>
                <w:b/>
                <w:i/>
                <w:color w:val="0000FA"/>
              </w:rPr>
              <w:t>медиация</w:t>
            </w:r>
            <w:r>
              <w:rPr>
                <w:color w:val="0000FA"/>
              </w:rPr>
              <w:t xml:space="preserve"> пред Органа, държавите членки гарантират, че всички лични данни, свързани с този случай, са представени анонимно и че Органът няма да обработва личните данни на физическите лица, засегнати от случая, в нито един момент по време на </w:t>
            </w:r>
            <w:r>
              <w:rPr>
                <w:b/>
                <w:i/>
                <w:color w:val="0000FA"/>
              </w:rPr>
              <w:t>процедурата по медиация</w:t>
            </w:r>
            <w:r>
              <w:rPr>
                <w:color w:val="0000FA"/>
              </w:rPr>
              <w:t>.</w:t>
            </w:r>
          </w:p>
        </w:tc>
        <w:tc>
          <w:tcPr>
            <w:tcW w:w="4876" w:type="dxa"/>
          </w:tcPr>
          <w:p w14:paraId="0FB5C4D9" w14:textId="77777777" w:rsidR="003D7A65" w:rsidRPr="008C387F" w:rsidRDefault="003D7A65" w:rsidP="00D756B5">
            <w:pPr>
              <w:pStyle w:val="Normal6"/>
              <w:rPr>
                <w:rFonts w:eastAsia="Calibri"/>
                <w:b/>
                <w:i/>
                <w:noProof/>
                <w:color w:val="000005"/>
                <w:szCs w:val="24"/>
              </w:rPr>
            </w:pPr>
            <w:r>
              <w:rPr>
                <w:color w:val="000005"/>
              </w:rPr>
              <w:t>3.</w:t>
            </w:r>
            <w:r>
              <w:rPr>
                <w:color w:val="000005"/>
              </w:rPr>
              <w:tab/>
            </w:r>
            <w:r>
              <w:rPr>
                <w:color w:val="000005"/>
                <w:szCs w:val="24"/>
              </w:rPr>
              <w:t xml:space="preserve">Когато представят случай за </w:t>
            </w:r>
            <w:r>
              <w:rPr>
                <w:b/>
                <w:i/>
                <w:color w:val="000005"/>
                <w:szCs w:val="24"/>
              </w:rPr>
              <w:t>помирителна процедура</w:t>
            </w:r>
            <w:r>
              <w:rPr>
                <w:color w:val="000005"/>
                <w:szCs w:val="24"/>
              </w:rPr>
              <w:t xml:space="preserve"> пред Органа, държавите членки гарантират, че всички лични данни, свързани с този случай, са представени анонимно </w:t>
            </w:r>
            <w:r>
              <w:rPr>
                <w:b/>
                <w:i/>
                <w:color w:val="000005"/>
                <w:szCs w:val="24"/>
              </w:rPr>
              <w:t xml:space="preserve">по такъв начин, че субектът на данните не е или вече не може да бъде идентифициран, както </w:t>
            </w:r>
            <w:r>
              <w:rPr>
                <w:color w:val="000005"/>
                <w:szCs w:val="24"/>
              </w:rPr>
              <w:t xml:space="preserve">и че Органът няма да обработва личните данни на физическите лица, засегнати от случая, в нито един момент по време на </w:t>
            </w:r>
            <w:r>
              <w:rPr>
                <w:b/>
                <w:i/>
                <w:color w:val="000005"/>
                <w:szCs w:val="24"/>
              </w:rPr>
              <w:t>помирителната процедура</w:t>
            </w:r>
            <w:r>
              <w:rPr>
                <w:color w:val="000005"/>
                <w:szCs w:val="24"/>
              </w:rPr>
              <w:t>.</w:t>
            </w:r>
          </w:p>
        </w:tc>
      </w:tr>
      <w:tr w:rsidR="003D7A65" w:rsidRPr="00EC6FC8" w14:paraId="316CA080" w14:textId="77777777" w:rsidTr="00D756B5">
        <w:trPr>
          <w:jc w:val="center"/>
        </w:trPr>
        <w:tc>
          <w:tcPr>
            <w:tcW w:w="4876" w:type="dxa"/>
          </w:tcPr>
          <w:p w14:paraId="72721931" w14:textId="77777777" w:rsidR="003D7A65" w:rsidRPr="008C387F" w:rsidRDefault="003D7A65" w:rsidP="00D756B5">
            <w:pPr>
              <w:pStyle w:val="Normal6"/>
              <w:rPr>
                <w:noProof/>
                <w:color w:val="0000FA"/>
              </w:rPr>
            </w:pPr>
          </w:p>
        </w:tc>
        <w:tc>
          <w:tcPr>
            <w:tcW w:w="4876" w:type="dxa"/>
          </w:tcPr>
          <w:p w14:paraId="1E3D5182" w14:textId="77777777" w:rsidR="003D7A65" w:rsidRPr="008C387F" w:rsidRDefault="003D7A65" w:rsidP="00D756B5">
            <w:pPr>
              <w:pStyle w:val="Normal6"/>
              <w:rPr>
                <w:rFonts w:eastAsia="Calibri"/>
                <w:b/>
                <w:i/>
                <w:noProof/>
                <w:color w:val="000005"/>
                <w:szCs w:val="24"/>
              </w:rPr>
            </w:pPr>
            <w:r>
              <w:rPr>
                <w:b/>
                <w:i/>
                <w:color w:val="000005"/>
                <w:szCs w:val="24"/>
              </w:rPr>
              <w:t>Личните данни се съхраняват толкова дълго, колкото е необходимото за целите, за които се обработват.</w:t>
            </w:r>
          </w:p>
        </w:tc>
      </w:tr>
      <w:tr w:rsidR="003D7A65" w:rsidRPr="00EC6FC8" w14:paraId="3F60F318" w14:textId="77777777" w:rsidTr="00D756B5">
        <w:trPr>
          <w:jc w:val="center"/>
        </w:trPr>
        <w:tc>
          <w:tcPr>
            <w:tcW w:w="4876" w:type="dxa"/>
          </w:tcPr>
          <w:p w14:paraId="2F5611C9" w14:textId="77777777" w:rsidR="003D7A65" w:rsidRPr="008C387F" w:rsidRDefault="003D7A65" w:rsidP="00D756B5">
            <w:pPr>
              <w:pStyle w:val="Normal6"/>
              <w:rPr>
                <w:noProof/>
                <w:color w:val="0000FA"/>
              </w:rPr>
            </w:pPr>
            <w:r>
              <w:rPr>
                <w:color w:val="0000FA"/>
              </w:rPr>
              <w:t>4.</w:t>
            </w:r>
            <w:r>
              <w:rPr>
                <w:color w:val="0000FA"/>
              </w:rPr>
              <w:tab/>
              <w:t xml:space="preserve">Случаите, за които съществуват висящи съдебни производства на национално равнище или на равнището на Съюза, не могат да бъдат предмет на </w:t>
            </w:r>
            <w:r>
              <w:rPr>
                <w:b/>
                <w:i/>
                <w:color w:val="0000FA"/>
              </w:rPr>
              <w:t>медиация</w:t>
            </w:r>
            <w:r>
              <w:rPr>
                <w:color w:val="0000FA"/>
              </w:rPr>
              <w:t xml:space="preserve"> от страна на Органа.</w:t>
            </w:r>
          </w:p>
        </w:tc>
        <w:tc>
          <w:tcPr>
            <w:tcW w:w="4876" w:type="dxa"/>
          </w:tcPr>
          <w:p w14:paraId="13F52A35" w14:textId="77777777" w:rsidR="003D7A65" w:rsidRPr="008C387F" w:rsidRDefault="003D7A65" w:rsidP="00D756B5">
            <w:pPr>
              <w:pStyle w:val="Normal6"/>
              <w:rPr>
                <w:b/>
                <w:i/>
                <w:noProof/>
                <w:color w:val="000005"/>
                <w:szCs w:val="24"/>
              </w:rPr>
            </w:pPr>
            <w:r>
              <w:rPr>
                <w:color w:val="000005"/>
                <w:szCs w:val="24"/>
              </w:rPr>
              <w:t>4.</w:t>
            </w:r>
            <w:r>
              <w:rPr>
                <w:color w:val="000005"/>
                <w:szCs w:val="24"/>
              </w:rPr>
              <w:tab/>
              <w:t xml:space="preserve">Случаите, за които съществуват висящи съдебни производства </w:t>
            </w:r>
            <w:r>
              <w:rPr>
                <w:b/>
                <w:i/>
                <w:color w:val="000005"/>
                <w:szCs w:val="24"/>
              </w:rPr>
              <w:t xml:space="preserve">или разследвания </w:t>
            </w:r>
            <w:r>
              <w:rPr>
                <w:color w:val="000005"/>
                <w:szCs w:val="24"/>
              </w:rPr>
              <w:t>на национално равнище или на равнището на Съюза</w:t>
            </w:r>
            <w:r>
              <w:rPr>
                <w:b/>
                <w:i/>
                <w:color w:val="000005"/>
                <w:szCs w:val="24"/>
              </w:rPr>
              <w:t xml:space="preserve"> във връзка с въпросния спор</w:t>
            </w:r>
            <w:r>
              <w:rPr>
                <w:color w:val="000005"/>
                <w:szCs w:val="24"/>
              </w:rPr>
              <w:t xml:space="preserve">, не могат да бъдат предмет на </w:t>
            </w:r>
            <w:r>
              <w:rPr>
                <w:b/>
                <w:i/>
                <w:color w:val="000005"/>
                <w:szCs w:val="24"/>
              </w:rPr>
              <w:t>помирителна процедура</w:t>
            </w:r>
            <w:r>
              <w:rPr>
                <w:color w:val="000005"/>
                <w:szCs w:val="24"/>
              </w:rPr>
              <w:t xml:space="preserve"> от страна на Органа.</w:t>
            </w:r>
          </w:p>
        </w:tc>
      </w:tr>
      <w:tr w:rsidR="003D7A65" w:rsidRPr="00EC6FC8" w14:paraId="57A486B5" w14:textId="77777777" w:rsidTr="00D756B5">
        <w:trPr>
          <w:jc w:val="center"/>
        </w:trPr>
        <w:tc>
          <w:tcPr>
            <w:tcW w:w="4876" w:type="dxa"/>
          </w:tcPr>
          <w:p w14:paraId="055AB045" w14:textId="77777777" w:rsidR="003D7A65" w:rsidRPr="008C387F" w:rsidRDefault="003D7A65" w:rsidP="00D756B5">
            <w:pPr>
              <w:pStyle w:val="Normal6"/>
              <w:rPr>
                <w:noProof/>
                <w:color w:val="0000FA"/>
              </w:rPr>
            </w:pPr>
          </w:p>
        </w:tc>
        <w:tc>
          <w:tcPr>
            <w:tcW w:w="4876" w:type="dxa"/>
          </w:tcPr>
          <w:p w14:paraId="032904A9" w14:textId="77777777" w:rsidR="003D7A65" w:rsidRPr="008C387F" w:rsidRDefault="003D7A65" w:rsidP="00D756B5">
            <w:pPr>
              <w:pStyle w:val="Normal6"/>
              <w:rPr>
                <w:noProof/>
                <w:color w:val="000005"/>
                <w:szCs w:val="24"/>
              </w:rPr>
            </w:pPr>
            <w:r>
              <w:rPr>
                <w:b/>
                <w:bCs/>
                <w:i/>
                <w:iCs/>
                <w:color w:val="000005"/>
              </w:rPr>
              <w:t>4а.</w:t>
            </w:r>
            <w:r>
              <w:rPr>
                <w:b/>
                <w:bCs/>
                <w:i/>
                <w:iCs/>
                <w:color w:val="000005"/>
              </w:rPr>
              <w:tab/>
              <w:t>Помирителният съвет се стреми да съгласува гледните точки на засегнатите държави членки и представя становището си в срок до шест месеца след започването на помирителната процедура, посочена в параграф 2 или 2а.</w:t>
            </w:r>
          </w:p>
        </w:tc>
      </w:tr>
      <w:tr w:rsidR="003D7A65" w:rsidRPr="00EC6FC8" w14:paraId="52BAD24A" w14:textId="77777777" w:rsidTr="00D756B5">
        <w:trPr>
          <w:jc w:val="center"/>
        </w:trPr>
        <w:tc>
          <w:tcPr>
            <w:tcW w:w="4876" w:type="dxa"/>
          </w:tcPr>
          <w:p w14:paraId="5DD0BA40" w14:textId="77777777" w:rsidR="003D7A65" w:rsidRPr="008C387F" w:rsidRDefault="003D7A65" w:rsidP="00D756B5">
            <w:pPr>
              <w:pStyle w:val="Normal6"/>
              <w:rPr>
                <w:noProof/>
                <w:color w:val="0000FA"/>
              </w:rPr>
            </w:pPr>
            <w:r>
              <w:rPr>
                <w:color w:val="0000FA"/>
                <w:szCs w:val="24"/>
              </w:rPr>
              <w:t>5.</w:t>
            </w:r>
            <w:r>
              <w:rPr>
                <w:color w:val="0000FA"/>
                <w:szCs w:val="24"/>
              </w:rPr>
              <w:tab/>
              <w:t xml:space="preserve">В срок от три месеца </w:t>
            </w:r>
            <w:r>
              <w:rPr>
                <w:b/>
                <w:i/>
                <w:color w:val="0000FA"/>
                <w:szCs w:val="24"/>
              </w:rPr>
              <w:t>след като Органът приключи медиацията,</w:t>
            </w:r>
            <w:r>
              <w:rPr>
                <w:color w:val="0000FA"/>
                <w:szCs w:val="24"/>
              </w:rPr>
              <w:t xml:space="preserve"> съответните държави членки докладват на Органа за последващите мерки, които са предприели, или — когато не </w:t>
            </w:r>
            <w:r>
              <w:rPr>
                <w:color w:val="0000FA"/>
                <w:szCs w:val="24"/>
              </w:rPr>
              <w:lastRenderedPageBreak/>
              <w:t>предприемат последващи мерки — за причините, поради които не са го направили.</w:t>
            </w:r>
          </w:p>
        </w:tc>
        <w:tc>
          <w:tcPr>
            <w:tcW w:w="4876" w:type="dxa"/>
          </w:tcPr>
          <w:p w14:paraId="2B861AB1" w14:textId="77777777" w:rsidR="003D7A65" w:rsidRPr="008C387F" w:rsidRDefault="003D7A65" w:rsidP="00D756B5">
            <w:pPr>
              <w:pStyle w:val="Normal6"/>
              <w:rPr>
                <w:noProof/>
                <w:color w:val="000005"/>
                <w:szCs w:val="24"/>
              </w:rPr>
            </w:pPr>
            <w:r>
              <w:rPr>
                <w:color w:val="000005"/>
                <w:szCs w:val="24"/>
              </w:rPr>
              <w:lastRenderedPageBreak/>
              <w:t>5.</w:t>
            </w:r>
            <w:r>
              <w:rPr>
                <w:color w:val="000005"/>
                <w:szCs w:val="24"/>
              </w:rPr>
              <w:tab/>
            </w:r>
            <w:r>
              <w:rPr>
                <w:color w:val="000005"/>
              </w:rPr>
              <w:t xml:space="preserve">В срок от три месеца </w:t>
            </w:r>
            <w:r>
              <w:rPr>
                <w:b/>
                <w:i/>
                <w:color w:val="000005"/>
              </w:rPr>
              <w:t>от представянето на становището на Помирителния съвет</w:t>
            </w:r>
            <w:r>
              <w:rPr>
                <w:color w:val="000005"/>
              </w:rPr>
              <w:t xml:space="preserve"> съответните държави членки докладват на Органа за последващите мерки, които са </w:t>
            </w:r>
            <w:r>
              <w:rPr>
                <w:color w:val="000005"/>
              </w:rPr>
              <w:lastRenderedPageBreak/>
              <w:t>предприели, или — когато не предприемат последващи мерки — за причините, поради които не са го направили.</w:t>
            </w:r>
          </w:p>
        </w:tc>
      </w:tr>
      <w:tr w:rsidR="003D7A65" w:rsidRPr="00EC6FC8" w14:paraId="524416B5" w14:textId="77777777" w:rsidTr="00D756B5">
        <w:trPr>
          <w:jc w:val="center"/>
        </w:trPr>
        <w:tc>
          <w:tcPr>
            <w:tcW w:w="4876" w:type="dxa"/>
          </w:tcPr>
          <w:p w14:paraId="6422407D" w14:textId="77777777" w:rsidR="003D7A65" w:rsidRPr="008C387F" w:rsidRDefault="003D7A65" w:rsidP="00D756B5">
            <w:pPr>
              <w:pStyle w:val="Normal6"/>
              <w:rPr>
                <w:noProof/>
                <w:color w:val="0000FA"/>
                <w:szCs w:val="24"/>
              </w:rPr>
            </w:pPr>
            <w:r>
              <w:rPr>
                <w:color w:val="0000FA"/>
              </w:rPr>
              <w:lastRenderedPageBreak/>
              <w:t>6.</w:t>
            </w:r>
            <w:r>
              <w:rPr>
                <w:color w:val="0000FA"/>
              </w:rPr>
              <w:tab/>
            </w:r>
            <w:r>
              <w:rPr>
                <w:b/>
                <w:i/>
                <w:color w:val="0000FA"/>
              </w:rPr>
              <w:t>Всяко тримесечие</w:t>
            </w:r>
            <w:r>
              <w:rPr>
                <w:color w:val="0000FA"/>
              </w:rPr>
              <w:t xml:space="preserve"> Органът докладва на Комисията за резултатите от случаите, разглеждани по </w:t>
            </w:r>
            <w:r>
              <w:rPr>
                <w:b/>
                <w:i/>
                <w:color w:val="0000FA"/>
              </w:rPr>
              <w:t>процедурата за медиация</w:t>
            </w:r>
            <w:r>
              <w:rPr>
                <w:color w:val="0000FA"/>
              </w:rPr>
              <w:t>, по които работи.</w:t>
            </w:r>
          </w:p>
        </w:tc>
        <w:tc>
          <w:tcPr>
            <w:tcW w:w="4876" w:type="dxa"/>
          </w:tcPr>
          <w:p w14:paraId="1110F2ED" w14:textId="77777777" w:rsidR="003D7A65" w:rsidRPr="008C387F" w:rsidRDefault="003D7A65" w:rsidP="00D756B5">
            <w:pPr>
              <w:pStyle w:val="Normal6"/>
              <w:rPr>
                <w:noProof/>
                <w:color w:val="000005"/>
                <w:szCs w:val="24"/>
              </w:rPr>
            </w:pPr>
            <w:r>
              <w:rPr>
                <w:color w:val="000005"/>
                <w:szCs w:val="24"/>
              </w:rPr>
              <w:t>6.</w:t>
            </w:r>
            <w:r>
              <w:rPr>
                <w:color w:val="000005"/>
                <w:szCs w:val="24"/>
              </w:rPr>
              <w:tab/>
            </w:r>
            <w:r>
              <w:rPr>
                <w:b/>
                <w:i/>
                <w:color w:val="000005"/>
                <w:szCs w:val="24"/>
              </w:rPr>
              <w:t>Веднъж на две години</w:t>
            </w:r>
            <w:r>
              <w:rPr>
                <w:color w:val="000005"/>
                <w:szCs w:val="24"/>
              </w:rPr>
              <w:t xml:space="preserve"> Органът докладва на Комисията за резултатите от случаите, разглеждани по </w:t>
            </w:r>
            <w:r>
              <w:rPr>
                <w:b/>
                <w:i/>
                <w:color w:val="000005"/>
                <w:szCs w:val="24"/>
              </w:rPr>
              <w:t>помирителната процедура</w:t>
            </w:r>
            <w:r>
              <w:rPr>
                <w:color w:val="000005"/>
                <w:szCs w:val="24"/>
              </w:rPr>
              <w:t>, по които работи.</w:t>
            </w:r>
          </w:p>
        </w:tc>
      </w:tr>
      <w:tr w:rsidR="003D7A65" w:rsidRPr="00EC6FC8" w14:paraId="5DAC4E12" w14:textId="77777777" w:rsidTr="00D756B5">
        <w:trPr>
          <w:jc w:val="center"/>
        </w:trPr>
        <w:tc>
          <w:tcPr>
            <w:tcW w:w="4876" w:type="dxa"/>
          </w:tcPr>
          <w:p w14:paraId="192808D4" w14:textId="77777777" w:rsidR="003D7A65" w:rsidRPr="008C387F" w:rsidRDefault="003D7A65" w:rsidP="00D756B5">
            <w:pPr>
              <w:pStyle w:val="Normal6"/>
              <w:rPr>
                <w:noProof/>
                <w:color w:val="0000FA"/>
              </w:rPr>
            </w:pPr>
          </w:p>
        </w:tc>
        <w:tc>
          <w:tcPr>
            <w:tcW w:w="4876" w:type="dxa"/>
          </w:tcPr>
          <w:p w14:paraId="2FE77626" w14:textId="77777777" w:rsidR="003D7A65" w:rsidRPr="008C387F" w:rsidRDefault="003D7A65" w:rsidP="00D756B5">
            <w:pPr>
              <w:pStyle w:val="Normal6"/>
              <w:rPr>
                <w:noProof/>
                <w:color w:val="000005"/>
                <w:szCs w:val="24"/>
              </w:rPr>
            </w:pPr>
            <w:r>
              <w:rPr>
                <w:b/>
                <w:i/>
                <w:color w:val="000005"/>
              </w:rPr>
              <w:t>6а.</w:t>
            </w:r>
            <w:r>
              <w:rPr>
                <w:b/>
                <w:i/>
                <w:color w:val="000005"/>
              </w:rPr>
              <w:tab/>
              <w:t>Компетенциите на Органа във връзка с помирителната процедура не засягат компетенциите на Административната комисия въз основа на член 5, параграф 4 и член 6, параграф 3 от Регламент (ЕО) № 987/2009 на Европейския парламент и на Съвета от 16 септември 2009 г. за установяване процедурата за прилагане на Регламент (ЕО) № 883/3 за координация на системите за социална сигурност.</w:t>
            </w:r>
          </w:p>
        </w:tc>
      </w:tr>
    </w:tbl>
    <w:p w14:paraId="363BE035" w14:textId="77777777" w:rsidR="003D7A65" w:rsidRPr="00EC6FC8" w:rsidRDefault="003D7A65" w:rsidP="003D7A65">
      <w:pPr>
        <w:rPr>
          <w:noProof/>
        </w:rPr>
      </w:pPr>
      <w:r>
        <w:rPr>
          <w:rStyle w:val="HideTWBExt"/>
        </w:rPr>
        <w:t>&lt;/Amend&gt;</w:t>
      </w:r>
    </w:p>
    <w:p w14:paraId="65A381AA"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66</w:t>
      </w:r>
      <w:r>
        <w:rPr>
          <w:rStyle w:val="HideTWBExt"/>
        </w:rPr>
        <w:t>&lt;/NumAm&gt;</w:t>
      </w:r>
    </w:p>
    <w:p w14:paraId="4CB24ABF"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6EEA621E" w14:textId="77777777" w:rsidR="003D7A65" w:rsidRPr="00EC6FC8" w:rsidRDefault="003D7A65" w:rsidP="003D7A65">
      <w:pPr>
        <w:pStyle w:val="NormalBold"/>
        <w:rPr>
          <w:noProof/>
        </w:rPr>
      </w:pPr>
      <w:r>
        <w:rPr>
          <w:rStyle w:val="HideTWBExt"/>
        </w:rPr>
        <w:t>&lt;Article&gt;</w:t>
      </w:r>
      <w:r>
        <w:rPr>
          <w:color w:val="0000EB"/>
        </w:rPr>
        <w:t>Член 14</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4C40D81" w14:textId="77777777" w:rsidTr="00D756B5">
        <w:trPr>
          <w:jc w:val="center"/>
        </w:trPr>
        <w:tc>
          <w:tcPr>
            <w:tcW w:w="9752" w:type="dxa"/>
            <w:gridSpan w:val="2"/>
          </w:tcPr>
          <w:p w14:paraId="30C305D8" w14:textId="77777777" w:rsidR="003D7A65" w:rsidRPr="00EC6FC8" w:rsidRDefault="003D7A65" w:rsidP="00D756B5">
            <w:pPr>
              <w:keepNext/>
              <w:rPr>
                <w:noProof/>
              </w:rPr>
            </w:pPr>
          </w:p>
        </w:tc>
      </w:tr>
      <w:tr w:rsidR="003D7A65" w:rsidRPr="00EC6FC8" w14:paraId="6E15AD7F" w14:textId="77777777" w:rsidTr="00D756B5">
        <w:trPr>
          <w:jc w:val="center"/>
        </w:trPr>
        <w:tc>
          <w:tcPr>
            <w:tcW w:w="4876" w:type="dxa"/>
            <w:hideMark/>
          </w:tcPr>
          <w:p w14:paraId="3046E621"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2AF758C8"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6120097B" w14:textId="77777777" w:rsidTr="00D756B5">
        <w:trPr>
          <w:jc w:val="center"/>
        </w:trPr>
        <w:tc>
          <w:tcPr>
            <w:tcW w:w="4876" w:type="dxa"/>
            <w:hideMark/>
          </w:tcPr>
          <w:p w14:paraId="50ADCDDB" w14:textId="77777777" w:rsidR="003D7A65" w:rsidRPr="008C387F" w:rsidRDefault="003D7A65" w:rsidP="00D756B5">
            <w:pPr>
              <w:pStyle w:val="Normal6"/>
              <w:jc w:val="center"/>
              <w:rPr>
                <w:b/>
                <w:i/>
                <w:noProof/>
                <w:color w:val="0000FA"/>
              </w:rPr>
            </w:pPr>
            <w:r>
              <w:rPr>
                <w:b/>
                <w:i/>
                <w:color w:val="0000FA"/>
              </w:rPr>
              <w:t>Член 14</w:t>
            </w:r>
          </w:p>
        </w:tc>
        <w:tc>
          <w:tcPr>
            <w:tcW w:w="4876" w:type="dxa"/>
            <w:hideMark/>
          </w:tcPr>
          <w:p w14:paraId="36BF39FA" w14:textId="77777777" w:rsidR="003D7A65" w:rsidRPr="008C387F" w:rsidRDefault="003D7A65" w:rsidP="00D756B5">
            <w:pPr>
              <w:pStyle w:val="Normal6"/>
              <w:rPr>
                <w:b/>
                <w:i/>
                <w:noProof/>
                <w:color w:val="000005"/>
                <w:szCs w:val="24"/>
              </w:rPr>
            </w:pPr>
            <w:r>
              <w:rPr>
                <w:b/>
                <w:i/>
                <w:color w:val="000005"/>
                <w:szCs w:val="24"/>
              </w:rPr>
              <w:t xml:space="preserve">заличава се </w:t>
            </w:r>
          </w:p>
        </w:tc>
      </w:tr>
      <w:tr w:rsidR="003D7A65" w:rsidRPr="00EC6FC8" w14:paraId="7EB85A3D" w14:textId="77777777" w:rsidTr="00D756B5">
        <w:trPr>
          <w:jc w:val="center"/>
        </w:trPr>
        <w:tc>
          <w:tcPr>
            <w:tcW w:w="4876" w:type="dxa"/>
            <w:hideMark/>
          </w:tcPr>
          <w:p w14:paraId="25188F79" w14:textId="77777777" w:rsidR="003D7A65" w:rsidRPr="008C387F" w:rsidRDefault="003D7A65" w:rsidP="00D756B5">
            <w:pPr>
              <w:pStyle w:val="Normal6"/>
              <w:jc w:val="center"/>
              <w:rPr>
                <w:b/>
                <w:i/>
                <w:noProof/>
                <w:color w:val="0000FA"/>
              </w:rPr>
            </w:pPr>
            <w:r>
              <w:rPr>
                <w:b/>
                <w:i/>
                <w:color w:val="0000FA"/>
              </w:rPr>
              <w:t>Сътрудничество при трансгранични нарушения на функционирането на пазара на труда</w:t>
            </w:r>
          </w:p>
        </w:tc>
        <w:tc>
          <w:tcPr>
            <w:tcW w:w="4876" w:type="dxa"/>
          </w:tcPr>
          <w:p w14:paraId="3A44DBFD" w14:textId="77777777" w:rsidR="003D7A65" w:rsidRPr="008C387F" w:rsidRDefault="003D7A65" w:rsidP="00D756B5">
            <w:pPr>
              <w:pStyle w:val="Normal6"/>
              <w:jc w:val="center"/>
              <w:rPr>
                <w:noProof/>
                <w:color w:val="000005"/>
                <w:szCs w:val="24"/>
              </w:rPr>
            </w:pPr>
          </w:p>
        </w:tc>
      </w:tr>
      <w:tr w:rsidR="003D7A65" w:rsidRPr="00EC6FC8" w14:paraId="4E81ED5E" w14:textId="77777777" w:rsidTr="00D756B5">
        <w:trPr>
          <w:jc w:val="center"/>
        </w:trPr>
        <w:tc>
          <w:tcPr>
            <w:tcW w:w="4876" w:type="dxa"/>
            <w:hideMark/>
          </w:tcPr>
          <w:p w14:paraId="016AD47E" w14:textId="77777777" w:rsidR="003D7A65" w:rsidRPr="008C387F" w:rsidRDefault="003D7A65" w:rsidP="00D756B5">
            <w:pPr>
              <w:pStyle w:val="Normal6"/>
              <w:rPr>
                <w:b/>
                <w:i/>
                <w:noProof/>
                <w:color w:val="0000FA"/>
              </w:rPr>
            </w:pPr>
            <w:r>
              <w:rPr>
                <w:b/>
                <w:i/>
                <w:color w:val="0000FA"/>
              </w:rPr>
              <w:t>По искане на националните органи Органът може да улесни сътрудничеството между съответните заинтересовани страни с цел премахване на нарушенията на функционирането на пазара на труда, засягащи повече от една държава членка, като например мащабни преструктурирания или големи проекти, оказващи въздействие върху заетостта в граничните региони.</w:t>
            </w:r>
          </w:p>
        </w:tc>
        <w:tc>
          <w:tcPr>
            <w:tcW w:w="4876" w:type="dxa"/>
          </w:tcPr>
          <w:p w14:paraId="7A66A2D6" w14:textId="77777777" w:rsidR="003D7A65" w:rsidRPr="008C387F" w:rsidRDefault="003D7A65" w:rsidP="00D756B5">
            <w:pPr>
              <w:pStyle w:val="Normal6"/>
              <w:rPr>
                <w:noProof/>
                <w:color w:val="000005"/>
                <w:szCs w:val="24"/>
              </w:rPr>
            </w:pPr>
          </w:p>
        </w:tc>
      </w:tr>
    </w:tbl>
    <w:p w14:paraId="697C1DAA" w14:textId="77777777" w:rsidR="003D7A65" w:rsidRPr="00EC6FC8" w:rsidRDefault="003D7A65" w:rsidP="003D7A65">
      <w:pPr>
        <w:rPr>
          <w:noProof/>
        </w:rPr>
      </w:pPr>
      <w:r>
        <w:rPr>
          <w:rStyle w:val="HideTWBExt"/>
        </w:rPr>
        <w:t>&lt;/Amend&gt;</w:t>
      </w:r>
    </w:p>
    <w:p w14:paraId="5C9E2933" w14:textId="77777777" w:rsidR="003D7A65" w:rsidRPr="00EC6FC8" w:rsidRDefault="003D7A65" w:rsidP="003D7A65">
      <w:pPr>
        <w:pStyle w:val="AMNumberTabs"/>
        <w:keepNext/>
        <w:rPr>
          <w:noProof/>
        </w:rPr>
      </w:pPr>
      <w:r>
        <w:rPr>
          <w:rStyle w:val="HideTWBExt"/>
        </w:rPr>
        <w:lastRenderedPageBreak/>
        <w:t>&lt;Amend&gt;</w:t>
      </w:r>
      <w:r>
        <w:rPr>
          <w:color w:val="0000F0"/>
        </w:rPr>
        <w:t>Изменение</w:t>
      </w:r>
      <w:r>
        <w:rPr>
          <w:color w:val="0000F0"/>
        </w:rPr>
        <w:tab/>
      </w:r>
      <w:r>
        <w:rPr>
          <w:color w:val="0000F0"/>
        </w:rPr>
        <w:tab/>
      </w:r>
      <w:r>
        <w:rPr>
          <w:rStyle w:val="HideTWBExt"/>
        </w:rPr>
        <w:t>&lt;NumAm&gt;</w:t>
      </w:r>
      <w:r>
        <w:rPr>
          <w:color w:val="0000F0"/>
        </w:rPr>
        <w:t>67</w:t>
      </w:r>
      <w:r>
        <w:rPr>
          <w:rStyle w:val="HideTWBExt"/>
        </w:rPr>
        <w:t>&lt;/NumAm&gt;</w:t>
      </w:r>
    </w:p>
    <w:p w14:paraId="3A9F6697"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02F7943" w14:textId="77777777" w:rsidR="003D7A65" w:rsidRPr="00EC6FC8" w:rsidRDefault="003D7A65" w:rsidP="003D7A65">
      <w:pPr>
        <w:pStyle w:val="NormalBold"/>
        <w:rPr>
          <w:noProof/>
        </w:rPr>
      </w:pPr>
      <w:r>
        <w:rPr>
          <w:rStyle w:val="HideTWBExt"/>
        </w:rPr>
        <w:t>&lt;Article&gt;</w:t>
      </w:r>
      <w:r>
        <w:rPr>
          <w:color w:val="0000EB"/>
        </w:rPr>
        <w:t>Член 15 – параграф 1</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D371527" w14:textId="77777777" w:rsidTr="00D756B5">
        <w:trPr>
          <w:jc w:val="center"/>
        </w:trPr>
        <w:tc>
          <w:tcPr>
            <w:tcW w:w="9752" w:type="dxa"/>
            <w:gridSpan w:val="2"/>
          </w:tcPr>
          <w:p w14:paraId="084BC0FB" w14:textId="77777777" w:rsidR="003D7A65" w:rsidRPr="00EC6FC8" w:rsidRDefault="003D7A65" w:rsidP="00D756B5">
            <w:pPr>
              <w:keepNext/>
              <w:rPr>
                <w:noProof/>
              </w:rPr>
            </w:pPr>
          </w:p>
        </w:tc>
      </w:tr>
      <w:tr w:rsidR="003D7A65" w:rsidRPr="00EC6FC8" w14:paraId="1A726312" w14:textId="77777777" w:rsidTr="00D756B5">
        <w:trPr>
          <w:jc w:val="center"/>
        </w:trPr>
        <w:tc>
          <w:tcPr>
            <w:tcW w:w="4876" w:type="dxa"/>
            <w:hideMark/>
          </w:tcPr>
          <w:p w14:paraId="25336D4F"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40F53801"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30670205" w14:textId="77777777" w:rsidTr="00D756B5">
        <w:trPr>
          <w:jc w:val="center"/>
        </w:trPr>
        <w:tc>
          <w:tcPr>
            <w:tcW w:w="4876" w:type="dxa"/>
            <w:hideMark/>
          </w:tcPr>
          <w:p w14:paraId="314F61D0" w14:textId="77777777" w:rsidR="003D7A65" w:rsidRPr="008C387F" w:rsidRDefault="003D7A65" w:rsidP="00D756B5">
            <w:pPr>
              <w:pStyle w:val="Normal6"/>
              <w:rPr>
                <w:noProof/>
                <w:color w:val="0000FA"/>
              </w:rPr>
            </w:pPr>
            <w:r>
              <w:rPr>
                <w:color w:val="0000FA"/>
              </w:rPr>
              <w:t>Органът договаря реда и условията за сътрудничество с други децентрализирани агенции на Съюза</w:t>
            </w:r>
            <w:r>
              <w:rPr>
                <w:b/>
                <w:i/>
                <w:color w:val="0000FA"/>
              </w:rPr>
              <w:t xml:space="preserve"> по целесъобразност</w:t>
            </w:r>
            <w:r>
              <w:rPr>
                <w:color w:val="0000FA"/>
              </w:rPr>
              <w:t>.</w:t>
            </w:r>
          </w:p>
        </w:tc>
        <w:tc>
          <w:tcPr>
            <w:tcW w:w="4876" w:type="dxa"/>
            <w:hideMark/>
          </w:tcPr>
          <w:p w14:paraId="4D682BD9" w14:textId="77777777" w:rsidR="003D7A65" w:rsidRPr="008C387F" w:rsidRDefault="003D7A65" w:rsidP="00D756B5">
            <w:pPr>
              <w:pStyle w:val="Normal6"/>
              <w:rPr>
                <w:noProof/>
                <w:color w:val="000005"/>
                <w:szCs w:val="24"/>
              </w:rPr>
            </w:pPr>
            <w:r>
              <w:rPr>
                <w:color w:val="000005"/>
              </w:rPr>
              <w:t>Органът</w:t>
            </w:r>
            <w:r>
              <w:rPr>
                <w:b/>
                <w:i/>
                <w:color w:val="000005"/>
              </w:rPr>
              <w:t>, по целесъобразност,</w:t>
            </w:r>
            <w:r>
              <w:rPr>
                <w:color w:val="000005"/>
              </w:rPr>
              <w:t xml:space="preserve"> договаря реда и условията за сътрудничество с други децентрализирани агенции на Съюза</w:t>
            </w:r>
            <w:r>
              <w:rPr>
                <w:b/>
                <w:i/>
                <w:color w:val="000005"/>
              </w:rPr>
              <w:t>, като например Cedefop, Eurofound, EU-OSHA, ETF, Европол и Евроюст, с цел постигане на координация, насърчаване на полезни взаимодействия и избягване на дублиране или конфликти при техните дейности</w:t>
            </w:r>
            <w:r>
              <w:rPr>
                <w:color w:val="000005"/>
              </w:rPr>
              <w:t>.</w:t>
            </w:r>
          </w:p>
        </w:tc>
      </w:tr>
    </w:tbl>
    <w:p w14:paraId="7AC539A7" w14:textId="77777777" w:rsidR="003D7A65" w:rsidRPr="00EC6FC8" w:rsidRDefault="003D7A65" w:rsidP="003D7A65">
      <w:pPr>
        <w:rPr>
          <w:noProof/>
        </w:rPr>
      </w:pPr>
      <w:r>
        <w:rPr>
          <w:rStyle w:val="HideTWBExt"/>
        </w:rPr>
        <w:t>&lt;/Amend&gt;</w:t>
      </w:r>
    </w:p>
    <w:p w14:paraId="0AD362FD"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68</w:t>
      </w:r>
      <w:r>
        <w:rPr>
          <w:rStyle w:val="HideTWBExt"/>
        </w:rPr>
        <w:t>&lt;/NumAm&gt;</w:t>
      </w:r>
    </w:p>
    <w:p w14:paraId="6A894AB7"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30044146" w14:textId="77777777" w:rsidR="003D7A65" w:rsidRPr="00EC6FC8" w:rsidRDefault="003D7A65" w:rsidP="003D7A65">
      <w:pPr>
        <w:pStyle w:val="NormalBold"/>
        <w:rPr>
          <w:noProof/>
        </w:rPr>
      </w:pPr>
      <w:r>
        <w:rPr>
          <w:rStyle w:val="HideTWBExt"/>
        </w:rPr>
        <w:t>&lt;Article&gt;</w:t>
      </w:r>
      <w:r>
        <w:rPr>
          <w:color w:val="0000EB"/>
        </w:rPr>
        <w:t>Член 17 – параграф 2</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BA27CD9" w14:textId="77777777" w:rsidTr="00D756B5">
        <w:trPr>
          <w:jc w:val="center"/>
        </w:trPr>
        <w:tc>
          <w:tcPr>
            <w:tcW w:w="9752" w:type="dxa"/>
            <w:gridSpan w:val="2"/>
          </w:tcPr>
          <w:p w14:paraId="2E48D866" w14:textId="77777777" w:rsidR="003D7A65" w:rsidRPr="00EC6FC8" w:rsidRDefault="003D7A65" w:rsidP="00D756B5">
            <w:pPr>
              <w:keepNext/>
              <w:rPr>
                <w:noProof/>
              </w:rPr>
            </w:pPr>
          </w:p>
        </w:tc>
      </w:tr>
      <w:tr w:rsidR="003D7A65" w:rsidRPr="00EC6FC8" w14:paraId="459288C3" w14:textId="77777777" w:rsidTr="00D756B5">
        <w:trPr>
          <w:jc w:val="center"/>
        </w:trPr>
        <w:tc>
          <w:tcPr>
            <w:tcW w:w="4876" w:type="dxa"/>
            <w:hideMark/>
          </w:tcPr>
          <w:p w14:paraId="639C68B9"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026A5D86"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4978B2F8" w14:textId="77777777" w:rsidTr="00D756B5">
        <w:trPr>
          <w:jc w:val="center"/>
        </w:trPr>
        <w:tc>
          <w:tcPr>
            <w:tcW w:w="4876" w:type="dxa"/>
            <w:hideMark/>
          </w:tcPr>
          <w:p w14:paraId="21958BB1" w14:textId="77777777" w:rsidR="003D7A65" w:rsidRPr="008C387F" w:rsidRDefault="003D7A65" w:rsidP="00D756B5">
            <w:pPr>
              <w:pStyle w:val="Normal6"/>
              <w:rPr>
                <w:noProof/>
                <w:color w:val="0000FA"/>
              </w:rPr>
            </w:pPr>
            <w:r>
              <w:rPr>
                <w:color w:val="0000FA"/>
              </w:rPr>
              <w:t>2.</w:t>
            </w:r>
            <w:r>
              <w:rPr>
                <w:color w:val="0000FA"/>
              </w:rPr>
              <w:tab/>
              <w:t xml:space="preserve">Органът може да създава работни групи или експертни комисии с представители на държавите членки и/или на Комисията или с външни експерти, като следва процедурите за подбор, за изпълнението на специфичните си задачи или за специфични области на политиката, включително </w:t>
            </w:r>
            <w:r>
              <w:rPr>
                <w:b/>
                <w:i/>
                <w:color w:val="0000FA"/>
              </w:rPr>
              <w:t>Съвет за медиация</w:t>
            </w:r>
            <w:r>
              <w:rPr>
                <w:color w:val="0000FA"/>
              </w:rPr>
              <w:t>, за да изпълнява задачите си в съответствие с член 13</w:t>
            </w:r>
            <w:r>
              <w:rPr>
                <w:b/>
                <w:i/>
                <w:color w:val="0000FA"/>
              </w:rPr>
              <w:t xml:space="preserve"> </w:t>
            </w:r>
            <w:r>
              <w:rPr>
                <w:color w:val="0000FA"/>
              </w:rPr>
              <w:t>от настоящия регламент</w:t>
            </w:r>
            <w:r>
              <w:rPr>
                <w:b/>
                <w:i/>
                <w:color w:val="0000FA"/>
              </w:rPr>
              <w:t>, както и специална група за разглеждането на финансовите въпроси, свързани с прилагането на регламенти (ЕО) № 883/2004 и (ЕО) № 987/2009, както е посочено в член 8, параграф 2</w:t>
            </w:r>
            <w:r>
              <w:rPr>
                <w:color w:val="0000FA"/>
              </w:rPr>
              <w:t xml:space="preserve"> </w:t>
            </w:r>
            <w:r>
              <w:rPr>
                <w:b/>
                <w:i/>
                <w:color w:val="0000FA"/>
              </w:rPr>
              <w:t xml:space="preserve">от настоящия регламент. </w:t>
            </w:r>
          </w:p>
        </w:tc>
        <w:tc>
          <w:tcPr>
            <w:tcW w:w="4876" w:type="dxa"/>
            <w:hideMark/>
          </w:tcPr>
          <w:p w14:paraId="011CD088" w14:textId="77777777" w:rsidR="003D7A65" w:rsidRPr="008C387F" w:rsidRDefault="003D7A65" w:rsidP="00D756B5">
            <w:pPr>
              <w:pStyle w:val="Normal6"/>
              <w:rPr>
                <w:b/>
                <w:i/>
                <w:noProof/>
                <w:color w:val="000005"/>
                <w:szCs w:val="24"/>
              </w:rPr>
            </w:pPr>
            <w:r>
              <w:rPr>
                <w:color w:val="000005"/>
              </w:rPr>
              <w:t>2.</w:t>
            </w:r>
            <w:r>
              <w:rPr>
                <w:color w:val="000005"/>
              </w:rPr>
              <w:tab/>
              <w:t xml:space="preserve">Органът може да създава работни групи или експертни комисии с представители на държавите членки и/или на Комисията или с външни експерти, като следва процедурите за подбор, за изпълнението на специфичните си задачи или за специфични области на политиката, включително </w:t>
            </w:r>
            <w:r>
              <w:rPr>
                <w:b/>
                <w:i/>
                <w:color w:val="000005"/>
              </w:rPr>
              <w:t>Помирителен съвет</w:t>
            </w:r>
            <w:r>
              <w:rPr>
                <w:color w:val="000005"/>
              </w:rPr>
              <w:t>, за да изпълнява задачите си в съответствие с член 13 от настоящия регламент.</w:t>
            </w:r>
            <w:r>
              <w:rPr>
                <w:b/>
                <w:i/>
                <w:color w:val="000005"/>
              </w:rPr>
              <w:t xml:space="preserve"> Държавите членки могат да назначат представители във всички работни групи и експертни комисии.</w:t>
            </w:r>
          </w:p>
        </w:tc>
      </w:tr>
      <w:tr w:rsidR="003D7A65" w:rsidRPr="00EC6FC8" w14:paraId="7261B658" w14:textId="77777777" w:rsidTr="00D756B5">
        <w:trPr>
          <w:jc w:val="center"/>
        </w:trPr>
        <w:tc>
          <w:tcPr>
            <w:tcW w:w="4876" w:type="dxa"/>
            <w:hideMark/>
          </w:tcPr>
          <w:p w14:paraId="3676AB76" w14:textId="77777777" w:rsidR="003D7A65" w:rsidRPr="008C387F" w:rsidRDefault="003D7A65" w:rsidP="00D756B5">
            <w:pPr>
              <w:pStyle w:val="Normal6"/>
              <w:rPr>
                <w:noProof/>
                <w:color w:val="0000FA"/>
              </w:rPr>
            </w:pPr>
            <w:r>
              <w:rPr>
                <w:color w:val="0000FA"/>
              </w:rPr>
              <w:t xml:space="preserve">Правилникът за дейността на такива работни групи и комисии се изготвя от Органа след консултация с Комисията. </w:t>
            </w:r>
            <w:r>
              <w:rPr>
                <w:b/>
                <w:i/>
                <w:color w:val="0000FA"/>
              </w:rPr>
              <w:t xml:space="preserve">По въпросите, свързани с координирането на социалната сигурност, се провеждат </w:t>
            </w:r>
            <w:r>
              <w:rPr>
                <w:b/>
                <w:i/>
                <w:color w:val="0000FA"/>
              </w:rPr>
              <w:lastRenderedPageBreak/>
              <w:t>консултации и с Административната комисия за координация на системите за социална сигурност.</w:t>
            </w:r>
          </w:p>
        </w:tc>
        <w:tc>
          <w:tcPr>
            <w:tcW w:w="4876" w:type="dxa"/>
            <w:hideMark/>
          </w:tcPr>
          <w:p w14:paraId="019CAB3B" w14:textId="77777777" w:rsidR="003D7A65" w:rsidRPr="008C387F" w:rsidRDefault="003D7A65" w:rsidP="00D756B5">
            <w:pPr>
              <w:pStyle w:val="Normal6"/>
              <w:rPr>
                <w:noProof/>
                <w:color w:val="000005"/>
              </w:rPr>
            </w:pPr>
            <w:r>
              <w:rPr>
                <w:color w:val="000005"/>
              </w:rPr>
              <w:lastRenderedPageBreak/>
              <w:t xml:space="preserve">Правилникът за дейността на такива работни групи и комисии се изготвя от Органа след консултация с Комисията. </w:t>
            </w:r>
          </w:p>
        </w:tc>
      </w:tr>
    </w:tbl>
    <w:p w14:paraId="299D4BDA" w14:textId="77777777" w:rsidR="003D7A65" w:rsidRPr="00EC6FC8" w:rsidRDefault="003D7A65" w:rsidP="003D7A65">
      <w:pPr>
        <w:rPr>
          <w:noProof/>
        </w:rPr>
      </w:pPr>
      <w:r>
        <w:rPr>
          <w:rStyle w:val="HideTWBExt"/>
        </w:rPr>
        <w:t>&lt;/Amend&gt;</w:t>
      </w:r>
    </w:p>
    <w:p w14:paraId="0A90D93D"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69</w:t>
      </w:r>
      <w:r>
        <w:rPr>
          <w:rStyle w:val="HideTWBExt"/>
        </w:rPr>
        <w:t>&lt;/NumAm&gt;</w:t>
      </w:r>
    </w:p>
    <w:p w14:paraId="71EAA0B8"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5124AF73" w14:textId="77777777" w:rsidR="003D7A65" w:rsidRPr="00EC6FC8" w:rsidRDefault="003D7A65" w:rsidP="003D7A65">
      <w:pPr>
        <w:rPr>
          <w:b/>
          <w:noProof/>
        </w:rPr>
      </w:pPr>
      <w:r>
        <w:rPr>
          <w:rStyle w:val="HideTWBExt"/>
        </w:rPr>
        <w:t>&lt;Article&gt;</w:t>
      </w:r>
      <w:r>
        <w:rPr>
          <w:b/>
          <w:color w:val="0000EB"/>
        </w:rPr>
        <w:t>Член 17 – параграф 2 а (нов)</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898026A" w14:textId="77777777" w:rsidTr="00D756B5">
        <w:trPr>
          <w:jc w:val="center"/>
        </w:trPr>
        <w:tc>
          <w:tcPr>
            <w:tcW w:w="9752" w:type="dxa"/>
            <w:gridSpan w:val="2"/>
          </w:tcPr>
          <w:p w14:paraId="076BAB51" w14:textId="77777777" w:rsidR="003D7A65" w:rsidRPr="00EC6FC8" w:rsidRDefault="003D7A65" w:rsidP="00D756B5">
            <w:pPr>
              <w:keepNext/>
              <w:rPr>
                <w:noProof/>
              </w:rPr>
            </w:pPr>
          </w:p>
        </w:tc>
      </w:tr>
      <w:tr w:rsidR="003D7A65" w:rsidRPr="00EC6FC8" w14:paraId="216ED2FA" w14:textId="77777777" w:rsidTr="00D756B5">
        <w:trPr>
          <w:jc w:val="center"/>
        </w:trPr>
        <w:tc>
          <w:tcPr>
            <w:tcW w:w="4876" w:type="dxa"/>
            <w:hideMark/>
          </w:tcPr>
          <w:p w14:paraId="0AA17AFF" w14:textId="77777777" w:rsidR="003D7A65" w:rsidRPr="008C387F" w:rsidRDefault="003D7A65" w:rsidP="00D756B5">
            <w:pPr>
              <w:pStyle w:val="ColumnHeading"/>
              <w:rPr>
                <w:noProof/>
                <w:color w:val="0000FA"/>
              </w:rPr>
            </w:pPr>
            <w:r>
              <w:rPr>
                <w:color w:val="0000FA"/>
              </w:rPr>
              <w:t>Текст, предложен от Комисията</w:t>
            </w:r>
          </w:p>
        </w:tc>
        <w:tc>
          <w:tcPr>
            <w:tcW w:w="4876" w:type="dxa"/>
            <w:hideMark/>
          </w:tcPr>
          <w:p w14:paraId="6FF83DFC" w14:textId="77777777" w:rsidR="003D7A65" w:rsidRPr="008C387F" w:rsidRDefault="003D7A65" w:rsidP="00D756B5">
            <w:pPr>
              <w:pStyle w:val="ColumnHeading"/>
              <w:rPr>
                <w:noProof/>
                <w:color w:val="0000F5"/>
              </w:rPr>
            </w:pPr>
            <w:r>
              <w:rPr>
                <w:color w:val="0000F5"/>
              </w:rPr>
              <w:t>Изменение</w:t>
            </w:r>
          </w:p>
        </w:tc>
      </w:tr>
      <w:tr w:rsidR="003D7A65" w:rsidRPr="00EC6FC8" w14:paraId="48487F7D" w14:textId="77777777" w:rsidTr="00D756B5">
        <w:trPr>
          <w:jc w:val="center"/>
        </w:trPr>
        <w:tc>
          <w:tcPr>
            <w:tcW w:w="4876" w:type="dxa"/>
            <w:hideMark/>
          </w:tcPr>
          <w:p w14:paraId="33A07FFC" w14:textId="77777777" w:rsidR="003D7A65" w:rsidRPr="008C387F" w:rsidRDefault="003D7A65" w:rsidP="00D756B5">
            <w:pPr>
              <w:pStyle w:val="Normal6"/>
              <w:rPr>
                <w:b/>
                <w:bCs/>
                <w:i/>
                <w:iCs/>
                <w:noProof/>
                <w:color w:val="0000FA"/>
              </w:rPr>
            </w:pPr>
          </w:p>
        </w:tc>
        <w:tc>
          <w:tcPr>
            <w:tcW w:w="4876" w:type="dxa"/>
            <w:hideMark/>
          </w:tcPr>
          <w:p w14:paraId="2F5AC51C" w14:textId="77777777" w:rsidR="003D7A65" w:rsidRPr="008C387F" w:rsidRDefault="003D7A65" w:rsidP="00D756B5">
            <w:pPr>
              <w:pStyle w:val="Normal6"/>
              <w:rPr>
                <w:b/>
                <w:bCs/>
                <w:i/>
                <w:iCs/>
                <w:noProof/>
                <w:color w:val="000005"/>
                <w:szCs w:val="24"/>
              </w:rPr>
            </w:pPr>
            <w:r>
              <w:rPr>
                <w:b/>
                <w:bCs/>
                <w:i/>
                <w:iCs/>
                <w:color w:val="000005"/>
              </w:rPr>
              <w:t>2а.</w:t>
            </w:r>
            <w:r>
              <w:rPr>
                <w:b/>
                <w:bCs/>
                <w:i/>
                <w:iCs/>
                <w:color w:val="000005"/>
                <w:szCs w:val="24"/>
              </w:rPr>
              <w:tab/>
            </w:r>
            <w:r>
              <w:rPr>
                <w:b/>
                <w:bCs/>
                <w:i/>
                <w:iCs/>
                <w:color w:val="000005"/>
              </w:rPr>
              <w:t>Принципът на равенство е основен принцип на правото на Съюза. Той изисква равенството между жените и мъжете да бъде гарантирано във всички области, включително заетостта, труда и възнаграждението. Всички страни се стремят да постигнат балансирано представителство на мъжете и жените в състава на Управителния съвет и Групата на заинтересованите страни. Управителният съвет също се стреми да постигне тази цел по отношение на своя председател и заместник-председател.</w:t>
            </w:r>
          </w:p>
        </w:tc>
      </w:tr>
    </w:tbl>
    <w:p w14:paraId="204FC0B8" w14:textId="77777777" w:rsidR="003D7A65" w:rsidRPr="00EC6FC8" w:rsidRDefault="003D7A65" w:rsidP="003D7A65">
      <w:pPr>
        <w:rPr>
          <w:noProof/>
        </w:rPr>
      </w:pPr>
      <w:r>
        <w:rPr>
          <w:rStyle w:val="HideTWBExt"/>
        </w:rPr>
        <w:t>&lt;/Amend&gt;</w:t>
      </w:r>
    </w:p>
    <w:p w14:paraId="5C522C15"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70</w:t>
      </w:r>
      <w:r>
        <w:rPr>
          <w:rStyle w:val="HideTWBExt"/>
        </w:rPr>
        <w:t>&lt;/NumAm&gt;</w:t>
      </w:r>
    </w:p>
    <w:p w14:paraId="577207D4"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4CA346ED" w14:textId="77777777" w:rsidR="003D7A65" w:rsidRPr="00EC6FC8" w:rsidRDefault="003D7A65" w:rsidP="003D7A65">
      <w:pPr>
        <w:rPr>
          <w:b/>
          <w:noProof/>
        </w:rPr>
      </w:pPr>
      <w:r>
        <w:rPr>
          <w:rStyle w:val="HideTWBExt"/>
        </w:rPr>
        <w:t>&lt;Article&gt;</w:t>
      </w:r>
      <w:r>
        <w:rPr>
          <w:b/>
          <w:color w:val="0000EB"/>
        </w:rPr>
        <w:t>Член 18 – параграф 1</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BF49667" w14:textId="77777777" w:rsidTr="00D756B5">
        <w:trPr>
          <w:jc w:val="center"/>
        </w:trPr>
        <w:tc>
          <w:tcPr>
            <w:tcW w:w="9752" w:type="dxa"/>
            <w:gridSpan w:val="2"/>
          </w:tcPr>
          <w:p w14:paraId="2EE4D60E" w14:textId="77777777" w:rsidR="003D7A65" w:rsidRPr="00EC6FC8" w:rsidRDefault="003D7A65" w:rsidP="00D756B5">
            <w:pPr>
              <w:keepNext/>
              <w:rPr>
                <w:noProof/>
              </w:rPr>
            </w:pPr>
          </w:p>
        </w:tc>
      </w:tr>
      <w:tr w:rsidR="003D7A65" w:rsidRPr="00EC6FC8" w14:paraId="6BFDF073" w14:textId="77777777" w:rsidTr="00D756B5">
        <w:trPr>
          <w:jc w:val="center"/>
        </w:trPr>
        <w:tc>
          <w:tcPr>
            <w:tcW w:w="4876" w:type="dxa"/>
            <w:hideMark/>
          </w:tcPr>
          <w:p w14:paraId="113AB38E" w14:textId="77777777" w:rsidR="003D7A65" w:rsidRPr="008C387F" w:rsidRDefault="003D7A65" w:rsidP="00D756B5">
            <w:pPr>
              <w:pStyle w:val="ColumnHeading"/>
              <w:rPr>
                <w:noProof/>
                <w:color w:val="0000FA"/>
              </w:rPr>
            </w:pPr>
            <w:r>
              <w:rPr>
                <w:color w:val="0000FA"/>
              </w:rPr>
              <w:t>Текст, предложен от Комисията</w:t>
            </w:r>
          </w:p>
        </w:tc>
        <w:tc>
          <w:tcPr>
            <w:tcW w:w="4876" w:type="dxa"/>
            <w:hideMark/>
          </w:tcPr>
          <w:p w14:paraId="140702AA" w14:textId="77777777" w:rsidR="003D7A65" w:rsidRPr="008C387F" w:rsidRDefault="003D7A65" w:rsidP="00D756B5">
            <w:pPr>
              <w:pStyle w:val="ColumnHeading"/>
              <w:rPr>
                <w:noProof/>
                <w:color w:val="0000F5"/>
              </w:rPr>
            </w:pPr>
            <w:r>
              <w:rPr>
                <w:color w:val="0000F5"/>
              </w:rPr>
              <w:t>Изменение</w:t>
            </w:r>
          </w:p>
        </w:tc>
      </w:tr>
      <w:tr w:rsidR="003D7A65" w:rsidRPr="00EC6FC8" w14:paraId="4AEB0895" w14:textId="77777777" w:rsidTr="00D756B5">
        <w:trPr>
          <w:jc w:val="center"/>
        </w:trPr>
        <w:tc>
          <w:tcPr>
            <w:tcW w:w="4876" w:type="dxa"/>
            <w:hideMark/>
          </w:tcPr>
          <w:p w14:paraId="07FE4A91" w14:textId="77777777" w:rsidR="003D7A65" w:rsidRPr="008C387F" w:rsidRDefault="003D7A65" w:rsidP="00D756B5">
            <w:pPr>
              <w:pStyle w:val="Normal6"/>
              <w:rPr>
                <w:noProof/>
                <w:color w:val="0000FA"/>
              </w:rPr>
            </w:pPr>
            <w:r>
              <w:rPr>
                <w:color w:val="0000FA"/>
              </w:rPr>
              <w:t>1.</w:t>
            </w:r>
            <w:r>
              <w:rPr>
                <w:color w:val="0000FA"/>
              </w:rPr>
              <w:tab/>
              <w:t>Управителният съвет се състои от</w:t>
            </w:r>
            <w:r>
              <w:rPr>
                <w:b/>
                <w:i/>
                <w:color w:val="0000FA"/>
              </w:rPr>
              <w:t xml:space="preserve"> </w:t>
            </w:r>
            <w:r>
              <w:rPr>
                <w:color w:val="0000FA"/>
              </w:rPr>
              <w:t>един високопоставен представител от всяка държава членка</w:t>
            </w:r>
            <w:r>
              <w:rPr>
                <w:b/>
                <w:i/>
                <w:color w:val="0000FA"/>
              </w:rPr>
              <w:t xml:space="preserve"> и </w:t>
            </w:r>
            <w:r>
              <w:rPr>
                <w:color w:val="0000FA"/>
              </w:rPr>
              <w:t>двама представители на Комисията</w:t>
            </w:r>
            <w:r>
              <w:rPr>
                <w:b/>
                <w:i/>
                <w:color w:val="0000FA"/>
              </w:rPr>
              <w:t xml:space="preserve">, като всички те </w:t>
            </w:r>
            <w:r>
              <w:rPr>
                <w:color w:val="0000FA"/>
              </w:rPr>
              <w:t>имат право на глас</w:t>
            </w:r>
            <w:r>
              <w:rPr>
                <w:b/>
                <w:i/>
                <w:color w:val="0000FA"/>
              </w:rPr>
              <w:t>.</w:t>
            </w:r>
          </w:p>
        </w:tc>
        <w:tc>
          <w:tcPr>
            <w:tcW w:w="4876" w:type="dxa"/>
            <w:hideMark/>
          </w:tcPr>
          <w:p w14:paraId="417F479C" w14:textId="77777777" w:rsidR="003D7A65" w:rsidRPr="008C387F" w:rsidRDefault="003D7A65" w:rsidP="00D756B5">
            <w:pPr>
              <w:pStyle w:val="Normal6"/>
              <w:rPr>
                <w:b/>
                <w:i/>
                <w:noProof/>
                <w:color w:val="000005"/>
                <w:szCs w:val="24"/>
              </w:rPr>
            </w:pPr>
            <w:r>
              <w:rPr>
                <w:color w:val="000005"/>
              </w:rPr>
              <w:t>1.</w:t>
            </w:r>
            <w:r>
              <w:rPr>
                <w:color w:val="000005"/>
              </w:rPr>
              <w:tab/>
              <w:t>Управителният съвет се състои от</w:t>
            </w:r>
            <w:r>
              <w:rPr>
                <w:b/>
                <w:i/>
                <w:color w:val="000005"/>
              </w:rPr>
              <w:t>:</w:t>
            </w:r>
            <w:r>
              <w:rPr>
                <w:color w:val="000005"/>
              </w:rPr>
              <w:t xml:space="preserve"> </w:t>
            </w:r>
          </w:p>
        </w:tc>
      </w:tr>
      <w:tr w:rsidR="003D7A65" w:rsidRPr="00EC6FC8" w14:paraId="1F448779" w14:textId="77777777" w:rsidTr="00D756B5">
        <w:trPr>
          <w:jc w:val="center"/>
        </w:trPr>
        <w:tc>
          <w:tcPr>
            <w:tcW w:w="4876" w:type="dxa"/>
          </w:tcPr>
          <w:p w14:paraId="35B51EF6" w14:textId="77777777" w:rsidR="003D7A65" w:rsidRPr="008C387F" w:rsidRDefault="003D7A65" w:rsidP="00D756B5">
            <w:pPr>
              <w:pStyle w:val="Normal6"/>
              <w:rPr>
                <w:noProof/>
                <w:color w:val="0000FA"/>
              </w:rPr>
            </w:pPr>
          </w:p>
        </w:tc>
        <w:tc>
          <w:tcPr>
            <w:tcW w:w="4876" w:type="dxa"/>
            <w:hideMark/>
          </w:tcPr>
          <w:p w14:paraId="00718D40" w14:textId="77777777" w:rsidR="003D7A65" w:rsidRPr="008C387F" w:rsidRDefault="003D7A65" w:rsidP="00D756B5">
            <w:pPr>
              <w:pStyle w:val="Normal6"/>
              <w:rPr>
                <w:noProof/>
                <w:color w:val="000005"/>
              </w:rPr>
            </w:pPr>
            <w:r>
              <w:rPr>
                <w:b/>
                <w:i/>
                <w:color w:val="000005"/>
              </w:rPr>
              <w:t>a)</w:t>
            </w:r>
            <w:r>
              <w:rPr>
                <w:b/>
                <w:i/>
                <w:color w:val="000005"/>
                <w:szCs w:val="22"/>
              </w:rPr>
              <w:tab/>
            </w:r>
            <w:r>
              <w:rPr>
                <w:color w:val="000005"/>
              </w:rPr>
              <w:t>един високопоставен представител от всяка държава членка</w:t>
            </w:r>
            <w:r>
              <w:rPr>
                <w:b/>
                <w:i/>
                <w:color w:val="000005"/>
              </w:rPr>
              <w:t>;</w:t>
            </w:r>
          </w:p>
        </w:tc>
      </w:tr>
      <w:tr w:rsidR="003D7A65" w:rsidRPr="00EC6FC8" w14:paraId="6A5C0484" w14:textId="77777777" w:rsidTr="00D756B5">
        <w:trPr>
          <w:jc w:val="center"/>
        </w:trPr>
        <w:tc>
          <w:tcPr>
            <w:tcW w:w="4876" w:type="dxa"/>
          </w:tcPr>
          <w:p w14:paraId="230E01C7" w14:textId="77777777" w:rsidR="003D7A65" w:rsidRPr="008C387F" w:rsidRDefault="003D7A65" w:rsidP="00D756B5">
            <w:pPr>
              <w:pStyle w:val="Normal6"/>
              <w:rPr>
                <w:noProof/>
                <w:color w:val="0000FA"/>
              </w:rPr>
            </w:pPr>
          </w:p>
        </w:tc>
        <w:tc>
          <w:tcPr>
            <w:tcW w:w="4876" w:type="dxa"/>
            <w:hideMark/>
          </w:tcPr>
          <w:p w14:paraId="6B6705F2" w14:textId="77777777" w:rsidR="003D7A65" w:rsidRPr="008C387F" w:rsidRDefault="003D7A65" w:rsidP="00D756B5">
            <w:pPr>
              <w:pStyle w:val="Normal6"/>
              <w:rPr>
                <w:noProof/>
                <w:color w:val="000005"/>
              </w:rPr>
            </w:pPr>
            <w:r>
              <w:rPr>
                <w:b/>
                <w:i/>
                <w:color w:val="000005"/>
              </w:rPr>
              <w:t>б)</w:t>
            </w:r>
            <w:r>
              <w:rPr>
                <w:b/>
                <w:i/>
                <w:color w:val="000005"/>
                <w:szCs w:val="22"/>
              </w:rPr>
              <w:tab/>
            </w:r>
            <w:r>
              <w:rPr>
                <w:color w:val="000005"/>
              </w:rPr>
              <w:t>двама представители на Комисията</w:t>
            </w:r>
            <w:r>
              <w:rPr>
                <w:b/>
                <w:i/>
                <w:color w:val="000005"/>
              </w:rPr>
              <w:t>;</w:t>
            </w:r>
          </w:p>
        </w:tc>
      </w:tr>
      <w:tr w:rsidR="003D7A65" w:rsidRPr="00EC6FC8" w14:paraId="46CEE538" w14:textId="77777777" w:rsidTr="00D756B5">
        <w:trPr>
          <w:jc w:val="center"/>
        </w:trPr>
        <w:tc>
          <w:tcPr>
            <w:tcW w:w="4876" w:type="dxa"/>
          </w:tcPr>
          <w:p w14:paraId="67263E40" w14:textId="77777777" w:rsidR="003D7A65" w:rsidRPr="008C387F" w:rsidRDefault="003D7A65" w:rsidP="00D756B5">
            <w:pPr>
              <w:pStyle w:val="Normal6"/>
              <w:rPr>
                <w:b/>
                <w:bCs/>
                <w:i/>
                <w:iCs/>
                <w:noProof/>
                <w:color w:val="0000FA"/>
              </w:rPr>
            </w:pPr>
          </w:p>
        </w:tc>
        <w:tc>
          <w:tcPr>
            <w:tcW w:w="4876" w:type="dxa"/>
            <w:hideMark/>
          </w:tcPr>
          <w:p w14:paraId="412F1895" w14:textId="77777777" w:rsidR="003D7A65" w:rsidRPr="008C387F" w:rsidRDefault="003D7A65" w:rsidP="00D756B5">
            <w:pPr>
              <w:pStyle w:val="Normal6"/>
              <w:rPr>
                <w:b/>
                <w:bCs/>
                <w:i/>
                <w:iCs/>
                <w:noProof/>
                <w:color w:val="000005"/>
              </w:rPr>
            </w:pPr>
            <w:r>
              <w:rPr>
                <w:b/>
                <w:bCs/>
                <w:i/>
                <w:iCs/>
                <w:color w:val="000005"/>
              </w:rPr>
              <w:t>в)</w:t>
            </w:r>
            <w:r>
              <w:rPr>
                <w:b/>
                <w:bCs/>
                <w:i/>
                <w:iCs/>
                <w:color w:val="000005"/>
                <w:szCs w:val="22"/>
              </w:rPr>
              <w:tab/>
            </w:r>
            <w:r>
              <w:rPr>
                <w:b/>
                <w:bCs/>
                <w:i/>
                <w:iCs/>
                <w:color w:val="000005"/>
              </w:rPr>
              <w:t>шестима представители на социалните партньори на равнището на Съюза, които представляват поравно организациите на работодателите и синдикалните организации;</w:t>
            </w:r>
          </w:p>
        </w:tc>
      </w:tr>
      <w:tr w:rsidR="003D7A65" w:rsidRPr="00EC6FC8" w14:paraId="664E576A" w14:textId="77777777" w:rsidTr="00D756B5">
        <w:trPr>
          <w:jc w:val="center"/>
        </w:trPr>
        <w:tc>
          <w:tcPr>
            <w:tcW w:w="4876" w:type="dxa"/>
          </w:tcPr>
          <w:p w14:paraId="0A3C6E10" w14:textId="77777777" w:rsidR="003D7A65" w:rsidRPr="008C387F" w:rsidRDefault="003D7A65" w:rsidP="00D756B5">
            <w:pPr>
              <w:pStyle w:val="Normal6"/>
              <w:rPr>
                <w:b/>
                <w:bCs/>
                <w:i/>
                <w:iCs/>
                <w:noProof/>
                <w:color w:val="0000FA"/>
              </w:rPr>
            </w:pPr>
          </w:p>
        </w:tc>
        <w:tc>
          <w:tcPr>
            <w:tcW w:w="4876" w:type="dxa"/>
            <w:hideMark/>
          </w:tcPr>
          <w:p w14:paraId="4B5711B0" w14:textId="77777777" w:rsidR="003D7A65" w:rsidRPr="008C387F" w:rsidRDefault="003D7A65" w:rsidP="00D756B5">
            <w:pPr>
              <w:pStyle w:val="Normal6"/>
              <w:rPr>
                <w:b/>
                <w:bCs/>
                <w:i/>
                <w:iCs/>
                <w:noProof/>
                <w:color w:val="000005"/>
              </w:rPr>
            </w:pPr>
            <w:r>
              <w:rPr>
                <w:b/>
                <w:bCs/>
                <w:i/>
                <w:iCs/>
                <w:color w:val="000005"/>
              </w:rPr>
              <w:t>г)</w:t>
            </w:r>
            <w:r>
              <w:rPr>
                <w:b/>
                <w:bCs/>
                <w:i/>
                <w:iCs/>
                <w:color w:val="000005"/>
                <w:szCs w:val="22"/>
              </w:rPr>
              <w:tab/>
            </w:r>
            <w:r>
              <w:rPr>
                <w:b/>
                <w:bCs/>
                <w:i/>
                <w:iCs/>
                <w:color w:val="000005"/>
              </w:rPr>
              <w:t>трима независими експерти, назначени от Европейския парламент.</w:t>
            </w:r>
          </w:p>
        </w:tc>
      </w:tr>
      <w:tr w:rsidR="003D7A65" w:rsidRPr="00EC6FC8" w14:paraId="7BE97BEB" w14:textId="77777777" w:rsidTr="00D756B5">
        <w:trPr>
          <w:jc w:val="center"/>
        </w:trPr>
        <w:tc>
          <w:tcPr>
            <w:tcW w:w="4876" w:type="dxa"/>
          </w:tcPr>
          <w:p w14:paraId="667C6C79" w14:textId="77777777" w:rsidR="003D7A65" w:rsidRPr="008C387F" w:rsidRDefault="003D7A65" w:rsidP="00D756B5">
            <w:pPr>
              <w:pStyle w:val="Normal6"/>
              <w:rPr>
                <w:noProof/>
                <w:color w:val="0000FA"/>
              </w:rPr>
            </w:pPr>
          </w:p>
        </w:tc>
        <w:tc>
          <w:tcPr>
            <w:tcW w:w="4876" w:type="dxa"/>
            <w:hideMark/>
          </w:tcPr>
          <w:p w14:paraId="4E5A5E89" w14:textId="77777777" w:rsidR="003D7A65" w:rsidRPr="008C387F" w:rsidRDefault="003D7A65" w:rsidP="00D756B5">
            <w:pPr>
              <w:pStyle w:val="Normal6"/>
              <w:rPr>
                <w:b/>
                <w:i/>
                <w:noProof/>
                <w:color w:val="000005"/>
              </w:rPr>
            </w:pPr>
            <w:r>
              <w:rPr>
                <w:b/>
                <w:i/>
                <w:color w:val="000005"/>
              </w:rPr>
              <w:t xml:space="preserve">Всички членове, посочени в букви а) – в), </w:t>
            </w:r>
            <w:r>
              <w:rPr>
                <w:color w:val="000005"/>
              </w:rPr>
              <w:t>имат право на глас</w:t>
            </w:r>
            <w:r>
              <w:rPr>
                <w:b/>
                <w:i/>
                <w:color w:val="000005"/>
              </w:rPr>
              <w:t>.</w:t>
            </w:r>
          </w:p>
        </w:tc>
      </w:tr>
    </w:tbl>
    <w:p w14:paraId="4743D185" w14:textId="77777777" w:rsidR="003D7A65" w:rsidRPr="00EC6FC8" w:rsidRDefault="003D7A65" w:rsidP="003D7A65">
      <w:pPr>
        <w:rPr>
          <w:noProof/>
        </w:rPr>
      </w:pPr>
      <w:r>
        <w:rPr>
          <w:rStyle w:val="HideTWBExt"/>
        </w:rPr>
        <w:t>&lt;/Amend&gt;</w:t>
      </w:r>
    </w:p>
    <w:p w14:paraId="5FA490CB"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71</w:t>
      </w:r>
      <w:r>
        <w:rPr>
          <w:rStyle w:val="HideTWBExt"/>
        </w:rPr>
        <w:t>&lt;/NumAm&gt;</w:t>
      </w:r>
    </w:p>
    <w:p w14:paraId="4753AF5C"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07B40AC" w14:textId="77777777" w:rsidR="003D7A65" w:rsidRPr="00EC6FC8" w:rsidRDefault="003D7A65" w:rsidP="003D7A65">
      <w:pPr>
        <w:rPr>
          <w:b/>
          <w:noProof/>
        </w:rPr>
      </w:pPr>
      <w:r>
        <w:rPr>
          <w:rStyle w:val="HideTWBExt"/>
        </w:rPr>
        <w:t>&lt;Article&gt;</w:t>
      </w:r>
      <w:r>
        <w:rPr>
          <w:b/>
          <w:color w:val="0000EB"/>
        </w:rPr>
        <w:t>Член 18 – параграф 3</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8DA1D5B" w14:textId="77777777" w:rsidTr="00D756B5">
        <w:trPr>
          <w:jc w:val="center"/>
        </w:trPr>
        <w:tc>
          <w:tcPr>
            <w:tcW w:w="9752" w:type="dxa"/>
            <w:gridSpan w:val="2"/>
          </w:tcPr>
          <w:p w14:paraId="436D0809" w14:textId="77777777" w:rsidR="003D7A65" w:rsidRPr="00EC6FC8" w:rsidRDefault="003D7A65" w:rsidP="00D756B5">
            <w:pPr>
              <w:keepNext/>
              <w:rPr>
                <w:noProof/>
              </w:rPr>
            </w:pPr>
          </w:p>
        </w:tc>
      </w:tr>
      <w:tr w:rsidR="003D7A65" w:rsidRPr="00EC6FC8" w14:paraId="32A3094E" w14:textId="77777777" w:rsidTr="00D756B5">
        <w:trPr>
          <w:jc w:val="center"/>
        </w:trPr>
        <w:tc>
          <w:tcPr>
            <w:tcW w:w="4876" w:type="dxa"/>
            <w:hideMark/>
          </w:tcPr>
          <w:p w14:paraId="72A50EF6" w14:textId="77777777" w:rsidR="003D7A65" w:rsidRPr="008C387F" w:rsidRDefault="003D7A65" w:rsidP="00D756B5">
            <w:pPr>
              <w:pStyle w:val="ColumnHeading"/>
              <w:rPr>
                <w:noProof/>
                <w:color w:val="0000FA"/>
              </w:rPr>
            </w:pPr>
            <w:r>
              <w:rPr>
                <w:color w:val="0000FA"/>
              </w:rPr>
              <w:t>Текст, предложен от Комисията</w:t>
            </w:r>
          </w:p>
        </w:tc>
        <w:tc>
          <w:tcPr>
            <w:tcW w:w="4876" w:type="dxa"/>
            <w:hideMark/>
          </w:tcPr>
          <w:p w14:paraId="413BEA94" w14:textId="77777777" w:rsidR="003D7A65" w:rsidRPr="008C387F" w:rsidRDefault="003D7A65" w:rsidP="00D756B5">
            <w:pPr>
              <w:pStyle w:val="ColumnHeading"/>
              <w:rPr>
                <w:noProof/>
                <w:color w:val="0000F5"/>
              </w:rPr>
            </w:pPr>
            <w:r>
              <w:rPr>
                <w:color w:val="0000F5"/>
              </w:rPr>
              <w:t>Изменение</w:t>
            </w:r>
          </w:p>
        </w:tc>
      </w:tr>
      <w:tr w:rsidR="003D7A65" w:rsidRPr="00EC6FC8" w14:paraId="546D42D1" w14:textId="77777777" w:rsidTr="00D756B5">
        <w:trPr>
          <w:jc w:val="center"/>
        </w:trPr>
        <w:tc>
          <w:tcPr>
            <w:tcW w:w="4876" w:type="dxa"/>
            <w:hideMark/>
          </w:tcPr>
          <w:p w14:paraId="33A8D180" w14:textId="77777777" w:rsidR="003D7A65" w:rsidRPr="008C387F" w:rsidRDefault="003D7A65" w:rsidP="00D756B5">
            <w:pPr>
              <w:pStyle w:val="Normal6"/>
              <w:rPr>
                <w:noProof/>
                <w:color w:val="0000FA"/>
              </w:rPr>
            </w:pPr>
            <w:r>
              <w:rPr>
                <w:color w:val="0000FA"/>
              </w:rPr>
              <w:t>3.</w:t>
            </w:r>
            <w:r>
              <w:rPr>
                <w:color w:val="0000FA"/>
              </w:rPr>
              <w:tab/>
              <w:t xml:space="preserve">Членовете на Управителния съвет, които представляват своите държави членки, и техните заместници се назначават от съответните държави членки въз основа на знанията им в областите, посочени в член 1, параграф 2, </w:t>
            </w:r>
            <w:r>
              <w:rPr>
                <w:b/>
                <w:i/>
                <w:color w:val="0000FA"/>
              </w:rPr>
              <w:t>като се вземат под внимание</w:t>
            </w:r>
            <w:r>
              <w:rPr>
                <w:color w:val="0000FA"/>
              </w:rPr>
              <w:t xml:space="preserve"> съответните управленски, административни и бюджетни умения.</w:t>
            </w:r>
          </w:p>
        </w:tc>
        <w:tc>
          <w:tcPr>
            <w:tcW w:w="4876" w:type="dxa"/>
            <w:hideMark/>
          </w:tcPr>
          <w:p w14:paraId="6E79DF02" w14:textId="77777777" w:rsidR="003D7A65" w:rsidRPr="008C387F" w:rsidRDefault="003D7A65" w:rsidP="00D756B5">
            <w:pPr>
              <w:pStyle w:val="Normal6"/>
              <w:rPr>
                <w:noProof/>
                <w:color w:val="000005"/>
              </w:rPr>
            </w:pPr>
            <w:r>
              <w:rPr>
                <w:color w:val="000005"/>
              </w:rPr>
              <w:t>3.</w:t>
            </w:r>
            <w:r>
              <w:rPr>
                <w:color w:val="000005"/>
              </w:rPr>
              <w:tab/>
              <w:t xml:space="preserve">Членовете на Управителния съвет, които представляват своите държави членки, и техните заместници се назначават от съответните държави членки въз основа на знанията им в областите, посочени в член 1, параграф 2, </w:t>
            </w:r>
            <w:r>
              <w:rPr>
                <w:b/>
                <w:i/>
                <w:color w:val="000005"/>
              </w:rPr>
              <w:t>както и</w:t>
            </w:r>
            <w:r>
              <w:rPr>
                <w:color w:val="000005"/>
              </w:rPr>
              <w:t xml:space="preserve"> съответните управленски, административни и бюджетни умения.</w:t>
            </w:r>
          </w:p>
        </w:tc>
      </w:tr>
      <w:tr w:rsidR="003D7A65" w:rsidRPr="00EC6FC8" w14:paraId="2AC0E7EA" w14:textId="77777777" w:rsidTr="00D756B5">
        <w:trPr>
          <w:jc w:val="center"/>
        </w:trPr>
        <w:tc>
          <w:tcPr>
            <w:tcW w:w="4876" w:type="dxa"/>
            <w:hideMark/>
          </w:tcPr>
          <w:p w14:paraId="7EA925C3" w14:textId="77777777" w:rsidR="003D7A65" w:rsidRPr="008C387F" w:rsidRDefault="003D7A65" w:rsidP="00D756B5">
            <w:pPr>
              <w:pStyle w:val="Normal6"/>
              <w:rPr>
                <w:noProof/>
                <w:color w:val="0000FA"/>
              </w:rPr>
            </w:pPr>
            <w:r>
              <w:rPr>
                <w:color w:val="0000FA"/>
              </w:rPr>
              <w:t>Комисията назначава членовете, които ще я представляват.</w:t>
            </w:r>
          </w:p>
        </w:tc>
        <w:tc>
          <w:tcPr>
            <w:tcW w:w="4876" w:type="dxa"/>
            <w:hideMark/>
          </w:tcPr>
          <w:p w14:paraId="3A1AA1E0" w14:textId="77777777" w:rsidR="003D7A65" w:rsidRPr="008C387F" w:rsidRDefault="003D7A65" w:rsidP="00D756B5">
            <w:pPr>
              <w:pStyle w:val="Normal6"/>
              <w:rPr>
                <w:b/>
                <w:i/>
                <w:noProof/>
                <w:color w:val="000005"/>
              </w:rPr>
            </w:pPr>
            <w:r>
              <w:rPr>
                <w:color w:val="000005"/>
              </w:rPr>
              <w:t>Комисията назначава членовете, които ще я представляват</w:t>
            </w:r>
            <w:r>
              <w:rPr>
                <w:b/>
                <w:i/>
                <w:color w:val="000005"/>
              </w:rPr>
              <w:t>, социалните партньори на равнището на Съюза назначават членовете, посочени в параграф 1, буква в), а компетентната комисия на Европейския парламент назначава независимите експерти, посочени в параграф 1, буква г), след като се увери, че няма конфликт на интереси</w:t>
            </w:r>
            <w:r>
              <w:rPr>
                <w:color w:val="000005"/>
              </w:rPr>
              <w:t>.</w:t>
            </w:r>
          </w:p>
        </w:tc>
      </w:tr>
      <w:tr w:rsidR="003D7A65" w:rsidRPr="00EC6FC8" w14:paraId="4D807BDD" w14:textId="77777777" w:rsidTr="00D756B5">
        <w:trPr>
          <w:jc w:val="center"/>
        </w:trPr>
        <w:tc>
          <w:tcPr>
            <w:tcW w:w="4876" w:type="dxa"/>
            <w:hideMark/>
          </w:tcPr>
          <w:p w14:paraId="458DD82B" w14:textId="77777777" w:rsidR="003D7A65" w:rsidRPr="008C387F" w:rsidRDefault="003D7A65" w:rsidP="00D756B5">
            <w:pPr>
              <w:pStyle w:val="Normal6"/>
              <w:rPr>
                <w:noProof/>
                <w:color w:val="0000FA"/>
              </w:rPr>
            </w:pPr>
            <w:r>
              <w:rPr>
                <w:b/>
                <w:i/>
                <w:color w:val="0000FA"/>
              </w:rPr>
              <w:t>Държавите членки и Комисията</w:t>
            </w:r>
            <w:r>
              <w:rPr>
                <w:color w:val="0000FA"/>
              </w:rPr>
              <w:t xml:space="preserve"> полагат усилия за ограничаване на текучеството на представителите си</w:t>
            </w:r>
            <w:r>
              <w:rPr>
                <w:b/>
                <w:i/>
                <w:color w:val="0000FA"/>
              </w:rPr>
              <w:t xml:space="preserve"> в Управителния съвет</w:t>
            </w:r>
            <w:r>
              <w:rPr>
                <w:color w:val="0000FA"/>
              </w:rPr>
              <w:t xml:space="preserve">, за да се гарантира непрекъснатостта на неговата работа. Всички страни се стремят да постигнат балансирано представителство на мъжете и жените в </w:t>
            </w:r>
            <w:r>
              <w:rPr>
                <w:color w:val="0000FA"/>
              </w:rPr>
              <w:lastRenderedPageBreak/>
              <w:t>състава на Управителния съвет.</w:t>
            </w:r>
          </w:p>
        </w:tc>
        <w:tc>
          <w:tcPr>
            <w:tcW w:w="4876" w:type="dxa"/>
            <w:hideMark/>
          </w:tcPr>
          <w:p w14:paraId="6DAAD37E" w14:textId="77777777" w:rsidR="003D7A65" w:rsidRPr="008C387F" w:rsidRDefault="003D7A65" w:rsidP="00D756B5">
            <w:pPr>
              <w:pStyle w:val="Normal6"/>
              <w:rPr>
                <w:noProof/>
                <w:color w:val="000005"/>
              </w:rPr>
            </w:pPr>
            <w:r>
              <w:rPr>
                <w:b/>
                <w:i/>
                <w:color w:val="000005"/>
              </w:rPr>
              <w:lastRenderedPageBreak/>
              <w:t>Всички страни, представени в Управителния съвет,</w:t>
            </w:r>
            <w:r>
              <w:rPr>
                <w:color w:val="000005"/>
              </w:rPr>
              <w:t xml:space="preserve"> полагат усилия за ограничаване на текучеството на представителите си, за да се гарантира непрекъснатостта на неговата работа. Всички страни се стремят да постигнат балансирано представителство на мъжете и жените в състава на </w:t>
            </w:r>
            <w:r>
              <w:rPr>
                <w:color w:val="000005"/>
              </w:rPr>
              <w:lastRenderedPageBreak/>
              <w:t>Управителния съвет.</w:t>
            </w:r>
          </w:p>
        </w:tc>
      </w:tr>
    </w:tbl>
    <w:p w14:paraId="551CA720" w14:textId="77777777" w:rsidR="003D7A65" w:rsidRPr="00EC6FC8" w:rsidRDefault="003D7A65" w:rsidP="003D7A65">
      <w:pPr>
        <w:rPr>
          <w:noProof/>
        </w:rPr>
      </w:pPr>
      <w:r>
        <w:rPr>
          <w:rStyle w:val="HideTWBExt"/>
        </w:rPr>
        <w:lastRenderedPageBreak/>
        <w:t>&lt;/Amend&gt;</w:t>
      </w:r>
    </w:p>
    <w:p w14:paraId="3825AF58"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72</w:t>
      </w:r>
      <w:r>
        <w:rPr>
          <w:rStyle w:val="HideTWBExt"/>
        </w:rPr>
        <w:t>&lt;/NumAm&gt;</w:t>
      </w:r>
    </w:p>
    <w:p w14:paraId="18C48F53"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47BB3127" w14:textId="77777777" w:rsidR="003D7A65" w:rsidRPr="00EC6FC8" w:rsidRDefault="003D7A65" w:rsidP="003D7A65">
      <w:pPr>
        <w:pStyle w:val="NormalBold"/>
        <w:rPr>
          <w:noProof/>
        </w:rPr>
      </w:pPr>
      <w:r>
        <w:rPr>
          <w:rStyle w:val="HideTWBExt"/>
        </w:rPr>
        <w:t>&lt;Article&gt;</w:t>
      </w:r>
      <w:r>
        <w:rPr>
          <w:color w:val="0000EB"/>
        </w:rPr>
        <w:t>Член 18 – параграф 3 а (нов)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BEB9B94" w14:textId="77777777" w:rsidTr="00D756B5">
        <w:trPr>
          <w:jc w:val="center"/>
        </w:trPr>
        <w:tc>
          <w:tcPr>
            <w:tcW w:w="9752" w:type="dxa"/>
            <w:gridSpan w:val="2"/>
          </w:tcPr>
          <w:p w14:paraId="73598260" w14:textId="77777777" w:rsidR="003D7A65" w:rsidRPr="00EC6FC8" w:rsidRDefault="003D7A65" w:rsidP="00D756B5">
            <w:pPr>
              <w:keepNext/>
              <w:rPr>
                <w:noProof/>
              </w:rPr>
            </w:pPr>
          </w:p>
        </w:tc>
      </w:tr>
      <w:tr w:rsidR="003D7A65" w:rsidRPr="00EC6FC8" w14:paraId="784B12D3" w14:textId="77777777" w:rsidTr="00D756B5">
        <w:trPr>
          <w:jc w:val="center"/>
        </w:trPr>
        <w:tc>
          <w:tcPr>
            <w:tcW w:w="4876" w:type="dxa"/>
            <w:hideMark/>
          </w:tcPr>
          <w:p w14:paraId="28BC5C9A"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5D393FA2"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3BA0DF17" w14:textId="77777777" w:rsidTr="00D756B5">
        <w:trPr>
          <w:jc w:val="center"/>
        </w:trPr>
        <w:tc>
          <w:tcPr>
            <w:tcW w:w="4876" w:type="dxa"/>
          </w:tcPr>
          <w:p w14:paraId="731E14D9" w14:textId="77777777" w:rsidR="003D7A65" w:rsidRPr="008C387F" w:rsidRDefault="003D7A65" w:rsidP="00D756B5">
            <w:pPr>
              <w:pStyle w:val="Normal6"/>
              <w:rPr>
                <w:noProof/>
                <w:color w:val="0000FA"/>
              </w:rPr>
            </w:pPr>
          </w:p>
        </w:tc>
        <w:tc>
          <w:tcPr>
            <w:tcW w:w="4876" w:type="dxa"/>
            <w:hideMark/>
          </w:tcPr>
          <w:p w14:paraId="6412ADC2" w14:textId="77777777" w:rsidR="003D7A65" w:rsidRPr="008C387F" w:rsidRDefault="003D7A65" w:rsidP="00D756B5">
            <w:pPr>
              <w:pStyle w:val="Normal6"/>
              <w:rPr>
                <w:noProof/>
                <w:color w:val="000005"/>
                <w:szCs w:val="24"/>
              </w:rPr>
            </w:pPr>
            <w:r>
              <w:rPr>
                <w:b/>
                <w:i/>
                <w:color w:val="000005"/>
              </w:rPr>
              <w:t>3а.</w:t>
            </w:r>
            <w:r>
              <w:rPr>
                <w:b/>
                <w:i/>
                <w:color w:val="000005"/>
              </w:rPr>
              <w:tab/>
              <w:t>При встъпването си в длъжност всеки член и заместник от Управителния съвет подписва писмена декларация за интереси и я актуализира при промяна на обстоятелствата в това отношение.</w:t>
            </w:r>
          </w:p>
        </w:tc>
      </w:tr>
      <w:tr w:rsidR="003D7A65" w:rsidRPr="00EC6FC8" w14:paraId="76C723EE" w14:textId="77777777" w:rsidTr="00D756B5">
        <w:trPr>
          <w:jc w:val="center"/>
        </w:trPr>
        <w:tc>
          <w:tcPr>
            <w:tcW w:w="4876" w:type="dxa"/>
          </w:tcPr>
          <w:p w14:paraId="259B599D" w14:textId="77777777" w:rsidR="003D7A65" w:rsidRPr="008C387F" w:rsidRDefault="003D7A65" w:rsidP="00D756B5">
            <w:pPr>
              <w:pStyle w:val="Normal6"/>
              <w:rPr>
                <w:noProof/>
                <w:color w:val="0000FA"/>
              </w:rPr>
            </w:pPr>
          </w:p>
        </w:tc>
        <w:tc>
          <w:tcPr>
            <w:tcW w:w="4876" w:type="dxa"/>
            <w:hideMark/>
          </w:tcPr>
          <w:p w14:paraId="53C990DC" w14:textId="77777777" w:rsidR="003D7A65" w:rsidRPr="008C387F" w:rsidRDefault="003D7A65" w:rsidP="00D756B5">
            <w:pPr>
              <w:pStyle w:val="Normal6"/>
              <w:rPr>
                <w:noProof/>
                <w:color w:val="000005"/>
                <w:szCs w:val="24"/>
              </w:rPr>
            </w:pPr>
            <w:r>
              <w:rPr>
                <w:b/>
                <w:i/>
                <w:color w:val="000005"/>
              </w:rPr>
              <w:t>Членовете на Управителния съвет гарантират, че общите интереси на Съюза и на Органа се защитават.</w:t>
            </w:r>
          </w:p>
        </w:tc>
      </w:tr>
    </w:tbl>
    <w:p w14:paraId="50BA63C3" w14:textId="77777777" w:rsidR="003D7A65" w:rsidRPr="00EC6FC8" w:rsidRDefault="003D7A65" w:rsidP="003D7A65">
      <w:pPr>
        <w:rPr>
          <w:noProof/>
        </w:rPr>
      </w:pPr>
      <w:r>
        <w:rPr>
          <w:rStyle w:val="HideTWBExt"/>
        </w:rPr>
        <w:t>&lt;/Amend&gt;</w:t>
      </w:r>
    </w:p>
    <w:p w14:paraId="6C35EB06"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73</w:t>
      </w:r>
      <w:r>
        <w:rPr>
          <w:rStyle w:val="HideTWBExt"/>
        </w:rPr>
        <w:t>&lt;/NumAm&gt;</w:t>
      </w:r>
    </w:p>
    <w:p w14:paraId="6B864741"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9686F0B" w14:textId="77777777" w:rsidR="003D7A65" w:rsidRPr="00EC6FC8" w:rsidRDefault="003D7A65" w:rsidP="003D7A65">
      <w:pPr>
        <w:rPr>
          <w:b/>
          <w:noProof/>
        </w:rPr>
      </w:pPr>
      <w:r>
        <w:rPr>
          <w:rStyle w:val="HideTWBExt"/>
        </w:rPr>
        <w:t>&lt;Article&gt;</w:t>
      </w:r>
      <w:r>
        <w:rPr>
          <w:b/>
          <w:color w:val="0000EB"/>
        </w:rPr>
        <w:t>Член 18 – параграф 4</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03DDB74" w14:textId="77777777" w:rsidTr="00D756B5">
        <w:trPr>
          <w:jc w:val="center"/>
        </w:trPr>
        <w:tc>
          <w:tcPr>
            <w:tcW w:w="9752" w:type="dxa"/>
            <w:gridSpan w:val="2"/>
          </w:tcPr>
          <w:p w14:paraId="5678B829" w14:textId="77777777" w:rsidR="003D7A65" w:rsidRPr="00EC6FC8" w:rsidRDefault="003D7A65" w:rsidP="00D756B5">
            <w:pPr>
              <w:keepNext/>
              <w:rPr>
                <w:noProof/>
              </w:rPr>
            </w:pPr>
          </w:p>
        </w:tc>
      </w:tr>
      <w:tr w:rsidR="003D7A65" w:rsidRPr="00EC6FC8" w14:paraId="73E3E9EA" w14:textId="77777777" w:rsidTr="00D756B5">
        <w:trPr>
          <w:jc w:val="center"/>
        </w:trPr>
        <w:tc>
          <w:tcPr>
            <w:tcW w:w="4876" w:type="dxa"/>
            <w:hideMark/>
          </w:tcPr>
          <w:p w14:paraId="1018D3D3" w14:textId="77777777" w:rsidR="003D7A65" w:rsidRPr="008C387F" w:rsidRDefault="003D7A65" w:rsidP="00D756B5">
            <w:pPr>
              <w:pStyle w:val="ColumnHeading"/>
              <w:rPr>
                <w:noProof/>
                <w:color w:val="0000FA"/>
              </w:rPr>
            </w:pPr>
            <w:r>
              <w:rPr>
                <w:color w:val="0000FA"/>
              </w:rPr>
              <w:t>Текст, предложен от Комисията</w:t>
            </w:r>
          </w:p>
        </w:tc>
        <w:tc>
          <w:tcPr>
            <w:tcW w:w="4876" w:type="dxa"/>
            <w:hideMark/>
          </w:tcPr>
          <w:p w14:paraId="238301AC" w14:textId="77777777" w:rsidR="003D7A65" w:rsidRPr="008C387F" w:rsidRDefault="003D7A65" w:rsidP="00D756B5">
            <w:pPr>
              <w:pStyle w:val="ColumnHeading"/>
              <w:rPr>
                <w:noProof/>
                <w:color w:val="0000F5"/>
              </w:rPr>
            </w:pPr>
            <w:r>
              <w:rPr>
                <w:color w:val="0000F5"/>
              </w:rPr>
              <w:t>Изменение</w:t>
            </w:r>
          </w:p>
        </w:tc>
      </w:tr>
      <w:tr w:rsidR="003D7A65" w:rsidRPr="00EC6FC8" w14:paraId="10C0C194" w14:textId="77777777" w:rsidTr="00D756B5">
        <w:trPr>
          <w:jc w:val="center"/>
        </w:trPr>
        <w:tc>
          <w:tcPr>
            <w:tcW w:w="4876" w:type="dxa"/>
            <w:hideMark/>
          </w:tcPr>
          <w:p w14:paraId="0991AC53" w14:textId="77777777" w:rsidR="003D7A65" w:rsidRPr="008C387F" w:rsidRDefault="003D7A65" w:rsidP="00D756B5">
            <w:pPr>
              <w:pStyle w:val="Normal6"/>
              <w:rPr>
                <w:noProof/>
                <w:color w:val="0000FA"/>
              </w:rPr>
            </w:pPr>
            <w:r>
              <w:rPr>
                <w:color w:val="0000FA"/>
              </w:rPr>
              <w:t>4.</w:t>
            </w:r>
            <w:r>
              <w:rPr>
                <w:color w:val="0000FA"/>
              </w:rPr>
              <w:tab/>
              <w:t xml:space="preserve">Мандатът на членовете и на техните заместници е четири години. Този мандат </w:t>
            </w:r>
            <w:r>
              <w:rPr>
                <w:b/>
                <w:i/>
                <w:color w:val="0000FA"/>
              </w:rPr>
              <w:t>може да бъде удължаван</w:t>
            </w:r>
            <w:r>
              <w:rPr>
                <w:color w:val="0000FA"/>
              </w:rPr>
              <w:t>.</w:t>
            </w:r>
          </w:p>
        </w:tc>
        <w:tc>
          <w:tcPr>
            <w:tcW w:w="4876" w:type="dxa"/>
            <w:hideMark/>
          </w:tcPr>
          <w:p w14:paraId="348C9870" w14:textId="77777777" w:rsidR="003D7A65" w:rsidRPr="008C387F" w:rsidRDefault="003D7A65" w:rsidP="00D756B5">
            <w:pPr>
              <w:pStyle w:val="Normal6"/>
              <w:rPr>
                <w:noProof/>
                <w:color w:val="000005"/>
                <w:szCs w:val="24"/>
              </w:rPr>
            </w:pPr>
            <w:r>
              <w:rPr>
                <w:color w:val="000005"/>
              </w:rPr>
              <w:t>4.</w:t>
            </w:r>
            <w:r>
              <w:rPr>
                <w:color w:val="000005"/>
              </w:rPr>
              <w:tab/>
              <w:t xml:space="preserve">Мандатът на членовете и на техните заместници е четири години. Този мандат </w:t>
            </w:r>
            <w:r>
              <w:rPr>
                <w:b/>
                <w:i/>
                <w:color w:val="000005"/>
              </w:rPr>
              <w:t>подлежи на подновяване</w:t>
            </w:r>
            <w:r>
              <w:rPr>
                <w:color w:val="000005"/>
              </w:rPr>
              <w:t>.</w:t>
            </w:r>
          </w:p>
        </w:tc>
      </w:tr>
    </w:tbl>
    <w:p w14:paraId="4DCF09C8" w14:textId="77777777" w:rsidR="003D7A65" w:rsidRPr="00EC6FC8" w:rsidRDefault="003D7A65" w:rsidP="003D7A65">
      <w:pPr>
        <w:rPr>
          <w:noProof/>
        </w:rPr>
      </w:pPr>
      <w:r>
        <w:rPr>
          <w:rStyle w:val="HideTWBExt"/>
        </w:rPr>
        <w:t>&lt;/Amend&gt;</w:t>
      </w:r>
    </w:p>
    <w:p w14:paraId="6821B0B8"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74</w:t>
      </w:r>
      <w:r>
        <w:rPr>
          <w:rStyle w:val="HideTWBExt"/>
        </w:rPr>
        <w:t>&lt;/NumAm&gt;</w:t>
      </w:r>
    </w:p>
    <w:p w14:paraId="6F85843E"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02F32F6" w14:textId="77777777" w:rsidR="003D7A65" w:rsidRPr="00EC6FC8" w:rsidRDefault="003D7A65" w:rsidP="003D7A65">
      <w:pPr>
        <w:pStyle w:val="NormalBold"/>
        <w:rPr>
          <w:noProof/>
        </w:rPr>
      </w:pPr>
      <w:r>
        <w:rPr>
          <w:rStyle w:val="HideTWBExt"/>
        </w:rPr>
        <w:t>&lt;Article&gt;</w:t>
      </w:r>
      <w:r>
        <w:rPr>
          <w:color w:val="0000EB"/>
        </w:rPr>
        <w:t>Член 18 – параграф 5 а (нов)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9D8EDE6" w14:textId="77777777" w:rsidTr="00D756B5">
        <w:trPr>
          <w:jc w:val="center"/>
        </w:trPr>
        <w:tc>
          <w:tcPr>
            <w:tcW w:w="9752" w:type="dxa"/>
            <w:gridSpan w:val="2"/>
          </w:tcPr>
          <w:p w14:paraId="5DC2EBB2" w14:textId="77777777" w:rsidR="003D7A65" w:rsidRPr="00EC6FC8" w:rsidRDefault="003D7A65" w:rsidP="00D756B5">
            <w:pPr>
              <w:keepNext/>
              <w:rPr>
                <w:noProof/>
              </w:rPr>
            </w:pPr>
          </w:p>
        </w:tc>
      </w:tr>
      <w:tr w:rsidR="003D7A65" w:rsidRPr="00EC6FC8" w14:paraId="716C95D4" w14:textId="77777777" w:rsidTr="00D756B5">
        <w:trPr>
          <w:jc w:val="center"/>
        </w:trPr>
        <w:tc>
          <w:tcPr>
            <w:tcW w:w="4876" w:type="dxa"/>
            <w:hideMark/>
          </w:tcPr>
          <w:p w14:paraId="322B490D"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419E4FEA"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4D963316" w14:textId="77777777" w:rsidTr="00D756B5">
        <w:trPr>
          <w:jc w:val="center"/>
        </w:trPr>
        <w:tc>
          <w:tcPr>
            <w:tcW w:w="4876" w:type="dxa"/>
          </w:tcPr>
          <w:p w14:paraId="6DBCCD57" w14:textId="77777777" w:rsidR="003D7A65" w:rsidRPr="008C387F" w:rsidRDefault="003D7A65" w:rsidP="00D756B5">
            <w:pPr>
              <w:pStyle w:val="Normal6"/>
              <w:rPr>
                <w:noProof/>
                <w:color w:val="0000FA"/>
              </w:rPr>
            </w:pPr>
          </w:p>
        </w:tc>
        <w:tc>
          <w:tcPr>
            <w:tcW w:w="4876" w:type="dxa"/>
            <w:hideMark/>
          </w:tcPr>
          <w:p w14:paraId="7F1E6F06" w14:textId="77777777" w:rsidR="003D7A65" w:rsidRPr="008C387F" w:rsidRDefault="003D7A65" w:rsidP="00D756B5">
            <w:pPr>
              <w:pStyle w:val="Normal6"/>
              <w:rPr>
                <w:noProof/>
                <w:color w:val="000005"/>
                <w:szCs w:val="24"/>
              </w:rPr>
            </w:pPr>
            <w:r>
              <w:rPr>
                <w:b/>
                <w:i/>
                <w:color w:val="000005"/>
              </w:rPr>
              <w:t>5а.</w:t>
            </w:r>
            <w:r>
              <w:rPr>
                <w:b/>
                <w:i/>
                <w:color w:val="000005"/>
              </w:rPr>
              <w:tab/>
              <w:t xml:space="preserve">Представител на Eurofound, представител на EU-OSHA, представител на Cedefop и представител на Европейската фондация за обучение имат право да участват като наблюдатели на заседанията на Управителния съвет, за да се повиши ефективността на </w:t>
            </w:r>
            <w:r>
              <w:rPr>
                <w:b/>
                <w:i/>
                <w:color w:val="000005"/>
              </w:rPr>
              <w:lastRenderedPageBreak/>
              <w:t>агенциите и полезните взаимодействия между тях.</w:t>
            </w:r>
          </w:p>
        </w:tc>
      </w:tr>
    </w:tbl>
    <w:p w14:paraId="1632C137" w14:textId="77777777" w:rsidR="003D7A65" w:rsidRPr="00EC6FC8" w:rsidRDefault="003D7A65" w:rsidP="003D7A65">
      <w:pPr>
        <w:rPr>
          <w:noProof/>
        </w:rPr>
      </w:pPr>
      <w:r>
        <w:rPr>
          <w:rStyle w:val="HideTWBExt"/>
        </w:rPr>
        <w:lastRenderedPageBreak/>
        <w:t>&lt;/Amend&gt;</w:t>
      </w:r>
    </w:p>
    <w:p w14:paraId="34DD40DE"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75</w:t>
      </w:r>
      <w:r>
        <w:rPr>
          <w:rStyle w:val="HideTWBExt"/>
        </w:rPr>
        <w:t>&lt;/NumAm&gt;</w:t>
      </w:r>
    </w:p>
    <w:p w14:paraId="270E44CA"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6971BF70" w14:textId="77777777" w:rsidR="003D7A65" w:rsidRPr="00EC6FC8" w:rsidRDefault="003D7A65" w:rsidP="003D7A65">
      <w:pPr>
        <w:pStyle w:val="NormalBold"/>
        <w:rPr>
          <w:noProof/>
        </w:rPr>
      </w:pPr>
      <w:r>
        <w:rPr>
          <w:rStyle w:val="HideTWBExt"/>
        </w:rPr>
        <w:t>&lt;Article&gt;</w:t>
      </w:r>
      <w:r>
        <w:rPr>
          <w:color w:val="0000EB"/>
        </w:rPr>
        <w:t>Член 18 – параграф 5 б (нов)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250E467F" w14:textId="77777777" w:rsidTr="00D756B5">
        <w:trPr>
          <w:jc w:val="center"/>
        </w:trPr>
        <w:tc>
          <w:tcPr>
            <w:tcW w:w="9752" w:type="dxa"/>
            <w:gridSpan w:val="2"/>
          </w:tcPr>
          <w:p w14:paraId="4BCA2585" w14:textId="77777777" w:rsidR="003D7A65" w:rsidRPr="00EC6FC8" w:rsidRDefault="003D7A65" w:rsidP="00D756B5">
            <w:pPr>
              <w:keepNext/>
              <w:rPr>
                <w:noProof/>
              </w:rPr>
            </w:pPr>
          </w:p>
        </w:tc>
      </w:tr>
      <w:tr w:rsidR="003D7A65" w:rsidRPr="00EC6FC8" w14:paraId="73235D79" w14:textId="77777777" w:rsidTr="00D756B5">
        <w:trPr>
          <w:jc w:val="center"/>
        </w:trPr>
        <w:tc>
          <w:tcPr>
            <w:tcW w:w="4876" w:type="dxa"/>
            <w:hideMark/>
          </w:tcPr>
          <w:p w14:paraId="2FB32E2F"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07FF95D2"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7EDF9883" w14:textId="77777777" w:rsidTr="00D756B5">
        <w:trPr>
          <w:jc w:val="center"/>
        </w:trPr>
        <w:tc>
          <w:tcPr>
            <w:tcW w:w="4876" w:type="dxa"/>
          </w:tcPr>
          <w:p w14:paraId="2EC5D009" w14:textId="77777777" w:rsidR="003D7A65" w:rsidRPr="008C387F" w:rsidRDefault="003D7A65" w:rsidP="00D756B5">
            <w:pPr>
              <w:pStyle w:val="Normal6"/>
              <w:rPr>
                <w:noProof/>
                <w:color w:val="0000FA"/>
              </w:rPr>
            </w:pPr>
          </w:p>
        </w:tc>
        <w:tc>
          <w:tcPr>
            <w:tcW w:w="4876" w:type="dxa"/>
            <w:hideMark/>
          </w:tcPr>
          <w:p w14:paraId="75CAC474" w14:textId="77777777" w:rsidR="003D7A65" w:rsidRPr="008C387F" w:rsidRDefault="003D7A65" w:rsidP="00D756B5">
            <w:pPr>
              <w:pStyle w:val="Normal6"/>
              <w:rPr>
                <w:noProof/>
                <w:color w:val="000005"/>
                <w:szCs w:val="24"/>
              </w:rPr>
            </w:pPr>
            <w:r>
              <w:rPr>
                <w:b/>
                <w:i/>
                <w:color w:val="000005"/>
              </w:rPr>
              <w:t>5б.</w:t>
            </w:r>
            <w:r>
              <w:rPr>
                <w:b/>
                <w:i/>
                <w:color w:val="000005"/>
              </w:rPr>
              <w:tab/>
              <w:t>Членовете на Групата на заинтересованите страни могат да присъстват на всички заседания на Управителния съвет като наблюдатели.</w:t>
            </w:r>
          </w:p>
        </w:tc>
      </w:tr>
    </w:tbl>
    <w:p w14:paraId="62EADBE3" w14:textId="77777777" w:rsidR="003D7A65" w:rsidRPr="00EC6FC8" w:rsidRDefault="003D7A65" w:rsidP="003D7A65">
      <w:pPr>
        <w:rPr>
          <w:noProof/>
        </w:rPr>
      </w:pPr>
      <w:r>
        <w:rPr>
          <w:rStyle w:val="HideTWBExt"/>
        </w:rPr>
        <w:t>&lt;/Amend&gt;</w:t>
      </w:r>
    </w:p>
    <w:p w14:paraId="3789A080"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76</w:t>
      </w:r>
      <w:r>
        <w:rPr>
          <w:rStyle w:val="HideTWBExt"/>
        </w:rPr>
        <w:t>&lt;/NumAm&gt;</w:t>
      </w:r>
    </w:p>
    <w:p w14:paraId="35DF2F02"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4E1B37C4" w14:textId="77777777" w:rsidR="003D7A65" w:rsidRPr="00EC6FC8" w:rsidRDefault="003D7A65" w:rsidP="003D7A65">
      <w:pPr>
        <w:pStyle w:val="NormalBold"/>
        <w:rPr>
          <w:noProof/>
        </w:rPr>
      </w:pPr>
      <w:r>
        <w:rPr>
          <w:rStyle w:val="HideTWBExt"/>
        </w:rPr>
        <w:t>&lt;Article&gt;</w:t>
      </w:r>
      <w:r>
        <w:rPr>
          <w:color w:val="0000EB"/>
        </w:rPr>
        <w:t>Член 19 – параграф 1 – буква 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449DF59" w14:textId="77777777" w:rsidTr="00D756B5">
        <w:trPr>
          <w:jc w:val="center"/>
        </w:trPr>
        <w:tc>
          <w:tcPr>
            <w:tcW w:w="9752" w:type="dxa"/>
            <w:gridSpan w:val="2"/>
          </w:tcPr>
          <w:p w14:paraId="05374475" w14:textId="77777777" w:rsidR="003D7A65" w:rsidRPr="00EC6FC8" w:rsidRDefault="003D7A65" w:rsidP="00D756B5">
            <w:pPr>
              <w:keepNext/>
              <w:rPr>
                <w:noProof/>
              </w:rPr>
            </w:pPr>
          </w:p>
        </w:tc>
      </w:tr>
      <w:tr w:rsidR="003D7A65" w:rsidRPr="00EC6FC8" w14:paraId="52CE767D" w14:textId="77777777" w:rsidTr="00D756B5">
        <w:trPr>
          <w:jc w:val="center"/>
        </w:trPr>
        <w:tc>
          <w:tcPr>
            <w:tcW w:w="4876" w:type="dxa"/>
            <w:hideMark/>
          </w:tcPr>
          <w:p w14:paraId="110A1E92"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4C437438"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4F6FC578" w14:textId="77777777" w:rsidTr="00D756B5">
        <w:trPr>
          <w:jc w:val="center"/>
        </w:trPr>
        <w:tc>
          <w:tcPr>
            <w:tcW w:w="4876" w:type="dxa"/>
            <w:hideMark/>
          </w:tcPr>
          <w:p w14:paraId="55A473B3" w14:textId="77777777" w:rsidR="003D7A65" w:rsidRPr="008C387F" w:rsidRDefault="003D7A65" w:rsidP="00D756B5">
            <w:pPr>
              <w:pStyle w:val="Normal6"/>
              <w:rPr>
                <w:noProof/>
                <w:color w:val="0000FA"/>
              </w:rPr>
            </w:pPr>
            <w:r>
              <w:rPr>
                <w:color w:val="0000FA"/>
              </w:rPr>
              <w:t>е)</w:t>
            </w:r>
            <w:r>
              <w:rPr>
                <w:color w:val="0000FA"/>
              </w:rPr>
              <w:tab/>
              <w:t xml:space="preserve">приема правила за предотвратяване и управление на конфликти на интереси по отношение на своите членове, както и членовете на Групата на заинтересованите страни и на работните групи и комисиите на Органа, създадени в съответствие с член 17, параграф 2, и ежегодно публикува на </w:t>
            </w:r>
            <w:r>
              <w:rPr>
                <w:b/>
                <w:i/>
                <w:color w:val="0000FA"/>
              </w:rPr>
              <w:t>своя уебсайт декларациите</w:t>
            </w:r>
            <w:r>
              <w:rPr>
                <w:color w:val="0000FA"/>
              </w:rPr>
              <w:t xml:space="preserve"> за интереси </w:t>
            </w:r>
            <w:r>
              <w:rPr>
                <w:b/>
                <w:i/>
                <w:color w:val="0000FA"/>
              </w:rPr>
              <w:t>на членовете</w:t>
            </w:r>
            <w:r>
              <w:rPr>
                <w:color w:val="0000FA"/>
              </w:rPr>
              <w:t xml:space="preserve"> </w:t>
            </w:r>
            <w:r>
              <w:rPr>
                <w:b/>
                <w:i/>
                <w:color w:val="0000FA"/>
              </w:rPr>
              <w:t>на</w:t>
            </w:r>
            <w:r>
              <w:rPr>
                <w:color w:val="0000FA"/>
              </w:rPr>
              <w:t xml:space="preserve"> </w:t>
            </w:r>
            <w:r>
              <w:rPr>
                <w:b/>
                <w:i/>
                <w:color w:val="0000FA"/>
              </w:rPr>
              <w:t>Управителния съвет</w:t>
            </w:r>
            <w:r>
              <w:rPr>
                <w:color w:val="0000FA"/>
              </w:rPr>
              <w:t>;</w:t>
            </w:r>
          </w:p>
        </w:tc>
        <w:tc>
          <w:tcPr>
            <w:tcW w:w="4876" w:type="dxa"/>
            <w:hideMark/>
          </w:tcPr>
          <w:p w14:paraId="20F76F26" w14:textId="77777777" w:rsidR="003D7A65" w:rsidRPr="008C387F" w:rsidRDefault="003D7A65" w:rsidP="00D756B5">
            <w:pPr>
              <w:pStyle w:val="Normal6"/>
              <w:rPr>
                <w:noProof/>
                <w:color w:val="000005"/>
                <w:szCs w:val="24"/>
              </w:rPr>
            </w:pPr>
            <w:r>
              <w:rPr>
                <w:color w:val="000005"/>
              </w:rPr>
              <w:t>е)</w:t>
            </w:r>
            <w:r>
              <w:rPr>
                <w:color w:val="000005"/>
              </w:rPr>
              <w:tab/>
              <w:t>приема правила</w:t>
            </w:r>
            <w:r>
              <w:rPr>
                <w:b/>
                <w:i/>
                <w:color w:val="000005"/>
              </w:rPr>
              <w:t>, включително мерки за разкриване на ранен етап на потенциалните рискове,</w:t>
            </w:r>
            <w:r>
              <w:rPr>
                <w:color w:val="000005"/>
              </w:rPr>
              <w:t xml:space="preserve"> за предотвратяване и управление на конфликти на интереси по отношение на своите членове, както и членовете на Групата на заинтересованите страни и на работните групи и комисиите на Органа, създадени в съответствие с член 17, параграф 2, </w:t>
            </w:r>
            <w:r>
              <w:rPr>
                <w:b/>
                <w:i/>
                <w:color w:val="000005"/>
              </w:rPr>
              <w:t xml:space="preserve">а също така и за командированите национални експерти, </w:t>
            </w:r>
            <w:r>
              <w:rPr>
                <w:color w:val="000005"/>
              </w:rPr>
              <w:t xml:space="preserve">и ежегодно публикува на </w:t>
            </w:r>
            <w:r>
              <w:rPr>
                <w:b/>
                <w:i/>
                <w:color w:val="000005"/>
              </w:rPr>
              <w:t>уебсайта на Органа техните декларации</w:t>
            </w:r>
            <w:r>
              <w:rPr>
                <w:color w:val="000005"/>
              </w:rPr>
              <w:t xml:space="preserve"> за интереси </w:t>
            </w:r>
            <w:r>
              <w:rPr>
                <w:b/>
                <w:i/>
                <w:color w:val="000005"/>
              </w:rPr>
              <w:t>и актуализациите</w:t>
            </w:r>
            <w:r>
              <w:rPr>
                <w:color w:val="000005"/>
              </w:rPr>
              <w:t xml:space="preserve"> </w:t>
            </w:r>
            <w:r>
              <w:rPr>
                <w:b/>
                <w:i/>
                <w:color w:val="000005"/>
              </w:rPr>
              <w:t>на</w:t>
            </w:r>
            <w:r>
              <w:rPr>
                <w:color w:val="000005"/>
              </w:rPr>
              <w:t xml:space="preserve"> </w:t>
            </w:r>
            <w:r>
              <w:rPr>
                <w:b/>
                <w:i/>
                <w:color w:val="000005"/>
              </w:rPr>
              <w:t>тези декларации</w:t>
            </w:r>
            <w:r>
              <w:rPr>
                <w:color w:val="000005"/>
              </w:rPr>
              <w:t>;</w:t>
            </w:r>
          </w:p>
        </w:tc>
      </w:tr>
    </w:tbl>
    <w:p w14:paraId="0DF75D12" w14:textId="77777777" w:rsidR="003D7A65" w:rsidRPr="00EC6FC8" w:rsidRDefault="003D7A65" w:rsidP="003D7A65">
      <w:pPr>
        <w:rPr>
          <w:noProof/>
        </w:rPr>
      </w:pPr>
      <w:r>
        <w:rPr>
          <w:rStyle w:val="HideTWBExt"/>
        </w:rPr>
        <w:t>&lt;/Amend&gt;</w:t>
      </w:r>
    </w:p>
    <w:p w14:paraId="4C1EB2F9"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77</w:t>
      </w:r>
      <w:r>
        <w:rPr>
          <w:rStyle w:val="HideTWBExt"/>
        </w:rPr>
        <w:t>&lt;/NumAm&gt;</w:t>
      </w:r>
    </w:p>
    <w:p w14:paraId="50C4C7DB"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8340EC0" w14:textId="77777777" w:rsidR="003D7A65" w:rsidRPr="00EC6FC8" w:rsidRDefault="003D7A65" w:rsidP="003D7A65">
      <w:pPr>
        <w:pStyle w:val="NormalBold"/>
        <w:rPr>
          <w:noProof/>
        </w:rPr>
      </w:pPr>
      <w:r>
        <w:rPr>
          <w:rStyle w:val="HideTWBExt"/>
        </w:rPr>
        <w:t>&lt;Article&gt;</w:t>
      </w:r>
      <w:r>
        <w:rPr>
          <w:color w:val="0000EB"/>
        </w:rPr>
        <w:t>Член 19 – параграф 1 – буква п а (нова)</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708BF6E" w14:textId="77777777" w:rsidTr="00D756B5">
        <w:trPr>
          <w:jc w:val="center"/>
        </w:trPr>
        <w:tc>
          <w:tcPr>
            <w:tcW w:w="9752" w:type="dxa"/>
            <w:gridSpan w:val="2"/>
          </w:tcPr>
          <w:p w14:paraId="7026AEB1" w14:textId="77777777" w:rsidR="003D7A65" w:rsidRPr="00EC6FC8" w:rsidRDefault="003D7A65" w:rsidP="00D756B5">
            <w:pPr>
              <w:keepNext/>
              <w:rPr>
                <w:noProof/>
              </w:rPr>
            </w:pPr>
          </w:p>
        </w:tc>
      </w:tr>
      <w:tr w:rsidR="003D7A65" w:rsidRPr="00EC6FC8" w14:paraId="641DBDCF" w14:textId="77777777" w:rsidTr="00D756B5">
        <w:trPr>
          <w:jc w:val="center"/>
        </w:trPr>
        <w:tc>
          <w:tcPr>
            <w:tcW w:w="4876" w:type="dxa"/>
            <w:hideMark/>
          </w:tcPr>
          <w:p w14:paraId="45A48DA4"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54DAACA3"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10D10CAF" w14:textId="77777777" w:rsidTr="00D756B5">
        <w:trPr>
          <w:jc w:val="center"/>
        </w:trPr>
        <w:tc>
          <w:tcPr>
            <w:tcW w:w="4876" w:type="dxa"/>
          </w:tcPr>
          <w:p w14:paraId="64078ACF" w14:textId="77777777" w:rsidR="003D7A65" w:rsidRPr="008C387F" w:rsidRDefault="003D7A65" w:rsidP="00D756B5">
            <w:pPr>
              <w:pStyle w:val="Normal6"/>
              <w:rPr>
                <w:noProof/>
                <w:color w:val="0000FA"/>
              </w:rPr>
            </w:pPr>
          </w:p>
        </w:tc>
        <w:tc>
          <w:tcPr>
            <w:tcW w:w="4876" w:type="dxa"/>
            <w:hideMark/>
          </w:tcPr>
          <w:p w14:paraId="10651486" w14:textId="77777777" w:rsidR="003D7A65" w:rsidRPr="008C387F" w:rsidRDefault="003D7A65" w:rsidP="00D756B5">
            <w:pPr>
              <w:pStyle w:val="Normal6"/>
              <w:rPr>
                <w:noProof/>
                <w:color w:val="000005"/>
                <w:szCs w:val="24"/>
              </w:rPr>
            </w:pPr>
            <w:r>
              <w:rPr>
                <w:b/>
                <w:i/>
                <w:color w:val="000005"/>
              </w:rPr>
              <w:t>(па)</w:t>
            </w:r>
            <w:r>
              <w:rPr>
                <w:b/>
                <w:i/>
                <w:color w:val="000005"/>
              </w:rPr>
              <w:tab/>
              <w:t>предоставя отговор във връзка с оценката на изпълнителния директор относно становищата и съветите на Групата на заинтересованите страни;</w:t>
            </w:r>
          </w:p>
        </w:tc>
      </w:tr>
    </w:tbl>
    <w:p w14:paraId="3EE04B4C" w14:textId="77777777" w:rsidR="003D7A65" w:rsidRPr="00EC6FC8" w:rsidRDefault="003D7A65" w:rsidP="003D7A65">
      <w:pPr>
        <w:rPr>
          <w:noProof/>
        </w:rPr>
      </w:pPr>
      <w:r>
        <w:rPr>
          <w:rStyle w:val="HideTWBExt"/>
        </w:rPr>
        <w:t>&lt;/Amend&gt;</w:t>
      </w:r>
    </w:p>
    <w:p w14:paraId="4BBFAC5E"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78</w:t>
      </w:r>
      <w:r>
        <w:rPr>
          <w:rStyle w:val="HideTWBExt"/>
        </w:rPr>
        <w:t>&lt;/NumAm&gt;</w:t>
      </w:r>
    </w:p>
    <w:p w14:paraId="134469D1"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429C3E55" w14:textId="77777777" w:rsidR="003D7A65" w:rsidRPr="00EC6FC8" w:rsidRDefault="003D7A65" w:rsidP="003D7A65">
      <w:pPr>
        <w:pStyle w:val="NormalBold"/>
        <w:rPr>
          <w:noProof/>
        </w:rPr>
      </w:pPr>
      <w:r>
        <w:rPr>
          <w:rStyle w:val="HideTWBExt"/>
        </w:rPr>
        <w:t>&lt;Article&gt;</w:t>
      </w:r>
      <w:r>
        <w:rPr>
          <w:color w:val="0000EB"/>
        </w:rPr>
        <w:t>Член 20 – параграф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28C2E9AA" w14:textId="77777777" w:rsidTr="00D756B5">
        <w:trPr>
          <w:jc w:val="center"/>
        </w:trPr>
        <w:tc>
          <w:tcPr>
            <w:tcW w:w="9752" w:type="dxa"/>
            <w:gridSpan w:val="2"/>
          </w:tcPr>
          <w:p w14:paraId="7F1020B0" w14:textId="77777777" w:rsidR="003D7A65" w:rsidRPr="00EC6FC8" w:rsidRDefault="003D7A65" w:rsidP="00D756B5">
            <w:pPr>
              <w:keepNext/>
              <w:rPr>
                <w:noProof/>
              </w:rPr>
            </w:pPr>
          </w:p>
        </w:tc>
      </w:tr>
      <w:tr w:rsidR="003D7A65" w:rsidRPr="00EC6FC8" w14:paraId="589CC95D" w14:textId="77777777" w:rsidTr="00D756B5">
        <w:trPr>
          <w:jc w:val="center"/>
        </w:trPr>
        <w:tc>
          <w:tcPr>
            <w:tcW w:w="4876" w:type="dxa"/>
            <w:hideMark/>
          </w:tcPr>
          <w:p w14:paraId="588ADD9F" w14:textId="77777777" w:rsidR="003D7A65" w:rsidRPr="008C387F"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26505CF" w14:textId="77777777" w:rsidR="003D7A65" w:rsidRPr="008C387F" w:rsidRDefault="003D7A65" w:rsidP="00D756B5">
            <w:pPr>
              <w:pStyle w:val="ColumnHeading"/>
              <w:keepNext/>
              <w:rPr>
                <w:noProof/>
                <w:color w:val="0000F5"/>
              </w:rPr>
            </w:pPr>
            <w:r>
              <w:rPr>
                <w:color w:val="0000F5"/>
              </w:rPr>
              <w:t>Изменение</w:t>
            </w:r>
          </w:p>
        </w:tc>
      </w:tr>
      <w:tr w:rsidR="003D7A65" w:rsidRPr="00EC6FC8" w14:paraId="65C46054" w14:textId="77777777" w:rsidTr="00D756B5">
        <w:trPr>
          <w:jc w:val="center"/>
        </w:trPr>
        <w:tc>
          <w:tcPr>
            <w:tcW w:w="4876" w:type="dxa"/>
            <w:hideMark/>
          </w:tcPr>
          <w:p w14:paraId="11E5D598" w14:textId="77777777" w:rsidR="003D7A65" w:rsidRPr="008C387F" w:rsidRDefault="003D7A65" w:rsidP="00D756B5">
            <w:pPr>
              <w:pStyle w:val="Normal6"/>
              <w:rPr>
                <w:noProof/>
                <w:color w:val="0000FA"/>
              </w:rPr>
            </w:pPr>
            <w:r>
              <w:rPr>
                <w:color w:val="0000FA"/>
              </w:rPr>
              <w:t>2.</w:t>
            </w:r>
            <w:r>
              <w:rPr>
                <w:color w:val="0000FA"/>
              </w:rPr>
              <w:tab/>
              <w:t xml:space="preserve">Мандатът на председателя и на заместник-председателя е </w:t>
            </w:r>
            <w:r>
              <w:rPr>
                <w:b/>
                <w:i/>
                <w:color w:val="0000FA"/>
              </w:rPr>
              <w:t>четири</w:t>
            </w:r>
            <w:r>
              <w:rPr>
                <w:color w:val="0000FA"/>
              </w:rPr>
              <w:t xml:space="preserve"> години. Той може да бъде подновен еднократно. Когато обаче членството на председателя и на заместник-председателя в Управителния съвет изтича по време на мандата им, мандатът им изтича автоматично на същата дата.</w:t>
            </w:r>
          </w:p>
        </w:tc>
        <w:tc>
          <w:tcPr>
            <w:tcW w:w="4876" w:type="dxa"/>
            <w:hideMark/>
          </w:tcPr>
          <w:p w14:paraId="393FF5C5" w14:textId="77777777" w:rsidR="003D7A65" w:rsidRPr="008C387F" w:rsidRDefault="003D7A65" w:rsidP="00D756B5">
            <w:pPr>
              <w:pStyle w:val="Normal6"/>
              <w:rPr>
                <w:noProof/>
                <w:color w:val="000005"/>
                <w:szCs w:val="24"/>
              </w:rPr>
            </w:pPr>
            <w:r>
              <w:rPr>
                <w:color w:val="000005"/>
              </w:rPr>
              <w:t>2.</w:t>
            </w:r>
            <w:r>
              <w:rPr>
                <w:color w:val="000005"/>
              </w:rPr>
              <w:tab/>
              <w:t xml:space="preserve">Мандатът на председателя и на заместник-председателя е </w:t>
            </w:r>
            <w:r>
              <w:rPr>
                <w:b/>
                <w:i/>
                <w:color w:val="000005"/>
              </w:rPr>
              <w:t>две</w:t>
            </w:r>
            <w:r>
              <w:rPr>
                <w:color w:val="000005"/>
              </w:rPr>
              <w:t xml:space="preserve"> години. Той може да бъде подновен еднократно. Когато обаче членството на председателя и на заместник-председателя в Управителния съвет изтича по време на мандата им, мандатът им изтича автоматично на същата дата.</w:t>
            </w:r>
          </w:p>
        </w:tc>
      </w:tr>
    </w:tbl>
    <w:p w14:paraId="63527948" w14:textId="6BD5217C" w:rsidR="003D7A65" w:rsidRPr="00EC6FC8" w:rsidRDefault="003D7A65" w:rsidP="003D7A65">
      <w:pPr>
        <w:pStyle w:val="AMNumberTabs"/>
        <w:rPr>
          <w:noProof/>
        </w:rPr>
      </w:pPr>
      <w:r>
        <w:rPr>
          <w:rStyle w:val="HideTWBExt"/>
        </w:rPr>
        <w:t>&lt;/Amend&gt;&lt;Amend&gt;</w:t>
      </w:r>
      <w:r>
        <w:rPr>
          <w:color w:val="0000F0"/>
        </w:rPr>
        <w:t>Изменение</w:t>
      </w:r>
      <w:r>
        <w:rPr>
          <w:color w:val="0000F0"/>
        </w:rPr>
        <w:tab/>
      </w:r>
      <w:r>
        <w:rPr>
          <w:rStyle w:val="HideTWBExt"/>
        </w:rPr>
        <w:t>&lt;NumAm&gt;</w:t>
      </w:r>
      <w:r>
        <w:rPr>
          <w:color w:val="0000F0"/>
        </w:rPr>
        <w:t>79</w:t>
      </w:r>
      <w:r>
        <w:rPr>
          <w:rStyle w:val="HideTWBExt"/>
        </w:rPr>
        <w:t>&lt;/NumAm&gt;</w:t>
      </w:r>
    </w:p>
    <w:p w14:paraId="6E03B341"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1F00C2F2" w14:textId="77777777" w:rsidR="003D7A65" w:rsidRPr="00EC6FC8" w:rsidRDefault="003D7A65" w:rsidP="003D7A65">
      <w:pPr>
        <w:rPr>
          <w:b/>
          <w:noProof/>
        </w:rPr>
      </w:pPr>
      <w:r>
        <w:rPr>
          <w:rStyle w:val="HideTWBExt"/>
        </w:rPr>
        <w:t>&lt;Article&gt;</w:t>
      </w:r>
      <w:r>
        <w:rPr>
          <w:b/>
          <w:color w:val="0000EB"/>
        </w:rPr>
        <w:t>Член 23</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6D1CA72" w14:textId="77777777" w:rsidTr="00D756B5">
        <w:trPr>
          <w:jc w:val="center"/>
        </w:trPr>
        <w:tc>
          <w:tcPr>
            <w:tcW w:w="9752" w:type="dxa"/>
            <w:gridSpan w:val="2"/>
          </w:tcPr>
          <w:p w14:paraId="7B437AFA" w14:textId="77777777" w:rsidR="003D7A65" w:rsidRPr="00EC6FC8" w:rsidRDefault="003D7A65" w:rsidP="00D756B5">
            <w:pPr>
              <w:keepNext/>
              <w:rPr>
                <w:noProof/>
              </w:rPr>
            </w:pPr>
          </w:p>
        </w:tc>
      </w:tr>
      <w:tr w:rsidR="003D7A65" w:rsidRPr="00EC6FC8" w14:paraId="507BA05A" w14:textId="77777777" w:rsidTr="00D756B5">
        <w:trPr>
          <w:jc w:val="center"/>
        </w:trPr>
        <w:tc>
          <w:tcPr>
            <w:tcW w:w="4876" w:type="dxa"/>
            <w:hideMark/>
          </w:tcPr>
          <w:p w14:paraId="19505A8C" w14:textId="77777777" w:rsidR="003D7A65" w:rsidRPr="00FB3076" w:rsidRDefault="003D7A65" w:rsidP="00D756B5">
            <w:pPr>
              <w:pStyle w:val="ColumnHeading"/>
              <w:rPr>
                <w:noProof/>
                <w:color w:val="0000FA"/>
              </w:rPr>
            </w:pPr>
            <w:r>
              <w:rPr>
                <w:color w:val="0000FA"/>
              </w:rPr>
              <w:t>Текст, предложен от Комисията</w:t>
            </w:r>
          </w:p>
        </w:tc>
        <w:tc>
          <w:tcPr>
            <w:tcW w:w="4876" w:type="dxa"/>
            <w:hideMark/>
          </w:tcPr>
          <w:p w14:paraId="3AAE6C40" w14:textId="77777777" w:rsidR="003D7A65" w:rsidRPr="00FB3076" w:rsidRDefault="003D7A65" w:rsidP="00D756B5">
            <w:pPr>
              <w:pStyle w:val="ColumnHeading"/>
              <w:rPr>
                <w:noProof/>
                <w:color w:val="0000F5"/>
              </w:rPr>
            </w:pPr>
            <w:r>
              <w:rPr>
                <w:color w:val="0000F5"/>
              </w:rPr>
              <w:t>Изменение</w:t>
            </w:r>
          </w:p>
        </w:tc>
      </w:tr>
      <w:tr w:rsidR="003D7A65" w:rsidRPr="00EC6FC8" w14:paraId="15195295" w14:textId="77777777" w:rsidTr="00D756B5">
        <w:trPr>
          <w:jc w:val="center"/>
        </w:trPr>
        <w:tc>
          <w:tcPr>
            <w:tcW w:w="4876" w:type="dxa"/>
          </w:tcPr>
          <w:p w14:paraId="31C37304" w14:textId="77777777" w:rsidR="003D7A65" w:rsidRPr="00FB3076" w:rsidRDefault="003D7A65" w:rsidP="00D756B5">
            <w:pPr>
              <w:pStyle w:val="Normal6"/>
              <w:jc w:val="center"/>
              <w:rPr>
                <w:noProof/>
                <w:color w:val="0000FA"/>
              </w:rPr>
            </w:pPr>
            <w:r>
              <w:rPr>
                <w:color w:val="0000FA"/>
              </w:rPr>
              <w:t>Член 23</w:t>
            </w:r>
          </w:p>
        </w:tc>
        <w:tc>
          <w:tcPr>
            <w:tcW w:w="4876" w:type="dxa"/>
          </w:tcPr>
          <w:p w14:paraId="32201D85" w14:textId="77777777" w:rsidR="003D7A65" w:rsidRPr="00FB3076" w:rsidRDefault="003D7A65" w:rsidP="00D756B5">
            <w:pPr>
              <w:pStyle w:val="Normal6"/>
              <w:jc w:val="center"/>
              <w:rPr>
                <w:noProof/>
                <w:color w:val="000005"/>
              </w:rPr>
            </w:pPr>
            <w:r>
              <w:rPr>
                <w:color w:val="000005"/>
              </w:rPr>
              <w:t>Член 23</w:t>
            </w:r>
          </w:p>
        </w:tc>
      </w:tr>
      <w:tr w:rsidR="003D7A65" w:rsidRPr="00EC6FC8" w14:paraId="09B5053D" w14:textId="77777777" w:rsidTr="00D756B5">
        <w:trPr>
          <w:jc w:val="center"/>
        </w:trPr>
        <w:tc>
          <w:tcPr>
            <w:tcW w:w="4876" w:type="dxa"/>
          </w:tcPr>
          <w:p w14:paraId="0781DAC0" w14:textId="77777777" w:rsidR="003D7A65" w:rsidRPr="00FB3076" w:rsidRDefault="003D7A65" w:rsidP="00D756B5">
            <w:pPr>
              <w:pStyle w:val="Normal6"/>
              <w:jc w:val="center"/>
              <w:rPr>
                <w:noProof/>
                <w:color w:val="0000FA"/>
              </w:rPr>
            </w:pPr>
            <w:r>
              <w:rPr>
                <w:color w:val="0000FA"/>
              </w:rPr>
              <w:t>Отговорности на изпълнителния директор</w:t>
            </w:r>
          </w:p>
        </w:tc>
        <w:tc>
          <w:tcPr>
            <w:tcW w:w="4876" w:type="dxa"/>
          </w:tcPr>
          <w:p w14:paraId="1BB1A935" w14:textId="77777777" w:rsidR="003D7A65" w:rsidRPr="00FB3076" w:rsidRDefault="003D7A65" w:rsidP="00D756B5">
            <w:pPr>
              <w:pStyle w:val="Normal6"/>
              <w:jc w:val="center"/>
              <w:rPr>
                <w:noProof/>
                <w:color w:val="000005"/>
              </w:rPr>
            </w:pPr>
            <w:r>
              <w:rPr>
                <w:color w:val="000005"/>
              </w:rPr>
              <w:t>Отговорности на изпълнителния директор</w:t>
            </w:r>
          </w:p>
        </w:tc>
      </w:tr>
      <w:tr w:rsidR="003D7A65" w:rsidRPr="00EC6FC8" w14:paraId="798EB816" w14:textId="77777777" w:rsidTr="00D756B5">
        <w:trPr>
          <w:jc w:val="center"/>
        </w:trPr>
        <w:tc>
          <w:tcPr>
            <w:tcW w:w="4876" w:type="dxa"/>
            <w:hideMark/>
          </w:tcPr>
          <w:p w14:paraId="0096A45F" w14:textId="77777777" w:rsidR="003D7A65" w:rsidRPr="00FB3076" w:rsidRDefault="003D7A65" w:rsidP="00D756B5">
            <w:pPr>
              <w:pStyle w:val="Normal6"/>
              <w:rPr>
                <w:noProof/>
                <w:color w:val="0000FA"/>
              </w:rPr>
            </w:pPr>
            <w:r>
              <w:rPr>
                <w:color w:val="0000FA"/>
              </w:rPr>
              <w:t>1.</w:t>
            </w:r>
            <w:r>
              <w:rPr>
                <w:color w:val="0000FA"/>
              </w:rPr>
              <w:tab/>
              <w:t>Изпълнителният директор управлява Органа. Изпълнителният директор се отчита пред Управителния съвет.</w:t>
            </w:r>
          </w:p>
        </w:tc>
        <w:tc>
          <w:tcPr>
            <w:tcW w:w="4876" w:type="dxa"/>
            <w:hideMark/>
          </w:tcPr>
          <w:p w14:paraId="2E2C6E42" w14:textId="77777777" w:rsidR="003D7A65" w:rsidRPr="00FB3076" w:rsidRDefault="003D7A65" w:rsidP="00D756B5">
            <w:pPr>
              <w:pStyle w:val="Normal6"/>
              <w:rPr>
                <w:noProof/>
                <w:color w:val="000005"/>
              </w:rPr>
            </w:pPr>
            <w:r>
              <w:rPr>
                <w:color w:val="000005"/>
              </w:rPr>
              <w:t>1.</w:t>
            </w:r>
            <w:r>
              <w:rPr>
                <w:color w:val="000005"/>
              </w:rPr>
              <w:tab/>
              <w:t>Изпълнителният директор управлява Органа</w:t>
            </w:r>
            <w:r>
              <w:rPr>
                <w:b/>
                <w:i/>
                <w:color w:val="000005"/>
              </w:rPr>
              <w:t xml:space="preserve"> и има за цел постигане на баланс между половете в рамките на Органа</w:t>
            </w:r>
            <w:r>
              <w:rPr>
                <w:color w:val="000005"/>
              </w:rPr>
              <w:t>. Изпълнителният директор се отчита пред Управителния съвет.</w:t>
            </w:r>
          </w:p>
        </w:tc>
      </w:tr>
      <w:tr w:rsidR="003D7A65" w:rsidRPr="00EC6FC8" w14:paraId="0EEFB057" w14:textId="77777777" w:rsidTr="00D756B5">
        <w:trPr>
          <w:jc w:val="center"/>
        </w:trPr>
        <w:tc>
          <w:tcPr>
            <w:tcW w:w="4876" w:type="dxa"/>
            <w:hideMark/>
          </w:tcPr>
          <w:p w14:paraId="73390EBA" w14:textId="77777777" w:rsidR="003D7A65" w:rsidRPr="00FB3076" w:rsidRDefault="003D7A65" w:rsidP="00D756B5">
            <w:pPr>
              <w:pStyle w:val="Normal6"/>
              <w:rPr>
                <w:noProof/>
                <w:color w:val="0000FA"/>
              </w:rPr>
            </w:pPr>
            <w:r>
              <w:rPr>
                <w:color w:val="0000FA"/>
              </w:rPr>
              <w:t>2.</w:t>
            </w:r>
            <w:r>
              <w:rPr>
                <w:color w:val="0000FA"/>
              </w:rPr>
              <w:tab/>
              <w:t xml:space="preserve">Изпълнителният директор докладва на Европейския парламент </w:t>
            </w:r>
            <w:r>
              <w:rPr>
                <w:b/>
                <w:i/>
                <w:color w:val="0000FA"/>
              </w:rPr>
              <w:t>за</w:t>
            </w:r>
            <w:r>
              <w:rPr>
                <w:color w:val="0000FA"/>
              </w:rPr>
              <w:t xml:space="preserve"> изпълнението на своите задължения, когато бъде поканен да </w:t>
            </w:r>
            <w:r>
              <w:rPr>
                <w:b/>
                <w:i/>
                <w:color w:val="0000FA"/>
              </w:rPr>
              <w:t xml:space="preserve">го </w:t>
            </w:r>
            <w:r>
              <w:rPr>
                <w:color w:val="0000FA"/>
              </w:rPr>
              <w:t xml:space="preserve">направи. Съветът може да покани изпълнителния </w:t>
            </w:r>
            <w:r>
              <w:rPr>
                <w:color w:val="0000FA"/>
              </w:rPr>
              <w:lastRenderedPageBreak/>
              <w:t>директор да докладва за изпълнението на своите задължения.</w:t>
            </w:r>
          </w:p>
        </w:tc>
        <w:tc>
          <w:tcPr>
            <w:tcW w:w="4876" w:type="dxa"/>
            <w:hideMark/>
          </w:tcPr>
          <w:p w14:paraId="6EF6D8FF" w14:textId="77777777" w:rsidR="003D7A65" w:rsidRPr="00FB3076" w:rsidRDefault="003D7A65" w:rsidP="00D756B5">
            <w:pPr>
              <w:pStyle w:val="Normal6"/>
              <w:rPr>
                <w:noProof/>
                <w:color w:val="000005"/>
              </w:rPr>
            </w:pPr>
            <w:r>
              <w:rPr>
                <w:color w:val="000005"/>
              </w:rPr>
              <w:lastRenderedPageBreak/>
              <w:t>2.</w:t>
            </w:r>
            <w:r>
              <w:rPr>
                <w:color w:val="000005"/>
              </w:rPr>
              <w:tab/>
              <w:t xml:space="preserve">Изпълнителният директор докладва на Европейския парламент </w:t>
            </w:r>
            <w:r>
              <w:rPr>
                <w:b/>
                <w:i/>
                <w:color w:val="000005"/>
              </w:rPr>
              <w:t>относно</w:t>
            </w:r>
            <w:r>
              <w:rPr>
                <w:color w:val="000005"/>
              </w:rPr>
              <w:t xml:space="preserve"> изпълнението на своите задължения, когато бъде поканен да направи</w:t>
            </w:r>
            <w:r>
              <w:rPr>
                <w:b/>
                <w:i/>
                <w:color w:val="000005"/>
              </w:rPr>
              <w:t xml:space="preserve"> това</w:t>
            </w:r>
            <w:r>
              <w:rPr>
                <w:color w:val="000005"/>
              </w:rPr>
              <w:t xml:space="preserve">. Съветът може да покани </w:t>
            </w:r>
            <w:r>
              <w:rPr>
                <w:color w:val="000005"/>
              </w:rPr>
              <w:lastRenderedPageBreak/>
              <w:t>изпълнителния директор да докладва за изпълнението на своите задължения.</w:t>
            </w:r>
          </w:p>
        </w:tc>
      </w:tr>
      <w:tr w:rsidR="003D7A65" w:rsidRPr="00EC6FC8" w14:paraId="40E54BBF" w14:textId="77777777" w:rsidTr="00D756B5">
        <w:trPr>
          <w:jc w:val="center"/>
        </w:trPr>
        <w:tc>
          <w:tcPr>
            <w:tcW w:w="4876" w:type="dxa"/>
            <w:hideMark/>
          </w:tcPr>
          <w:p w14:paraId="1C4CBD45" w14:textId="77777777" w:rsidR="003D7A65" w:rsidRPr="00FB3076" w:rsidRDefault="003D7A65" w:rsidP="00D756B5">
            <w:pPr>
              <w:pStyle w:val="Normal6"/>
              <w:rPr>
                <w:noProof/>
                <w:color w:val="0000FA"/>
              </w:rPr>
            </w:pPr>
            <w:r>
              <w:rPr>
                <w:color w:val="0000FA"/>
              </w:rPr>
              <w:lastRenderedPageBreak/>
              <w:t>3.</w:t>
            </w:r>
            <w:r>
              <w:rPr>
                <w:color w:val="0000FA"/>
              </w:rPr>
              <w:tab/>
              <w:t>Изпълнителният директор е законният представител на Органа.</w:t>
            </w:r>
          </w:p>
        </w:tc>
        <w:tc>
          <w:tcPr>
            <w:tcW w:w="4876" w:type="dxa"/>
            <w:hideMark/>
          </w:tcPr>
          <w:p w14:paraId="4705B45E" w14:textId="77777777" w:rsidR="003D7A65" w:rsidRPr="00FB3076" w:rsidRDefault="003D7A65" w:rsidP="00D756B5">
            <w:pPr>
              <w:pStyle w:val="Normal6"/>
              <w:rPr>
                <w:noProof/>
                <w:color w:val="000005"/>
                <w:szCs w:val="24"/>
              </w:rPr>
            </w:pPr>
            <w:r>
              <w:rPr>
                <w:color w:val="000005"/>
                <w:szCs w:val="24"/>
              </w:rPr>
              <w:t>3.</w:t>
            </w:r>
            <w:r>
              <w:rPr>
                <w:color w:val="000005"/>
                <w:szCs w:val="24"/>
              </w:rPr>
              <w:tab/>
              <w:t>Изпълнителният директор е законният представител на Органа.</w:t>
            </w:r>
          </w:p>
        </w:tc>
      </w:tr>
      <w:tr w:rsidR="003D7A65" w:rsidRPr="00EC6FC8" w14:paraId="6F02113C" w14:textId="77777777" w:rsidTr="00D756B5">
        <w:trPr>
          <w:jc w:val="center"/>
        </w:trPr>
        <w:tc>
          <w:tcPr>
            <w:tcW w:w="4876" w:type="dxa"/>
            <w:hideMark/>
          </w:tcPr>
          <w:p w14:paraId="3797B0CF" w14:textId="77777777" w:rsidR="003D7A65" w:rsidRPr="00FB3076" w:rsidRDefault="003D7A65" w:rsidP="00D756B5">
            <w:pPr>
              <w:pStyle w:val="Normal6"/>
              <w:rPr>
                <w:noProof/>
                <w:color w:val="0000FA"/>
              </w:rPr>
            </w:pPr>
            <w:r>
              <w:rPr>
                <w:color w:val="0000FA"/>
              </w:rPr>
              <w:t>4.</w:t>
            </w:r>
            <w:r>
              <w:rPr>
                <w:color w:val="0000FA"/>
              </w:rPr>
              <w:tab/>
              <w:t>Изпълнителният директор отговаря за изпълнението на задачите, възложени на Органа по силата на настоящия регламент. По-конкретно изпълнителният директор отговаря:</w:t>
            </w:r>
          </w:p>
        </w:tc>
        <w:tc>
          <w:tcPr>
            <w:tcW w:w="4876" w:type="dxa"/>
            <w:hideMark/>
          </w:tcPr>
          <w:p w14:paraId="5166C78B" w14:textId="77777777" w:rsidR="003D7A65" w:rsidRPr="00FB3076" w:rsidRDefault="003D7A65" w:rsidP="00D756B5">
            <w:pPr>
              <w:pStyle w:val="Normal6"/>
              <w:rPr>
                <w:noProof/>
                <w:color w:val="000005"/>
                <w:szCs w:val="24"/>
              </w:rPr>
            </w:pPr>
            <w:r>
              <w:rPr>
                <w:color w:val="000005"/>
                <w:szCs w:val="24"/>
              </w:rPr>
              <w:t>4.</w:t>
            </w:r>
            <w:r>
              <w:rPr>
                <w:color w:val="000005"/>
                <w:szCs w:val="24"/>
              </w:rPr>
              <w:tab/>
              <w:t>Изпълнителният директор отговаря за изпълнението на задачите, възложени на Органа по силата на настоящия регламент. По-конкретно изпълнителният директор отговаря:</w:t>
            </w:r>
          </w:p>
        </w:tc>
      </w:tr>
      <w:tr w:rsidR="003D7A65" w:rsidRPr="00EC6FC8" w14:paraId="31FF1AD6" w14:textId="77777777" w:rsidTr="00D756B5">
        <w:trPr>
          <w:jc w:val="center"/>
        </w:trPr>
        <w:tc>
          <w:tcPr>
            <w:tcW w:w="4876" w:type="dxa"/>
            <w:hideMark/>
          </w:tcPr>
          <w:p w14:paraId="3D5C20A9" w14:textId="77777777" w:rsidR="003D7A65" w:rsidRPr="00FB3076" w:rsidRDefault="003D7A65" w:rsidP="00D756B5">
            <w:pPr>
              <w:pStyle w:val="Normal6"/>
              <w:rPr>
                <w:noProof/>
                <w:color w:val="0000FA"/>
              </w:rPr>
            </w:pPr>
            <w:r>
              <w:rPr>
                <w:color w:val="0000FA"/>
              </w:rPr>
              <w:t>a)</w:t>
            </w:r>
            <w:r>
              <w:rPr>
                <w:color w:val="0000FA"/>
              </w:rPr>
              <w:tab/>
              <w:t>за ежедневното административно управление на Органа;</w:t>
            </w:r>
          </w:p>
        </w:tc>
        <w:tc>
          <w:tcPr>
            <w:tcW w:w="4876" w:type="dxa"/>
            <w:hideMark/>
          </w:tcPr>
          <w:p w14:paraId="125DC299" w14:textId="77777777" w:rsidR="003D7A65" w:rsidRPr="00FB3076" w:rsidRDefault="003D7A65" w:rsidP="00D756B5">
            <w:pPr>
              <w:pStyle w:val="Normal6"/>
              <w:rPr>
                <w:noProof/>
                <w:color w:val="000005"/>
                <w:szCs w:val="24"/>
              </w:rPr>
            </w:pPr>
            <w:r>
              <w:rPr>
                <w:color w:val="000005"/>
                <w:szCs w:val="24"/>
              </w:rPr>
              <w:t>a)</w:t>
            </w:r>
            <w:r>
              <w:rPr>
                <w:color w:val="000005"/>
                <w:szCs w:val="24"/>
              </w:rPr>
              <w:tab/>
              <w:t>за ежедневното административно управление на Органа;</w:t>
            </w:r>
          </w:p>
        </w:tc>
      </w:tr>
      <w:tr w:rsidR="003D7A65" w:rsidRPr="00EC6FC8" w14:paraId="14C48A4A" w14:textId="77777777" w:rsidTr="00D756B5">
        <w:trPr>
          <w:jc w:val="center"/>
        </w:trPr>
        <w:tc>
          <w:tcPr>
            <w:tcW w:w="4876" w:type="dxa"/>
            <w:hideMark/>
          </w:tcPr>
          <w:p w14:paraId="22B54083" w14:textId="77777777" w:rsidR="003D7A65" w:rsidRPr="00FB3076" w:rsidRDefault="003D7A65" w:rsidP="00D756B5">
            <w:pPr>
              <w:pStyle w:val="Normal6"/>
              <w:rPr>
                <w:noProof/>
                <w:color w:val="0000FA"/>
              </w:rPr>
            </w:pPr>
            <w:r>
              <w:rPr>
                <w:color w:val="0000FA"/>
              </w:rPr>
              <w:t>б)</w:t>
            </w:r>
            <w:r>
              <w:rPr>
                <w:color w:val="0000FA"/>
              </w:rPr>
              <w:tab/>
              <w:t>за изпълнението на решенията, приети от Управителния съвет;</w:t>
            </w:r>
          </w:p>
        </w:tc>
        <w:tc>
          <w:tcPr>
            <w:tcW w:w="4876" w:type="dxa"/>
            <w:hideMark/>
          </w:tcPr>
          <w:p w14:paraId="1E78A0FB" w14:textId="77777777" w:rsidR="003D7A65" w:rsidRPr="00FB3076" w:rsidRDefault="003D7A65" w:rsidP="00D756B5">
            <w:pPr>
              <w:pStyle w:val="Normal6"/>
              <w:rPr>
                <w:noProof/>
                <w:color w:val="000005"/>
                <w:szCs w:val="24"/>
              </w:rPr>
            </w:pPr>
            <w:r>
              <w:rPr>
                <w:color w:val="000005"/>
                <w:szCs w:val="24"/>
              </w:rPr>
              <w:t>б)</w:t>
            </w:r>
            <w:r>
              <w:rPr>
                <w:color w:val="000005"/>
                <w:szCs w:val="24"/>
              </w:rPr>
              <w:tab/>
              <w:t>за изпълнението на решенията, приети от Управителния съвет;</w:t>
            </w:r>
          </w:p>
        </w:tc>
      </w:tr>
      <w:tr w:rsidR="003D7A65" w:rsidRPr="00EC6FC8" w14:paraId="65459C3F" w14:textId="77777777" w:rsidTr="00D756B5">
        <w:trPr>
          <w:jc w:val="center"/>
        </w:trPr>
        <w:tc>
          <w:tcPr>
            <w:tcW w:w="4876" w:type="dxa"/>
            <w:hideMark/>
          </w:tcPr>
          <w:p w14:paraId="52F9E8D6" w14:textId="77777777" w:rsidR="003D7A65" w:rsidRPr="00FB3076" w:rsidRDefault="003D7A65" w:rsidP="00D756B5">
            <w:pPr>
              <w:pStyle w:val="Normal6"/>
              <w:rPr>
                <w:noProof/>
                <w:color w:val="0000FA"/>
              </w:rPr>
            </w:pPr>
            <w:r>
              <w:rPr>
                <w:color w:val="0000FA"/>
              </w:rPr>
              <w:t>в)</w:t>
            </w:r>
            <w:r>
              <w:rPr>
                <w:color w:val="0000FA"/>
              </w:rPr>
              <w:tab/>
              <w:t>за изготвянето на проекта на единен програмен документ и за предаването му на Управителния съвет за одобрение;</w:t>
            </w:r>
          </w:p>
        </w:tc>
        <w:tc>
          <w:tcPr>
            <w:tcW w:w="4876" w:type="dxa"/>
            <w:hideMark/>
          </w:tcPr>
          <w:p w14:paraId="58663D2C" w14:textId="77777777" w:rsidR="003D7A65" w:rsidRPr="00FB3076" w:rsidRDefault="003D7A65" w:rsidP="00D756B5">
            <w:pPr>
              <w:pStyle w:val="Normal6"/>
              <w:rPr>
                <w:noProof/>
                <w:color w:val="000005"/>
                <w:szCs w:val="24"/>
              </w:rPr>
            </w:pPr>
            <w:r>
              <w:rPr>
                <w:color w:val="000005"/>
                <w:szCs w:val="24"/>
              </w:rPr>
              <w:t>в)</w:t>
            </w:r>
            <w:r>
              <w:rPr>
                <w:color w:val="000005"/>
                <w:szCs w:val="24"/>
              </w:rPr>
              <w:tab/>
              <w:t>за изготвянето на проекта на единен програмен документ и за предаването му на Управителния съвет за одобрение;</w:t>
            </w:r>
          </w:p>
        </w:tc>
      </w:tr>
      <w:tr w:rsidR="003D7A65" w:rsidRPr="00EC6FC8" w14:paraId="70110D92" w14:textId="77777777" w:rsidTr="00D756B5">
        <w:trPr>
          <w:jc w:val="center"/>
        </w:trPr>
        <w:tc>
          <w:tcPr>
            <w:tcW w:w="4876" w:type="dxa"/>
            <w:hideMark/>
          </w:tcPr>
          <w:p w14:paraId="3A87FFDE" w14:textId="77777777" w:rsidR="003D7A65" w:rsidRPr="00FB3076" w:rsidRDefault="003D7A65" w:rsidP="00D756B5">
            <w:pPr>
              <w:pStyle w:val="Normal6"/>
              <w:rPr>
                <w:noProof/>
                <w:color w:val="0000FA"/>
              </w:rPr>
            </w:pPr>
            <w:r>
              <w:rPr>
                <w:color w:val="0000FA"/>
              </w:rPr>
              <w:t>г)</w:t>
            </w:r>
            <w:r>
              <w:rPr>
                <w:color w:val="0000FA"/>
              </w:rPr>
              <w:tab/>
              <w:t>за изпълнението на единния програмен документ и за докладването пред Управителния съвет за неговото изпълнение;</w:t>
            </w:r>
          </w:p>
        </w:tc>
        <w:tc>
          <w:tcPr>
            <w:tcW w:w="4876" w:type="dxa"/>
            <w:hideMark/>
          </w:tcPr>
          <w:p w14:paraId="0E6FBF78" w14:textId="77777777" w:rsidR="003D7A65" w:rsidRPr="00FB3076" w:rsidRDefault="003D7A65" w:rsidP="00D756B5">
            <w:pPr>
              <w:pStyle w:val="Normal6"/>
              <w:rPr>
                <w:noProof/>
                <w:color w:val="000005"/>
                <w:szCs w:val="24"/>
              </w:rPr>
            </w:pPr>
            <w:r>
              <w:rPr>
                <w:color w:val="000005"/>
                <w:szCs w:val="24"/>
              </w:rPr>
              <w:t>г)</w:t>
            </w:r>
            <w:r>
              <w:rPr>
                <w:color w:val="000005"/>
                <w:szCs w:val="24"/>
              </w:rPr>
              <w:tab/>
              <w:t>за изпълнението на единния програмен документ и за докладването пред Управителния съвет за неговото изпълнение;</w:t>
            </w:r>
          </w:p>
        </w:tc>
      </w:tr>
      <w:tr w:rsidR="003D7A65" w:rsidRPr="00EC6FC8" w14:paraId="53999987" w14:textId="77777777" w:rsidTr="00D756B5">
        <w:trPr>
          <w:jc w:val="center"/>
        </w:trPr>
        <w:tc>
          <w:tcPr>
            <w:tcW w:w="4876" w:type="dxa"/>
            <w:hideMark/>
          </w:tcPr>
          <w:p w14:paraId="594295F8" w14:textId="77777777" w:rsidR="003D7A65" w:rsidRPr="00FB3076" w:rsidRDefault="003D7A65" w:rsidP="00D756B5">
            <w:pPr>
              <w:pStyle w:val="Normal6"/>
              <w:rPr>
                <w:noProof/>
                <w:color w:val="0000FA"/>
              </w:rPr>
            </w:pPr>
            <w:r>
              <w:rPr>
                <w:color w:val="0000FA"/>
              </w:rPr>
              <w:t>д)</w:t>
            </w:r>
            <w:r>
              <w:rPr>
                <w:color w:val="0000FA"/>
              </w:rPr>
              <w:tab/>
              <w:t>за изготвянето на консолидирания годишен отчет за дейността на Органа и за представянето му пред Управителния съвет за оценка и приемане;</w:t>
            </w:r>
          </w:p>
        </w:tc>
        <w:tc>
          <w:tcPr>
            <w:tcW w:w="4876" w:type="dxa"/>
            <w:hideMark/>
          </w:tcPr>
          <w:p w14:paraId="6A8035B7" w14:textId="77777777" w:rsidR="003D7A65" w:rsidRPr="00FB3076" w:rsidRDefault="003D7A65" w:rsidP="00D756B5">
            <w:pPr>
              <w:pStyle w:val="Normal6"/>
              <w:rPr>
                <w:noProof/>
                <w:color w:val="000005"/>
                <w:szCs w:val="24"/>
              </w:rPr>
            </w:pPr>
            <w:r>
              <w:rPr>
                <w:color w:val="000005"/>
                <w:szCs w:val="24"/>
              </w:rPr>
              <w:t>д)</w:t>
            </w:r>
            <w:r>
              <w:rPr>
                <w:color w:val="000005"/>
                <w:szCs w:val="24"/>
              </w:rPr>
              <w:tab/>
              <w:t>за изготвянето на консолидирания годишен отчет за дейността на Органа и за представянето му пред Управителния съвет за оценка и приемане;</w:t>
            </w:r>
          </w:p>
        </w:tc>
      </w:tr>
      <w:tr w:rsidR="003D7A65" w:rsidRPr="00EC6FC8" w14:paraId="6BEB1179" w14:textId="77777777" w:rsidTr="00D756B5">
        <w:trPr>
          <w:jc w:val="center"/>
        </w:trPr>
        <w:tc>
          <w:tcPr>
            <w:tcW w:w="4876" w:type="dxa"/>
            <w:hideMark/>
          </w:tcPr>
          <w:p w14:paraId="46A3A709" w14:textId="77777777" w:rsidR="003D7A65" w:rsidRPr="00FB3076" w:rsidRDefault="003D7A65" w:rsidP="00D756B5">
            <w:pPr>
              <w:pStyle w:val="Normal6"/>
              <w:rPr>
                <w:noProof/>
                <w:color w:val="0000FA"/>
              </w:rPr>
            </w:pPr>
            <w:r>
              <w:rPr>
                <w:color w:val="0000FA"/>
              </w:rPr>
              <w:t>е)</w:t>
            </w:r>
            <w:r>
              <w:rPr>
                <w:color w:val="0000FA"/>
              </w:rPr>
              <w:tab/>
              <w:t>за изготвянето на план за действие във връзка със заключенията от вътрешните или външните одитни доклади и оценки и от разследванията на OLAF и за докладването за напредъка два пъти годишно пред Комисията и редовно пред Управителния съвет;</w:t>
            </w:r>
          </w:p>
        </w:tc>
        <w:tc>
          <w:tcPr>
            <w:tcW w:w="4876" w:type="dxa"/>
            <w:hideMark/>
          </w:tcPr>
          <w:p w14:paraId="0F4BD9B1" w14:textId="77777777" w:rsidR="003D7A65" w:rsidRPr="00FB3076" w:rsidRDefault="003D7A65" w:rsidP="00D756B5">
            <w:pPr>
              <w:pStyle w:val="Normal6"/>
              <w:rPr>
                <w:noProof/>
                <w:color w:val="000005"/>
                <w:szCs w:val="24"/>
              </w:rPr>
            </w:pPr>
            <w:r>
              <w:rPr>
                <w:color w:val="000005"/>
                <w:szCs w:val="24"/>
              </w:rPr>
              <w:t>е)</w:t>
            </w:r>
            <w:r>
              <w:rPr>
                <w:color w:val="000005"/>
                <w:szCs w:val="24"/>
              </w:rPr>
              <w:tab/>
              <w:t>за изготвянето на план за действие във връзка със заключенията от вътрешните или външните одитни доклади и оценки и от разследванията на OLAF и за докладването за напредъка два пъти годишно пред Комисията и редовно пред Управителния съвет;</w:t>
            </w:r>
          </w:p>
        </w:tc>
      </w:tr>
      <w:tr w:rsidR="003D7A65" w:rsidRPr="00EC6FC8" w14:paraId="0E160488" w14:textId="77777777" w:rsidTr="00D756B5">
        <w:trPr>
          <w:jc w:val="center"/>
        </w:trPr>
        <w:tc>
          <w:tcPr>
            <w:tcW w:w="4876" w:type="dxa"/>
            <w:hideMark/>
          </w:tcPr>
          <w:p w14:paraId="340A354F" w14:textId="77777777" w:rsidR="003D7A65" w:rsidRPr="00FB3076" w:rsidRDefault="003D7A65" w:rsidP="00D756B5">
            <w:pPr>
              <w:pStyle w:val="Normal6"/>
              <w:rPr>
                <w:noProof/>
                <w:color w:val="0000FA"/>
              </w:rPr>
            </w:pPr>
            <w:r>
              <w:rPr>
                <w:color w:val="0000FA"/>
              </w:rPr>
              <w:t>ж)</w:t>
            </w:r>
            <w:r>
              <w:rPr>
                <w:color w:val="0000FA"/>
              </w:rPr>
              <w:tab/>
              <w:t xml:space="preserve">за защитата на финансовите интереси на Съюза чрез прилагане на превантивни мерки срещу измамите, корупцията и всички други незаконни дейности, без това да засяга правомощията на OLAF за разследване, чрез ефективни проверки, а при установяване на нередности — чрез събиране на неправомерно платените суми и когато е уместно, чрез налагане на ефективни, пропорционални и </w:t>
            </w:r>
            <w:r>
              <w:rPr>
                <w:color w:val="0000FA"/>
              </w:rPr>
              <w:lastRenderedPageBreak/>
              <w:t>възпиращи административни санкции, включително финансови санкции;</w:t>
            </w:r>
          </w:p>
        </w:tc>
        <w:tc>
          <w:tcPr>
            <w:tcW w:w="4876" w:type="dxa"/>
            <w:hideMark/>
          </w:tcPr>
          <w:p w14:paraId="06ABF656" w14:textId="77777777" w:rsidR="003D7A65" w:rsidRPr="00FB3076" w:rsidRDefault="003D7A65" w:rsidP="00D756B5">
            <w:pPr>
              <w:pStyle w:val="Normal6"/>
              <w:rPr>
                <w:noProof/>
                <w:color w:val="000005"/>
                <w:szCs w:val="24"/>
              </w:rPr>
            </w:pPr>
            <w:r>
              <w:rPr>
                <w:color w:val="000005"/>
                <w:szCs w:val="24"/>
              </w:rPr>
              <w:lastRenderedPageBreak/>
              <w:t>ж)</w:t>
            </w:r>
            <w:r>
              <w:rPr>
                <w:color w:val="000005"/>
                <w:szCs w:val="24"/>
              </w:rPr>
              <w:tab/>
              <w:t xml:space="preserve">за защитата на финансовите интереси на Съюза чрез прилагане на превантивни мерки срещу измамите, корупцията и всички други незаконни дейности, без това да засяга правомощията на OLAF за разследване, чрез ефективни проверки, а при установяване на нередности — чрез събиране на неправомерно платените суми и когато е уместно, чрез налагане на ефективни, пропорционални и </w:t>
            </w:r>
            <w:r>
              <w:rPr>
                <w:color w:val="000005"/>
                <w:szCs w:val="24"/>
              </w:rPr>
              <w:lastRenderedPageBreak/>
              <w:t>възпиращи административни санкции, включително финансови санкции;</w:t>
            </w:r>
          </w:p>
        </w:tc>
      </w:tr>
      <w:tr w:rsidR="003D7A65" w:rsidRPr="00EC6FC8" w14:paraId="4F58DDFA" w14:textId="77777777" w:rsidTr="00D756B5">
        <w:trPr>
          <w:jc w:val="center"/>
        </w:trPr>
        <w:tc>
          <w:tcPr>
            <w:tcW w:w="4876" w:type="dxa"/>
            <w:hideMark/>
          </w:tcPr>
          <w:p w14:paraId="7DB88D39" w14:textId="77777777" w:rsidR="003D7A65" w:rsidRPr="00FB3076" w:rsidRDefault="003D7A65" w:rsidP="00D756B5">
            <w:pPr>
              <w:pStyle w:val="Normal6"/>
              <w:rPr>
                <w:noProof/>
                <w:color w:val="0000FA"/>
              </w:rPr>
            </w:pPr>
            <w:r>
              <w:rPr>
                <w:color w:val="0000FA"/>
              </w:rPr>
              <w:lastRenderedPageBreak/>
              <w:t>з)</w:t>
            </w:r>
            <w:r>
              <w:rPr>
                <w:color w:val="0000FA"/>
              </w:rPr>
              <w:tab/>
              <w:t>за изготвянето на стратегия за борба с измамите за Органа и за нейното представяне на Управителния съвет за одобрение;</w:t>
            </w:r>
          </w:p>
        </w:tc>
        <w:tc>
          <w:tcPr>
            <w:tcW w:w="4876" w:type="dxa"/>
            <w:hideMark/>
          </w:tcPr>
          <w:p w14:paraId="2C0ED046" w14:textId="77777777" w:rsidR="003D7A65" w:rsidRPr="00FB3076" w:rsidRDefault="003D7A65" w:rsidP="00D756B5">
            <w:pPr>
              <w:pStyle w:val="Normal6"/>
              <w:rPr>
                <w:noProof/>
                <w:color w:val="000005"/>
                <w:szCs w:val="24"/>
              </w:rPr>
            </w:pPr>
            <w:r>
              <w:rPr>
                <w:color w:val="000005"/>
                <w:szCs w:val="24"/>
              </w:rPr>
              <w:t>з)</w:t>
            </w:r>
            <w:r>
              <w:rPr>
                <w:color w:val="000005"/>
                <w:szCs w:val="24"/>
              </w:rPr>
              <w:tab/>
              <w:t>за изготвянето на стратегия за борба с измамите за Органа и за нейното представяне на Управителния съвет за одобрение;</w:t>
            </w:r>
          </w:p>
        </w:tc>
      </w:tr>
      <w:tr w:rsidR="003D7A65" w:rsidRPr="00EC6FC8" w14:paraId="187FCECF" w14:textId="77777777" w:rsidTr="00D756B5">
        <w:trPr>
          <w:jc w:val="center"/>
        </w:trPr>
        <w:tc>
          <w:tcPr>
            <w:tcW w:w="4876" w:type="dxa"/>
            <w:hideMark/>
          </w:tcPr>
          <w:p w14:paraId="1F48A3C7" w14:textId="77777777" w:rsidR="003D7A65" w:rsidRPr="00FB3076" w:rsidRDefault="003D7A65" w:rsidP="00D756B5">
            <w:pPr>
              <w:pStyle w:val="Normal6"/>
              <w:rPr>
                <w:noProof/>
                <w:color w:val="0000FA"/>
              </w:rPr>
            </w:pPr>
            <w:r>
              <w:rPr>
                <w:color w:val="0000FA"/>
              </w:rPr>
              <w:t>и)</w:t>
            </w:r>
            <w:r>
              <w:rPr>
                <w:color w:val="0000FA"/>
              </w:rPr>
              <w:tab/>
              <w:t xml:space="preserve">за изготвянето на финансовите правила, приложими за Органа, и за представянето </w:t>
            </w:r>
            <w:r>
              <w:rPr>
                <w:b/>
                <w:i/>
                <w:color w:val="0000FA"/>
              </w:rPr>
              <w:t>им</w:t>
            </w:r>
            <w:r>
              <w:rPr>
                <w:color w:val="0000FA"/>
              </w:rPr>
              <w:t xml:space="preserve"> на Управителния съвет;</w:t>
            </w:r>
          </w:p>
        </w:tc>
        <w:tc>
          <w:tcPr>
            <w:tcW w:w="4876" w:type="dxa"/>
            <w:hideMark/>
          </w:tcPr>
          <w:p w14:paraId="40BFC89C" w14:textId="77777777" w:rsidR="003D7A65" w:rsidRPr="00FB3076" w:rsidRDefault="003D7A65" w:rsidP="00D756B5">
            <w:pPr>
              <w:pStyle w:val="Normal6"/>
              <w:rPr>
                <w:noProof/>
                <w:color w:val="000005"/>
                <w:szCs w:val="24"/>
              </w:rPr>
            </w:pPr>
            <w:r>
              <w:rPr>
                <w:color w:val="000005"/>
                <w:szCs w:val="24"/>
              </w:rPr>
              <w:t>и)</w:t>
            </w:r>
            <w:r>
              <w:rPr>
                <w:color w:val="000005"/>
                <w:szCs w:val="24"/>
              </w:rPr>
              <w:tab/>
            </w:r>
            <w:r>
              <w:rPr>
                <w:color w:val="000005"/>
              </w:rPr>
              <w:t xml:space="preserve">за изготвянето на </w:t>
            </w:r>
            <w:r>
              <w:rPr>
                <w:b/>
                <w:i/>
                <w:color w:val="000005"/>
              </w:rPr>
              <w:t xml:space="preserve">проекта на </w:t>
            </w:r>
            <w:r>
              <w:rPr>
                <w:color w:val="000005"/>
              </w:rPr>
              <w:t xml:space="preserve">финансовите правила, приложими за Органа, и за представянето </w:t>
            </w:r>
            <w:r>
              <w:rPr>
                <w:b/>
                <w:i/>
                <w:color w:val="000005"/>
              </w:rPr>
              <w:t>му</w:t>
            </w:r>
            <w:r>
              <w:rPr>
                <w:color w:val="000005"/>
              </w:rPr>
              <w:t xml:space="preserve"> на Управителния съвет;</w:t>
            </w:r>
          </w:p>
        </w:tc>
      </w:tr>
      <w:tr w:rsidR="003D7A65" w:rsidRPr="00EC6FC8" w14:paraId="2C359AFC" w14:textId="77777777" w:rsidTr="00D756B5">
        <w:trPr>
          <w:jc w:val="center"/>
        </w:trPr>
        <w:tc>
          <w:tcPr>
            <w:tcW w:w="4876" w:type="dxa"/>
            <w:hideMark/>
          </w:tcPr>
          <w:p w14:paraId="7A2D8F45" w14:textId="77777777" w:rsidR="003D7A65" w:rsidRPr="00FB3076" w:rsidRDefault="003D7A65" w:rsidP="00D756B5">
            <w:pPr>
              <w:pStyle w:val="Normal6"/>
              <w:rPr>
                <w:noProof/>
                <w:color w:val="0000FA"/>
              </w:rPr>
            </w:pPr>
            <w:r>
              <w:rPr>
                <w:color w:val="0000FA"/>
              </w:rPr>
              <w:t>й)</w:t>
            </w:r>
            <w:r>
              <w:rPr>
                <w:color w:val="0000FA"/>
              </w:rPr>
              <w:tab/>
              <w:t>за изготвянето на проекта на разчет на приходите и разходите на Органа и за изпълнението на бюджета на Органа;</w:t>
            </w:r>
          </w:p>
        </w:tc>
        <w:tc>
          <w:tcPr>
            <w:tcW w:w="4876" w:type="dxa"/>
            <w:hideMark/>
          </w:tcPr>
          <w:p w14:paraId="40DE537C" w14:textId="77777777" w:rsidR="003D7A65" w:rsidRPr="00FB3076" w:rsidRDefault="003D7A65" w:rsidP="00D756B5">
            <w:pPr>
              <w:pStyle w:val="Normal6"/>
              <w:rPr>
                <w:noProof/>
                <w:color w:val="000005"/>
                <w:szCs w:val="24"/>
              </w:rPr>
            </w:pPr>
            <w:r>
              <w:rPr>
                <w:color w:val="000005"/>
                <w:szCs w:val="24"/>
              </w:rPr>
              <w:t>й)</w:t>
            </w:r>
            <w:r>
              <w:rPr>
                <w:color w:val="000005"/>
                <w:szCs w:val="24"/>
              </w:rPr>
              <w:tab/>
              <w:t>за изготвянето на проекта на разчет на приходите и разходите на Органа и за изпълнението на бюджета на Органа</w:t>
            </w:r>
            <w:r>
              <w:rPr>
                <w:b/>
                <w:i/>
                <w:color w:val="000005"/>
                <w:szCs w:val="24"/>
              </w:rPr>
              <w:t xml:space="preserve"> като част от единния програмен документ на Агенцията</w:t>
            </w:r>
            <w:r>
              <w:rPr>
                <w:color w:val="000005"/>
                <w:szCs w:val="24"/>
              </w:rPr>
              <w:t>;</w:t>
            </w:r>
          </w:p>
        </w:tc>
      </w:tr>
      <w:tr w:rsidR="003D7A65" w:rsidRPr="00EC6FC8" w14:paraId="1EB0CED3" w14:textId="77777777" w:rsidTr="00D756B5">
        <w:trPr>
          <w:jc w:val="center"/>
        </w:trPr>
        <w:tc>
          <w:tcPr>
            <w:tcW w:w="4876" w:type="dxa"/>
          </w:tcPr>
          <w:p w14:paraId="1F876E58" w14:textId="77777777" w:rsidR="003D7A65" w:rsidRPr="00FB3076" w:rsidRDefault="003D7A65" w:rsidP="00D756B5">
            <w:pPr>
              <w:pStyle w:val="Normal6"/>
              <w:rPr>
                <w:b/>
                <w:bCs/>
                <w:i/>
                <w:iCs/>
                <w:noProof/>
                <w:color w:val="0000FA"/>
              </w:rPr>
            </w:pPr>
          </w:p>
        </w:tc>
        <w:tc>
          <w:tcPr>
            <w:tcW w:w="4876" w:type="dxa"/>
            <w:hideMark/>
          </w:tcPr>
          <w:p w14:paraId="29A0F3AC" w14:textId="77777777" w:rsidR="003D7A65" w:rsidRPr="00FB3076" w:rsidRDefault="003D7A65" w:rsidP="00D756B5">
            <w:pPr>
              <w:pStyle w:val="Normal6"/>
              <w:rPr>
                <w:b/>
                <w:bCs/>
                <w:i/>
                <w:iCs/>
                <w:noProof/>
                <w:color w:val="000005"/>
                <w:szCs w:val="24"/>
              </w:rPr>
            </w:pPr>
            <w:r>
              <w:rPr>
                <w:b/>
                <w:bCs/>
                <w:i/>
                <w:iCs/>
                <w:color w:val="000005"/>
              </w:rPr>
              <w:t>йа)</w:t>
            </w:r>
            <w:r>
              <w:rPr>
                <w:b/>
                <w:bCs/>
                <w:i/>
                <w:iCs/>
                <w:color w:val="000005"/>
              </w:rPr>
              <w:tab/>
              <w:t>в съответствие с решението, посочено в член 19, параграф 2, за вземането на решения по отношение на управлението на човешките ресурси;</w:t>
            </w:r>
          </w:p>
        </w:tc>
      </w:tr>
      <w:tr w:rsidR="003D7A65" w:rsidRPr="00EC6FC8" w14:paraId="7B492610" w14:textId="77777777" w:rsidTr="00D756B5">
        <w:trPr>
          <w:jc w:val="center"/>
        </w:trPr>
        <w:tc>
          <w:tcPr>
            <w:tcW w:w="4876" w:type="dxa"/>
          </w:tcPr>
          <w:p w14:paraId="7FFB371C" w14:textId="77777777" w:rsidR="003D7A65" w:rsidRPr="00FB3076" w:rsidRDefault="003D7A65" w:rsidP="00D756B5">
            <w:pPr>
              <w:pStyle w:val="Normal6"/>
              <w:rPr>
                <w:b/>
                <w:bCs/>
                <w:i/>
                <w:iCs/>
                <w:noProof/>
                <w:color w:val="0000FA"/>
              </w:rPr>
            </w:pPr>
          </w:p>
        </w:tc>
        <w:tc>
          <w:tcPr>
            <w:tcW w:w="4876" w:type="dxa"/>
            <w:hideMark/>
          </w:tcPr>
          <w:p w14:paraId="637E31CB" w14:textId="77777777" w:rsidR="003D7A65" w:rsidRPr="00FB3076" w:rsidRDefault="003D7A65" w:rsidP="00D756B5">
            <w:pPr>
              <w:pStyle w:val="Normal6"/>
              <w:rPr>
                <w:b/>
                <w:bCs/>
                <w:i/>
                <w:iCs/>
                <w:noProof/>
                <w:color w:val="000005"/>
                <w:szCs w:val="24"/>
              </w:rPr>
            </w:pPr>
            <w:r>
              <w:rPr>
                <w:b/>
                <w:bCs/>
                <w:i/>
                <w:iCs/>
                <w:color w:val="000005"/>
              </w:rPr>
              <w:t>йб)</w:t>
            </w:r>
            <w:r>
              <w:rPr>
                <w:b/>
                <w:bCs/>
                <w:i/>
                <w:iCs/>
                <w:color w:val="000005"/>
              </w:rPr>
              <w:tab/>
              <w:t>за вземането на решения относно вътрешните структури на Органа, включително, когато е необходимо, относно функциите на заместването, които могат да обхващат ежедневното управление на Органа, и когато е необходимо, за тяхното изменение, като се отчитат потребностите, свързани с дейността на Органа и доброто бюджетно управление;</w:t>
            </w:r>
          </w:p>
        </w:tc>
      </w:tr>
      <w:tr w:rsidR="003D7A65" w:rsidRPr="00EC6FC8" w14:paraId="0848FCFF" w14:textId="77777777" w:rsidTr="00D756B5">
        <w:trPr>
          <w:jc w:val="center"/>
        </w:trPr>
        <w:tc>
          <w:tcPr>
            <w:tcW w:w="4876" w:type="dxa"/>
          </w:tcPr>
          <w:p w14:paraId="4046348A" w14:textId="77777777" w:rsidR="003D7A65" w:rsidRPr="00FB3076" w:rsidRDefault="003D7A65" w:rsidP="00D756B5">
            <w:pPr>
              <w:pStyle w:val="Normal6"/>
              <w:rPr>
                <w:b/>
                <w:bCs/>
                <w:i/>
                <w:iCs/>
                <w:noProof/>
                <w:color w:val="0000FA"/>
              </w:rPr>
            </w:pPr>
          </w:p>
        </w:tc>
        <w:tc>
          <w:tcPr>
            <w:tcW w:w="4876" w:type="dxa"/>
            <w:hideMark/>
          </w:tcPr>
          <w:p w14:paraId="605A6E5E" w14:textId="77777777" w:rsidR="003D7A65" w:rsidRPr="00FB3076" w:rsidRDefault="003D7A65" w:rsidP="00D756B5">
            <w:pPr>
              <w:pStyle w:val="Normal6"/>
              <w:rPr>
                <w:b/>
                <w:bCs/>
                <w:i/>
                <w:iCs/>
                <w:noProof/>
                <w:color w:val="000005"/>
                <w:szCs w:val="24"/>
              </w:rPr>
            </w:pPr>
            <w:r>
              <w:rPr>
                <w:b/>
                <w:bCs/>
                <w:i/>
                <w:iCs/>
                <w:color w:val="000005"/>
              </w:rPr>
              <w:t>йв)</w:t>
            </w:r>
            <w:r>
              <w:rPr>
                <w:b/>
                <w:bCs/>
                <w:i/>
                <w:iCs/>
                <w:color w:val="000005"/>
              </w:rPr>
              <w:tab/>
              <w:t>за сътрудничеството с други агенции на Съюза и за сключването на споразумения за сътрудничество с тях;</w:t>
            </w:r>
          </w:p>
        </w:tc>
      </w:tr>
      <w:tr w:rsidR="003D7A65" w:rsidRPr="00EC6FC8" w14:paraId="53528FCA" w14:textId="77777777" w:rsidTr="00D756B5">
        <w:trPr>
          <w:jc w:val="center"/>
        </w:trPr>
        <w:tc>
          <w:tcPr>
            <w:tcW w:w="4876" w:type="dxa"/>
            <w:hideMark/>
          </w:tcPr>
          <w:p w14:paraId="731E64E0" w14:textId="77777777" w:rsidR="003D7A65" w:rsidRPr="00FB3076" w:rsidRDefault="003D7A65" w:rsidP="00D756B5">
            <w:pPr>
              <w:pStyle w:val="Normal6"/>
              <w:rPr>
                <w:noProof/>
                <w:color w:val="0000FA"/>
              </w:rPr>
            </w:pPr>
            <w:r>
              <w:rPr>
                <w:color w:val="0000FA"/>
              </w:rPr>
              <w:t>к)</w:t>
            </w:r>
            <w:r>
              <w:rPr>
                <w:color w:val="0000FA"/>
              </w:rPr>
              <w:tab/>
              <w:t xml:space="preserve">за прилагането на мерките, определени от Управителния съвет </w:t>
            </w:r>
            <w:r>
              <w:rPr>
                <w:b/>
                <w:i/>
                <w:color w:val="0000FA"/>
              </w:rPr>
              <w:t>с цел спазване на задълженията за защита на данните, произтичащи от</w:t>
            </w:r>
            <w:r>
              <w:rPr>
                <w:color w:val="0000FA"/>
              </w:rPr>
              <w:t xml:space="preserve"> Регламент (ЕО) № 45/2001.</w:t>
            </w:r>
          </w:p>
        </w:tc>
        <w:tc>
          <w:tcPr>
            <w:tcW w:w="4876" w:type="dxa"/>
            <w:hideMark/>
          </w:tcPr>
          <w:p w14:paraId="7010E5F3" w14:textId="77777777" w:rsidR="003D7A65" w:rsidRPr="00FB3076" w:rsidRDefault="003D7A65" w:rsidP="00D756B5">
            <w:pPr>
              <w:pStyle w:val="Normal6"/>
              <w:rPr>
                <w:noProof/>
                <w:color w:val="000005"/>
                <w:szCs w:val="24"/>
              </w:rPr>
            </w:pPr>
            <w:r>
              <w:rPr>
                <w:color w:val="000005"/>
                <w:szCs w:val="24"/>
              </w:rPr>
              <w:t>к)</w:t>
            </w:r>
            <w:r>
              <w:rPr>
                <w:color w:val="000005"/>
                <w:szCs w:val="24"/>
              </w:rPr>
              <w:tab/>
              <w:t xml:space="preserve">за прилагането на мерките, определени от Управителния съвет </w:t>
            </w:r>
            <w:r>
              <w:rPr>
                <w:b/>
                <w:i/>
                <w:color w:val="000005"/>
                <w:szCs w:val="24"/>
              </w:rPr>
              <w:t>в съответствие с</w:t>
            </w:r>
            <w:r>
              <w:rPr>
                <w:color w:val="000005"/>
                <w:szCs w:val="24"/>
              </w:rPr>
              <w:t xml:space="preserve"> Регламент (ЕО) № 45/2001.</w:t>
            </w:r>
          </w:p>
        </w:tc>
      </w:tr>
      <w:tr w:rsidR="003D7A65" w:rsidRPr="00EC6FC8" w14:paraId="5668E743" w14:textId="77777777" w:rsidTr="00D756B5">
        <w:trPr>
          <w:jc w:val="center"/>
        </w:trPr>
        <w:tc>
          <w:tcPr>
            <w:tcW w:w="4876" w:type="dxa"/>
          </w:tcPr>
          <w:p w14:paraId="2163239B" w14:textId="77777777" w:rsidR="003D7A65" w:rsidRPr="00FB3076" w:rsidRDefault="003D7A65" w:rsidP="00D756B5">
            <w:pPr>
              <w:pStyle w:val="Normal6"/>
              <w:rPr>
                <w:b/>
                <w:bCs/>
                <w:i/>
                <w:iCs/>
                <w:noProof/>
                <w:color w:val="0000FA"/>
              </w:rPr>
            </w:pPr>
          </w:p>
        </w:tc>
        <w:tc>
          <w:tcPr>
            <w:tcW w:w="4876" w:type="dxa"/>
            <w:hideMark/>
          </w:tcPr>
          <w:p w14:paraId="7359C85F" w14:textId="77777777" w:rsidR="003D7A65" w:rsidRPr="00FB3076" w:rsidRDefault="003D7A65" w:rsidP="00D756B5">
            <w:pPr>
              <w:pStyle w:val="Normal6"/>
              <w:rPr>
                <w:b/>
                <w:bCs/>
                <w:i/>
                <w:iCs/>
                <w:noProof/>
                <w:color w:val="000005"/>
                <w:szCs w:val="24"/>
              </w:rPr>
            </w:pPr>
            <w:r>
              <w:rPr>
                <w:b/>
                <w:bCs/>
                <w:i/>
                <w:iCs/>
                <w:color w:val="000005"/>
              </w:rPr>
              <w:t>ка)</w:t>
            </w:r>
            <w:r>
              <w:rPr>
                <w:b/>
                <w:bCs/>
                <w:i/>
                <w:iCs/>
                <w:color w:val="000005"/>
              </w:rPr>
              <w:tab/>
              <w:t xml:space="preserve">за оценяването на внесените от Групата на заинтересованите страни документи и за представянето на тази оценка пред Управителния съвет, като се посочва </w:t>
            </w:r>
            <w:r>
              <w:rPr>
                <w:b/>
                <w:bCs/>
                <w:i/>
                <w:iCs/>
                <w:color w:val="000005"/>
              </w:rPr>
              <w:lastRenderedPageBreak/>
              <w:t>по-специално дали това е повлияло върху проекта на единния програмен документ;</w:t>
            </w:r>
          </w:p>
        </w:tc>
      </w:tr>
      <w:tr w:rsidR="003D7A65" w:rsidRPr="00EC6FC8" w14:paraId="6E26BBF5" w14:textId="77777777" w:rsidTr="00D756B5">
        <w:trPr>
          <w:jc w:val="center"/>
        </w:trPr>
        <w:tc>
          <w:tcPr>
            <w:tcW w:w="4876" w:type="dxa"/>
            <w:hideMark/>
          </w:tcPr>
          <w:p w14:paraId="117CCDD5" w14:textId="77777777" w:rsidR="003D7A65" w:rsidRPr="00FB3076" w:rsidRDefault="003D7A65" w:rsidP="00D756B5">
            <w:pPr>
              <w:pStyle w:val="Normal6"/>
              <w:rPr>
                <w:noProof/>
                <w:color w:val="0000FA"/>
              </w:rPr>
            </w:pPr>
            <w:r>
              <w:rPr>
                <w:color w:val="0000FA"/>
              </w:rPr>
              <w:lastRenderedPageBreak/>
              <w:t>5.</w:t>
            </w:r>
            <w:r>
              <w:rPr>
                <w:color w:val="0000FA"/>
              </w:rPr>
              <w:tab/>
              <w:t>Изпълнителният директор решава дали е необходимо един или повече служители да бъдат разположени в една или повече държави членки. Преди да реши да създаде местно представителство, изпълнителният директор получава предварителното съгласие на Комисията, на Управителния съвет и на съответната държава членка (съответните държави членки). В решението се уточнява обхватът на дейностите, които ще се изпълняват в местното представителство, като това се прави по начин, чрез който се избягват ненужните разходи и дублирането на административни функции на Органа. Може да е необходимо да бъде сключено споразумение за седалището със съответната държава членка (съответните държави членки).</w:t>
            </w:r>
          </w:p>
        </w:tc>
        <w:tc>
          <w:tcPr>
            <w:tcW w:w="4876" w:type="dxa"/>
            <w:hideMark/>
          </w:tcPr>
          <w:p w14:paraId="7BF12BB5" w14:textId="77777777" w:rsidR="003D7A65" w:rsidRPr="00FB3076" w:rsidRDefault="003D7A65" w:rsidP="00D756B5">
            <w:pPr>
              <w:pStyle w:val="Normal6"/>
              <w:rPr>
                <w:noProof/>
                <w:color w:val="000005"/>
                <w:szCs w:val="24"/>
              </w:rPr>
            </w:pPr>
            <w:r>
              <w:rPr>
                <w:color w:val="000005"/>
              </w:rPr>
              <w:t>5.</w:t>
            </w:r>
            <w:r>
              <w:rPr>
                <w:color w:val="000005"/>
              </w:rPr>
              <w:tab/>
              <w:t>Изпълнителният директор решава дали е необходимо един или повече служители да бъдат разположени в една или повече държави членки</w:t>
            </w:r>
            <w:r>
              <w:rPr>
                <w:b/>
                <w:i/>
                <w:color w:val="000005"/>
              </w:rPr>
              <w:t>, както и дали е необходимо да бъде установено представителство за връзка в Брюксел, което да подпомага сътрудничеството на Агенцията с компетентните институции и органи на Съюза</w:t>
            </w:r>
            <w:r>
              <w:rPr>
                <w:color w:val="000005"/>
              </w:rPr>
              <w:t>. Преди да реши да създаде местно представителство, изпълнителният директор получава предварителното съгласие на Комисията, на Управителния съвет и на съответната държава членка (съответните държави членки). В решението се уточнява обхватът на дейностите, които ще се изпълняват в местното представителство, като това се прави по начин, чрез който се избягват ненужните разходи и дублирането на административни функции на Органа. Може да е необходимо да бъде сключено споразумение за седалището със съответната държава членка (съответните държави членки).</w:t>
            </w:r>
          </w:p>
        </w:tc>
      </w:tr>
    </w:tbl>
    <w:p w14:paraId="5F0593EC" w14:textId="77777777" w:rsidR="003D7A65" w:rsidRPr="00EC6FC8" w:rsidRDefault="003D7A65" w:rsidP="003D7A65">
      <w:pPr>
        <w:rPr>
          <w:noProof/>
        </w:rPr>
      </w:pPr>
      <w:r>
        <w:rPr>
          <w:rStyle w:val="HideTWBExt"/>
        </w:rPr>
        <w:t>&lt;/Amend&gt;</w:t>
      </w:r>
    </w:p>
    <w:p w14:paraId="49DCB638"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80</w:t>
      </w:r>
      <w:r>
        <w:rPr>
          <w:rStyle w:val="HideTWBExt"/>
        </w:rPr>
        <w:t>&lt;/NumAm&gt;</w:t>
      </w:r>
    </w:p>
    <w:p w14:paraId="33475C1C"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53A568E0" w14:textId="77777777" w:rsidR="003D7A65" w:rsidRPr="00EC6FC8" w:rsidRDefault="003D7A65" w:rsidP="003D7A65">
      <w:pPr>
        <w:rPr>
          <w:b/>
          <w:noProof/>
        </w:rPr>
      </w:pPr>
      <w:r>
        <w:rPr>
          <w:rStyle w:val="HideTWBExt"/>
        </w:rPr>
        <w:t>&lt;Article&gt;</w:t>
      </w:r>
      <w:r>
        <w:rPr>
          <w:b/>
          <w:color w:val="0000EB"/>
        </w:rPr>
        <w:t>Член 24 – параграф 2</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2077051" w14:textId="77777777" w:rsidTr="00D756B5">
        <w:trPr>
          <w:jc w:val="center"/>
        </w:trPr>
        <w:tc>
          <w:tcPr>
            <w:tcW w:w="9752" w:type="dxa"/>
            <w:gridSpan w:val="2"/>
          </w:tcPr>
          <w:p w14:paraId="0BB536E4" w14:textId="77777777" w:rsidR="003D7A65" w:rsidRPr="00EC6FC8" w:rsidRDefault="003D7A65" w:rsidP="00D756B5">
            <w:pPr>
              <w:keepNext/>
              <w:rPr>
                <w:noProof/>
              </w:rPr>
            </w:pPr>
          </w:p>
        </w:tc>
      </w:tr>
      <w:tr w:rsidR="003D7A65" w:rsidRPr="00EC6FC8" w14:paraId="060778AF" w14:textId="77777777" w:rsidTr="00D756B5">
        <w:trPr>
          <w:jc w:val="center"/>
        </w:trPr>
        <w:tc>
          <w:tcPr>
            <w:tcW w:w="4876" w:type="dxa"/>
            <w:hideMark/>
          </w:tcPr>
          <w:p w14:paraId="326CA2B3" w14:textId="77777777" w:rsidR="003D7A65" w:rsidRPr="00FB3076" w:rsidRDefault="003D7A65" w:rsidP="00D756B5">
            <w:pPr>
              <w:pStyle w:val="ColumnHeading"/>
              <w:rPr>
                <w:noProof/>
                <w:color w:val="0000FA"/>
              </w:rPr>
            </w:pPr>
            <w:r>
              <w:rPr>
                <w:color w:val="0000FA"/>
              </w:rPr>
              <w:t>Текст, предложен от Комисията</w:t>
            </w:r>
          </w:p>
        </w:tc>
        <w:tc>
          <w:tcPr>
            <w:tcW w:w="4876" w:type="dxa"/>
            <w:hideMark/>
          </w:tcPr>
          <w:p w14:paraId="0CAA8D9D" w14:textId="77777777" w:rsidR="003D7A65" w:rsidRPr="00FB3076" w:rsidRDefault="003D7A65" w:rsidP="00D756B5">
            <w:pPr>
              <w:pStyle w:val="ColumnHeading"/>
              <w:rPr>
                <w:noProof/>
                <w:color w:val="0000F5"/>
              </w:rPr>
            </w:pPr>
            <w:r>
              <w:rPr>
                <w:color w:val="0000F5"/>
              </w:rPr>
              <w:t>Изменение</w:t>
            </w:r>
          </w:p>
        </w:tc>
      </w:tr>
      <w:tr w:rsidR="003D7A65" w:rsidRPr="00EC6FC8" w14:paraId="031B7327" w14:textId="77777777" w:rsidTr="00D756B5">
        <w:trPr>
          <w:jc w:val="center"/>
        </w:trPr>
        <w:tc>
          <w:tcPr>
            <w:tcW w:w="4876" w:type="dxa"/>
          </w:tcPr>
          <w:p w14:paraId="67AD9156" w14:textId="77777777" w:rsidR="003D7A65" w:rsidRPr="00FB3076" w:rsidRDefault="003D7A65" w:rsidP="00D756B5">
            <w:pPr>
              <w:pStyle w:val="Normal6"/>
              <w:rPr>
                <w:noProof/>
                <w:color w:val="0000FA"/>
              </w:rPr>
            </w:pPr>
            <w:r>
              <w:rPr>
                <w:color w:val="0000FA"/>
              </w:rPr>
              <w:t>2.</w:t>
            </w:r>
            <w:r>
              <w:rPr>
                <w:color w:val="0000FA"/>
              </w:rPr>
              <w:tab/>
              <w:t xml:space="preserve">Групата на заинтересованите страни може </w:t>
            </w:r>
            <w:r>
              <w:rPr>
                <w:b/>
                <w:i/>
                <w:color w:val="0000FA"/>
              </w:rPr>
              <w:t>по-конкретно</w:t>
            </w:r>
            <w:r>
              <w:rPr>
                <w:color w:val="0000FA"/>
              </w:rPr>
              <w:t xml:space="preserve"> да представя становища и да дава съвети на Органа по въпросите, свързани с прилагането и привеждането в действие на правото на Съюза в областите, попадащи в приложното поле на настоящия регламент.</w:t>
            </w:r>
          </w:p>
        </w:tc>
        <w:tc>
          <w:tcPr>
            <w:tcW w:w="4876" w:type="dxa"/>
          </w:tcPr>
          <w:p w14:paraId="08AD8030" w14:textId="77777777" w:rsidR="003D7A65" w:rsidRPr="00FB3076" w:rsidRDefault="003D7A65" w:rsidP="00D756B5">
            <w:pPr>
              <w:pStyle w:val="Normal6"/>
              <w:rPr>
                <w:noProof/>
                <w:color w:val="000005"/>
              </w:rPr>
            </w:pPr>
            <w:r>
              <w:rPr>
                <w:color w:val="000005"/>
              </w:rPr>
              <w:t>2.</w:t>
            </w:r>
            <w:r>
              <w:rPr>
                <w:color w:val="000005"/>
              </w:rPr>
              <w:tab/>
              <w:t xml:space="preserve">Групата на заинтересованите страни </w:t>
            </w:r>
            <w:r>
              <w:rPr>
                <w:b/>
                <w:i/>
                <w:color w:val="000005"/>
              </w:rPr>
              <w:t>получава предварителна информация и може:</w:t>
            </w:r>
          </w:p>
        </w:tc>
      </w:tr>
      <w:tr w:rsidR="003D7A65" w:rsidRPr="00EC6FC8" w14:paraId="640EA1B2" w14:textId="77777777" w:rsidTr="00D756B5">
        <w:trPr>
          <w:jc w:val="center"/>
        </w:trPr>
        <w:tc>
          <w:tcPr>
            <w:tcW w:w="4876" w:type="dxa"/>
          </w:tcPr>
          <w:p w14:paraId="4F1D5E1B" w14:textId="77777777" w:rsidR="003D7A65" w:rsidRPr="00FB3076" w:rsidRDefault="003D7A65" w:rsidP="00D756B5">
            <w:pPr>
              <w:pStyle w:val="Normal6"/>
              <w:rPr>
                <w:b/>
                <w:bCs/>
                <w:i/>
                <w:iCs/>
                <w:noProof/>
                <w:color w:val="0000FA"/>
              </w:rPr>
            </w:pPr>
          </w:p>
        </w:tc>
        <w:tc>
          <w:tcPr>
            <w:tcW w:w="4876" w:type="dxa"/>
            <w:hideMark/>
          </w:tcPr>
          <w:p w14:paraId="34B021D4" w14:textId="77777777" w:rsidR="003D7A65" w:rsidRPr="00FB3076" w:rsidRDefault="003D7A65" w:rsidP="00D756B5">
            <w:pPr>
              <w:pStyle w:val="Normal6"/>
              <w:rPr>
                <w:b/>
                <w:bCs/>
                <w:i/>
                <w:iCs/>
                <w:noProof/>
                <w:color w:val="000005"/>
                <w:szCs w:val="24"/>
              </w:rPr>
            </w:pPr>
            <w:r>
              <w:rPr>
                <w:b/>
                <w:bCs/>
                <w:i/>
                <w:iCs/>
                <w:color w:val="000005"/>
              </w:rPr>
              <w:t>a)</w:t>
            </w:r>
            <w:r>
              <w:rPr>
                <w:b/>
                <w:bCs/>
                <w:i/>
                <w:iCs/>
                <w:color w:val="000005"/>
              </w:rPr>
              <w:tab/>
              <w:t xml:space="preserve">да наблюдава прилагането на стратегията и да отправя препоръки </w:t>
            </w:r>
            <w:r>
              <w:rPr>
                <w:b/>
                <w:bCs/>
                <w:i/>
                <w:iCs/>
                <w:color w:val="000005"/>
              </w:rPr>
              <w:lastRenderedPageBreak/>
              <w:t>за по-ефективно функциониране на Органа;</w:t>
            </w:r>
          </w:p>
        </w:tc>
      </w:tr>
      <w:tr w:rsidR="003D7A65" w:rsidRPr="00EC6FC8" w14:paraId="6EFACEB1" w14:textId="77777777" w:rsidTr="00D756B5">
        <w:trPr>
          <w:jc w:val="center"/>
        </w:trPr>
        <w:tc>
          <w:tcPr>
            <w:tcW w:w="4876" w:type="dxa"/>
          </w:tcPr>
          <w:p w14:paraId="205E2825" w14:textId="77777777" w:rsidR="003D7A65" w:rsidRPr="00FB3076" w:rsidRDefault="003D7A65" w:rsidP="00D756B5">
            <w:pPr>
              <w:pStyle w:val="Normal6"/>
              <w:rPr>
                <w:b/>
                <w:bCs/>
                <w:i/>
                <w:iCs/>
                <w:noProof/>
                <w:color w:val="0000FA"/>
              </w:rPr>
            </w:pPr>
          </w:p>
        </w:tc>
        <w:tc>
          <w:tcPr>
            <w:tcW w:w="4876" w:type="dxa"/>
            <w:hideMark/>
          </w:tcPr>
          <w:p w14:paraId="5736DE4B" w14:textId="77777777" w:rsidR="003D7A65" w:rsidRPr="00FB3076" w:rsidRDefault="003D7A65" w:rsidP="00D756B5">
            <w:pPr>
              <w:pStyle w:val="Normal6"/>
              <w:rPr>
                <w:b/>
                <w:bCs/>
                <w:i/>
                <w:iCs/>
                <w:noProof/>
                <w:color w:val="000005"/>
                <w:szCs w:val="24"/>
              </w:rPr>
            </w:pPr>
            <w:r>
              <w:rPr>
                <w:b/>
                <w:bCs/>
                <w:i/>
                <w:iCs/>
                <w:color w:val="000005"/>
                <w:szCs w:val="24"/>
              </w:rPr>
              <w:t>б)</w:t>
            </w:r>
            <w:r>
              <w:rPr>
                <w:b/>
                <w:bCs/>
                <w:i/>
                <w:iCs/>
                <w:color w:val="000005"/>
              </w:rPr>
              <w:tab/>
              <w:t>по искане на Органа или по собствена инициатива да представя становища и съвети на Органа за анализите на трансграничната трудова мобилност и оценките на риска, посочени в член 11;</w:t>
            </w:r>
          </w:p>
        </w:tc>
      </w:tr>
      <w:tr w:rsidR="003D7A65" w:rsidRPr="00EC6FC8" w14:paraId="4CFE9C8D" w14:textId="77777777" w:rsidTr="00D756B5">
        <w:trPr>
          <w:jc w:val="center"/>
        </w:trPr>
        <w:tc>
          <w:tcPr>
            <w:tcW w:w="4876" w:type="dxa"/>
          </w:tcPr>
          <w:p w14:paraId="26D84846" w14:textId="77777777" w:rsidR="003D7A65" w:rsidRPr="00FB3076" w:rsidRDefault="003D7A65" w:rsidP="00D756B5">
            <w:pPr>
              <w:pStyle w:val="Normal6"/>
              <w:rPr>
                <w:noProof/>
                <w:color w:val="0000FA"/>
              </w:rPr>
            </w:pPr>
          </w:p>
        </w:tc>
        <w:tc>
          <w:tcPr>
            <w:tcW w:w="4876" w:type="dxa"/>
            <w:hideMark/>
          </w:tcPr>
          <w:p w14:paraId="52597587" w14:textId="77777777" w:rsidR="003D7A65" w:rsidRPr="00FB3076" w:rsidRDefault="003D7A65" w:rsidP="00D756B5">
            <w:pPr>
              <w:pStyle w:val="Normal6"/>
              <w:rPr>
                <w:b/>
                <w:i/>
                <w:noProof/>
                <w:color w:val="000005"/>
                <w:szCs w:val="24"/>
              </w:rPr>
            </w:pPr>
            <w:r>
              <w:rPr>
                <w:b/>
                <w:i/>
                <w:color w:val="000005"/>
              </w:rPr>
              <w:t>в)</w:t>
            </w:r>
            <w:r>
              <w:rPr>
                <w:color w:val="000005"/>
              </w:rPr>
              <w:tab/>
            </w:r>
            <w:r>
              <w:rPr>
                <w:b/>
                <w:i/>
                <w:color w:val="000005"/>
              </w:rPr>
              <w:t>по искане на Органа или по собствена инициатива</w:t>
            </w:r>
            <w:r>
              <w:rPr>
                <w:color w:val="000005"/>
              </w:rPr>
              <w:t xml:space="preserve"> да представя становища и да дава съвети на Органа по въпросите, свързани с прилагането и привеждането в действие на правото на Съюза в областите, попадащи в приложното поле на настоящия регламент;</w:t>
            </w:r>
          </w:p>
        </w:tc>
      </w:tr>
      <w:tr w:rsidR="003D7A65" w:rsidRPr="00EC6FC8" w14:paraId="030C9B11" w14:textId="77777777" w:rsidTr="00D756B5">
        <w:trPr>
          <w:jc w:val="center"/>
        </w:trPr>
        <w:tc>
          <w:tcPr>
            <w:tcW w:w="4876" w:type="dxa"/>
          </w:tcPr>
          <w:p w14:paraId="5EC8A543" w14:textId="77777777" w:rsidR="003D7A65" w:rsidRPr="00FB3076" w:rsidRDefault="003D7A65" w:rsidP="00D756B5">
            <w:pPr>
              <w:pStyle w:val="Normal6"/>
              <w:rPr>
                <w:b/>
                <w:bCs/>
                <w:i/>
                <w:iCs/>
                <w:noProof/>
                <w:color w:val="0000FA"/>
              </w:rPr>
            </w:pPr>
          </w:p>
        </w:tc>
        <w:tc>
          <w:tcPr>
            <w:tcW w:w="4876" w:type="dxa"/>
            <w:hideMark/>
          </w:tcPr>
          <w:p w14:paraId="5278E596" w14:textId="77777777" w:rsidR="003D7A65" w:rsidRPr="00FB3076" w:rsidRDefault="003D7A65" w:rsidP="00D756B5">
            <w:pPr>
              <w:pStyle w:val="Normal6"/>
              <w:rPr>
                <w:b/>
                <w:bCs/>
                <w:i/>
                <w:iCs/>
                <w:noProof/>
                <w:color w:val="000005"/>
                <w:szCs w:val="24"/>
              </w:rPr>
            </w:pPr>
            <w:r>
              <w:rPr>
                <w:b/>
                <w:bCs/>
                <w:i/>
                <w:iCs/>
                <w:color w:val="000005"/>
                <w:szCs w:val="24"/>
              </w:rPr>
              <w:t>г)</w:t>
            </w:r>
            <w:r>
              <w:rPr>
                <w:b/>
                <w:bCs/>
                <w:i/>
                <w:iCs/>
                <w:color w:val="000005"/>
              </w:rPr>
              <w:tab/>
            </w:r>
            <w:r>
              <w:rPr>
                <w:b/>
                <w:bCs/>
                <w:i/>
                <w:iCs/>
                <w:color w:val="000005"/>
                <w:szCs w:val="24"/>
              </w:rPr>
              <w:t>да представя становище относно проекта на консолидирания годишен отчет за дейността на Органа, посочен в член 19, преди неговото представяне;</w:t>
            </w:r>
          </w:p>
        </w:tc>
      </w:tr>
      <w:tr w:rsidR="003D7A65" w:rsidRPr="00EC6FC8" w14:paraId="4B183011" w14:textId="77777777" w:rsidTr="00D756B5">
        <w:trPr>
          <w:jc w:val="center"/>
        </w:trPr>
        <w:tc>
          <w:tcPr>
            <w:tcW w:w="4876" w:type="dxa"/>
          </w:tcPr>
          <w:p w14:paraId="15A57A0D" w14:textId="77777777" w:rsidR="003D7A65" w:rsidRPr="00FB3076" w:rsidRDefault="003D7A65" w:rsidP="00D756B5">
            <w:pPr>
              <w:pStyle w:val="Normal6"/>
              <w:rPr>
                <w:b/>
                <w:bCs/>
                <w:i/>
                <w:iCs/>
                <w:noProof/>
                <w:color w:val="0000FA"/>
              </w:rPr>
            </w:pPr>
          </w:p>
        </w:tc>
        <w:tc>
          <w:tcPr>
            <w:tcW w:w="4876" w:type="dxa"/>
            <w:hideMark/>
          </w:tcPr>
          <w:p w14:paraId="0847F1E9" w14:textId="77777777" w:rsidR="003D7A65" w:rsidRPr="00FB3076" w:rsidRDefault="003D7A65" w:rsidP="00D756B5">
            <w:pPr>
              <w:pStyle w:val="Normal6"/>
              <w:rPr>
                <w:b/>
                <w:bCs/>
                <w:i/>
                <w:iCs/>
                <w:noProof/>
                <w:color w:val="000005"/>
                <w:szCs w:val="24"/>
              </w:rPr>
            </w:pPr>
            <w:r>
              <w:rPr>
                <w:b/>
                <w:bCs/>
                <w:i/>
                <w:iCs/>
                <w:color w:val="000005"/>
                <w:szCs w:val="24"/>
              </w:rPr>
              <w:t>д)</w:t>
            </w:r>
            <w:r>
              <w:rPr>
                <w:b/>
                <w:bCs/>
                <w:i/>
                <w:iCs/>
                <w:color w:val="000005"/>
              </w:rPr>
              <w:tab/>
            </w:r>
            <w:r>
              <w:rPr>
                <w:b/>
                <w:bCs/>
                <w:i/>
                <w:iCs/>
                <w:color w:val="000005"/>
                <w:szCs w:val="24"/>
              </w:rPr>
              <w:t>да представя становище по проекта на единен програмен документ на Органа, посочен в член 25, преди представянето му на Комисията за нейното становище;</w:t>
            </w:r>
          </w:p>
        </w:tc>
      </w:tr>
      <w:tr w:rsidR="003D7A65" w:rsidRPr="00EC6FC8" w14:paraId="078FF8AB" w14:textId="77777777" w:rsidTr="00D756B5">
        <w:trPr>
          <w:jc w:val="center"/>
        </w:trPr>
        <w:tc>
          <w:tcPr>
            <w:tcW w:w="4876" w:type="dxa"/>
          </w:tcPr>
          <w:p w14:paraId="79F8CD65" w14:textId="77777777" w:rsidR="003D7A65" w:rsidRPr="00FB3076" w:rsidRDefault="003D7A65" w:rsidP="00D756B5">
            <w:pPr>
              <w:pStyle w:val="Normal6"/>
              <w:rPr>
                <w:b/>
                <w:bCs/>
                <w:i/>
                <w:iCs/>
                <w:noProof/>
                <w:color w:val="0000FA"/>
              </w:rPr>
            </w:pPr>
          </w:p>
        </w:tc>
        <w:tc>
          <w:tcPr>
            <w:tcW w:w="4876" w:type="dxa"/>
            <w:hideMark/>
          </w:tcPr>
          <w:p w14:paraId="58EC97FF" w14:textId="77777777" w:rsidR="003D7A65" w:rsidRPr="00FB3076" w:rsidRDefault="003D7A65" w:rsidP="00D756B5">
            <w:pPr>
              <w:pStyle w:val="Normal6"/>
              <w:rPr>
                <w:b/>
                <w:bCs/>
                <w:i/>
                <w:iCs/>
                <w:noProof/>
                <w:color w:val="000005"/>
                <w:szCs w:val="24"/>
              </w:rPr>
            </w:pPr>
            <w:r>
              <w:rPr>
                <w:b/>
                <w:bCs/>
                <w:i/>
                <w:iCs/>
                <w:color w:val="000005"/>
                <w:szCs w:val="24"/>
              </w:rPr>
              <w:t>е)</w:t>
            </w:r>
            <w:r>
              <w:rPr>
                <w:b/>
                <w:bCs/>
                <w:i/>
                <w:iCs/>
                <w:color w:val="000005"/>
              </w:rPr>
              <w:tab/>
            </w:r>
            <w:r>
              <w:rPr>
                <w:b/>
                <w:bCs/>
                <w:i/>
                <w:iCs/>
                <w:color w:val="000005"/>
                <w:szCs w:val="24"/>
              </w:rPr>
              <w:t>да бъде консултиран по отношение на оценките на изпълнителния директор съгласно посоченото в член 32.</w:t>
            </w:r>
          </w:p>
        </w:tc>
      </w:tr>
    </w:tbl>
    <w:p w14:paraId="3943623B" w14:textId="77777777" w:rsidR="003D7A65" w:rsidRPr="00EC6FC8" w:rsidRDefault="003D7A65" w:rsidP="003D7A65">
      <w:pPr>
        <w:rPr>
          <w:noProof/>
        </w:rPr>
      </w:pPr>
      <w:r>
        <w:rPr>
          <w:rStyle w:val="HideTWBExt"/>
        </w:rPr>
        <w:t>&lt;/Amend&gt;</w:t>
      </w:r>
    </w:p>
    <w:p w14:paraId="7AEBDCB5"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81</w:t>
      </w:r>
      <w:r>
        <w:rPr>
          <w:rStyle w:val="HideTWBExt"/>
        </w:rPr>
        <w:t>&lt;/NumAm&gt;</w:t>
      </w:r>
    </w:p>
    <w:p w14:paraId="457EF853"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330969A3" w14:textId="77777777" w:rsidR="003D7A65" w:rsidRPr="00EC6FC8" w:rsidRDefault="003D7A65" w:rsidP="003D7A65">
      <w:pPr>
        <w:rPr>
          <w:b/>
          <w:noProof/>
        </w:rPr>
      </w:pPr>
      <w:r>
        <w:rPr>
          <w:rStyle w:val="HideTWBExt"/>
        </w:rPr>
        <w:t>&lt;Article&gt;</w:t>
      </w:r>
      <w:r>
        <w:rPr>
          <w:b/>
          <w:color w:val="0000EB"/>
        </w:rPr>
        <w:t>Член 24 – параграф 3</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81B3426" w14:textId="77777777" w:rsidTr="00D756B5">
        <w:trPr>
          <w:jc w:val="center"/>
        </w:trPr>
        <w:tc>
          <w:tcPr>
            <w:tcW w:w="9752" w:type="dxa"/>
            <w:gridSpan w:val="2"/>
          </w:tcPr>
          <w:p w14:paraId="0B2651C2" w14:textId="77777777" w:rsidR="003D7A65" w:rsidRPr="00EC6FC8" w:rsidRDefault="003D7A65" w:rsidP="00D756B5">
            <w:pPr>
              <w:keepNext/>
              <w:rPr>
                <w:noProof/>
              </w:rPr>
            </w:pPr>
          </w:p>
        </w:tc>
      </w:tr>
      <w:tr w:rsidR="003D7A65" w:rsidRPr="00EC6FC8" w14:paraId="7264DD9B" w14:textId="77777777" w:rsidTr="00D756B5">
        <w:trPr>
          <w:jc w:val="center"/>
        </w:trPr>
        <w:tc>
          <w:tcPr>
            <w:tcW w:w="4876" w:type="dxa"/>
            <w:hideMark/>
          </w:tcPr>
          <w:p w14:paraId="26AC8A3F" w14:textId="77777777" w:rsidR="003D7A65" w:rsidRPr="00FB3076" w:rsidRDefault="003D7A65" w:rsidP="00D756B5">
            <w:pPr>
              <w:pStyle w:val="ColumnHeading"/>
              <w:rPr>
                <w:noProof/>
                <w:color w:val="0000FA"/>
              </w:rPr>
            </w:pPr>
            <w:r>
              <w:rPr>
                <w:color w:val="0000FA"/>
              </w:rPr>
              <w:t>Текст, предложен от Комисията</w:t>
            </w:r>
          </w:p>
        </w:tc>
        <w:tc>
          <w:tcPr>
            <w:tcW w:w="4876" w:type="dxa"/>
            <w:hideMark/>
          </w:tcPr>
          <w:p w14:paraId="444050B4" w14:textId="77777777" w:rsidR="003D7A65" w:rsidRPr="00FB3076" w:rsidRDefault="003D7A65" w:rsidP="00D756B5">
            <w:pPr>
              <w:pStyle w:val="ColumnHeading"/>
              <w:rPr>
                <w:noProof/>
                <w:color w:val="0000F5"/>
              </w:rPr>
            </w:pPr>
            <w:r>
              <w:rPr>
                <w:color w:val="0000F5"/>
              </w:rPr>
              <w:t>Изменение</w:t>
            </w:r>
          </w:p>
        </w:tc>
      </w:tr>
      <w:tr w:rsidR="003D7A65" w:rsidRPr="00EC6FC8" w14:paraId="79F4246A" w14:textId="77777777" w:rsidTr="00D756B5">
        <w:trPr>
          <w:jc w:val="center"/>
        </w:trPr>
        <w:tc>
          <w:tcPr>
            <w:tcW w:w="4876" w:type="dxa"/>
            <w:hideMark/>
          </w:tcPr>
          <w:p w14:paraId="229689CF" w14:textId="77777777" w:rsidR="003D7A65" w:rsidRPr="00FB3076" w:rsidRDefault="003D7A65" w:rsidP="00D756B5">
            <w:pPr>
              <w:pStyle w:val="Normal6"/>
              <w:rPr>
                <w:noProof/>
                <w:color w:val="0000FA"/>
              </w:rPr>
            </w:pPr>
            <w:r>
              <w:rPr>
                <w:color w:val="0000FA"/>
              </w:rPr>
              <w:t>3.</w:t>
            </w:r>
            <w:r>
              <w:rPr>
                <w:color w:val="0000FA"/>
              </w:rPr>
              <w:tab/>
              <w:t xml:space="preserve">Групата на заинтересованите страни </w:t>
            </w:r>
            <w:r>
              <w:rPr>
                <w:b/>
                <w:i/>
                <w:color w:val="0000FA"/>
              </w:rPr>
              <w:t>се председателства от изпълнителния директор</w:t>
            </w:r>
            <w:r>
              <w:rPr>
                <w:color w:val="0000FA"/>
              </w:rPr>
              <w:t xml:space="preserve"> и заседава най-малко два пъти годишно </w:t>
            </w:r>
            <w:r>
              <w:rPr>
                <w:b/>
                <w:i/>
                <w:color w:val="0000FA"/>
              </w:rPr>
              <w:t>по инициатива на изпълнителния директор или</w:t>
            </w:r>
            <w:r>
              <w:rPr>
                <w:color w:val="0000FA"/>
              </w:rPr>
              <w:t xml:space="preserve"> по искане на Комисията.</w:t>
            </w:r>
          </w:p>
        </w:tc>
        <w:tc>
          <w:tcPr>
            <w:tcW w:w="4876" w:type="dxa"/>
            <w:hideMark/>
          </w:tcPr>
          <w:p w14:paraId="04317F7A" w14:textId="77777777" w:rsidR="003D7A65" w:rsidRPr="00FB3076" w:rsidRDefault="003D7A65" w:rsidP="00D756B5">
            <w:pPr>
              <w:pStyle w:val="Normal6"/>
              <w:rPr>
                <w:b/>
                <w:i/>
                <w:noProof/>
                <w:color w:val="000005"/>
              </w:rPr>
            </w:pPr>
            <w:r>
              <w:rPr>
                <w:color w:val="000005"/>
              </w:rPr>
              <w:t>3.</w:t>
            </w:r>
            <w:r>
              <w:rPr>
                <w:color w:val="000005"/>
              </w:rPr>
              <w:tab/>
              <w:t xml:space="preserve">Групата на заинтересованите страни </w:t>
            </w:r>
            <w:r>
              <w:rPr>
                <w:b/>
                <w:i/>
                <w:color w:val="000005"/>
              </w:rPr>
              <w:t>избира председател измежду членовете си</w:t>
            </w:r>
            <w:r>
              <w:rPr>
                <w:color w:val="000005"/>
              </w:rPr>
              <w:t xml:space="preserve"> и заседава</w:t>
            </w:r>
            <w:r>
              <w:rPr>
                <w:b/>
                <w:i/>
                <w:color w:val="000005"/>
              </w:rPr>
              <w:t xml:space="preserve"> редовно</w:t>
            </w:r>
            <w:r>
              <w:rPr>
                <w:color w:val="000005"/>
              </w:rPr>
              <w:t xml:space="preserve"> най-малко два пъти годишно </w:t>
            </w:r>
            <w:r>
              <w:rPr>
                <w:b/>
                <w:i/>
                <w:color w:val="000005"/>
              </w:rPr>
              <w:t>и когато е необходимо –</w:t>
            </w:r>
            <w:r>
              <w:rPr>
                <w:color w:val="000005"/>
              </w:rPr>
              <w:t xml:space="preserve"> по искане на Комисията</w:t>
            </w:r>
            <w:r>
              <w:rPr>
                <w:b/>
                <w:i/>
                <w:color w:val="000005"/>
              </w:rPr>
              <w:t xml:space="preserve"> или на мнозинство от нейните членове</w:t>
            </w:r>
            <w:r>
              <w:rPr>
                <w:color w:val="000005"/>
              </w:rPr>
              <w:t>.</w:t>
            </w:r>
          </w:p>
        </w:tc>
      </w:tr>
    </w:tbl>
    <w:p w14:paraId="2625E015" w14:textId="77777777" w:rsidR="003D7A65" w:rsidRPr="00EC6FC8" w:rsidRDefault="003D7A65" w:rsidP="003D7A65">
      <w:pPr>
        <w:rPr>
          <w:noProof/>
        </w:rPr>
      </w:pPr>
      <w:r>
        <w:rPr>
          <w:rStyle w:val="HideTWBExt"/>
        </w:rPr>
        <w:lastRenderedPageBreak/>
        <w:t>&lt;/Amend&gt;</w:t>
      </w:r>
    </w:p>
    <w:p w14:paraId="6375E762"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color w:val="0000F0"/>
        </w:rPr>
        <w:tab/>
      </w:r>
      <w:r>
        <w:rPr>
          <w:rStyle w:val="HideTWBExt"/>
        </w:rPr>
        <w:t>&lt;NumAm&gt;</w:t>
      </w:r>
      <w:r>
        <w:rPr>
          <w:color w:val="0000F0"/>
        </w:rPr>
        <w:t>82</w:t>
      </w:r>
      <w:r>
        <w:rPr>
          <w:rStyle w:val="HideTWBExt"/>
        </w:rPr>
        <w:t>&lt;/NumAm&gt;</w:t>
      </w:r>
    </w:p>
    <w:p w14:paraId="3D3A7AE3"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0789199B" w14:textId="77777777" w:rsidR="003D7A65" w:rsidRPr="00EC6FC8" w:rsidRDefault="003D7A65" w:rsidP="003D7A65">
      <w:pPr>
        <w:rPr>
          <w:b/>
          <w:noProof/>
        </w:rPr>
      </w:pPr>
      <w:r>
        <w:rPr>
          <w:rStyle w:val="HideTWBExt"/>
        </w:rPr>
        <w:t>&lt;Article&gt;</w:t>
      </w:r>
      <w:r>
        <w:rPr>
          <w:b/>
          <w:color w:val="0000EB"/>
        </w:rPr>
        <w:t>Член 24 – параграф 4</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40FBB40" w14:textId="77777777" w:rsidTr="00D756B5">
        <w:trPr>
          <w:jc w:val="center"/>
        </w:trPr>
        <w:tc>
          <w:tcPr>
            <w:tcW w:w="9752" w:type="dxa"/>
            <w:gridSpan w:val="2"/>
          </w:tcPr>
          <w:p w14:paraId="31A7F932" w14:textId="77777777" w:rsidR="003D7A65" w:rsidRPr="00EC6FC8" w:rsidRDefault="003D7A65" w:rsidP="00D756B5">
            <w:pPr>
              <w:keepNext/>
              <w:rPr>
                <w:noProof/>
              </w:rPr>
            </w:pPr>
          </w:p>
        </w:tc>
      </w:tr>
      <w:tr w:rsidR="003D7A65" w:rsidRPr="00EC6FC8" w14:paraId="08D1C491" w14:textId="77777777" w:rsidTr="00D756B5">
        <w:trPr>
          <w:jc w:val="center"/>
        </w:trPr>
        <w:tc>
          <w:tcPr>
            <w:tcW w:w="4876" w:type="dxa"/>
            <w:hideMark/>
          </w:tcPr>
          <w:p w14:paraId="3A8F2FB0" w14:textId="77777777" w:rsidR="003D7A65" w:rsidRPr="00FB3076" w:rsidRDefault="003D7A65" w:rsidP="00D756B5">
            <w:pPr>
              <w:pStyle w:val="ColumnHeading"/>
              <w:rPr>
                <w:noProof/>
                <w:color w:val="0000FA"/>
              </w:rPr>
            </w:pPr>
            <w:r>
              <w:rPr>
                <w:color w:val="0000FA"/>
              </w:rPr>
              <w:t>Текст, предложен от Комисията</w:t>
            </w:r>
          </w:p>
        </w:tc>
        <w:tc>
          <w:tcPr>
            <w:tcW w:w="4876" w:type="dxa"/>
            <w:hideMark/>
          </w:tcPr>
          <w:p w14:paraId="22253793" w14:textId="77777777" w:rsidR="003D7A65" w:rsidRPr="00FB3076" w:rsidRDefault="003D7A65" w:rsidP="00D756B5">
            <w:pPr>
              <w:pStyle w:val="ColumnHeading"/>
              <w:rPr>
                <w:noProof/>
                <w:color w:val="0000F5"/>
              </w:rPr>
            </w:pPr>
            <w:r>
              <w:rPr>
                <w:color w:val="0000F5"/>
              </w:rPr>
              <w:t>Изменение</w:t>
            </w:r>
          </w:p>
        </w:tc>
      </w:tr>
      <w:tr w:rsidR="003D7A65" w:rsidRPr="00EC6FC8" w14:paraId="533DF8D0" w14:textId="77777777" w:rsidTr="00D756B5">
        <w:trPr>
          <w:jc w:val="center"/>
        </w:trPr>
        <w:tc>
          <w:tcPr>
            <w:tcW w:w="4876" w:type="dxa"/>
            <w:hideMark/>
          </w:tcPr>
          <w:p w14:paraId="726EB10F" w14:textId="77777777" w:rsidR="003D7A65" w:rsidRPr="00FB3076" w:rsidRDefault="003D7A65" w:rsidP="00D756B5">
            <w:pPr>
              <w:pStyle w:val="Normal6"/>
              <w:rPr>
                <w:noProof/>
                <w:color w:val="0000FA"/>
              </w:rPr>
            </w:pPr>
            <w:r>
              <w:rPr>
                <w:color w:val="0000FA"/>
              </w:rPr>
              <w:t>4.</w:t>
            </w:r>
            <w:r>
              <w:rPr>
                <w:color w:val="0000FA"/>
              </w:rPr>
              <w:tab/>
              <w:t xml:space="preserve">Групата на заинтересованите страни се състои от </w:t>
            </w:r>
            <w:r>
              <w:rPr>
                <w:b/>
                <w:i/>
                <w:color w:val="0000FA"/>
              </w:rPr>
              <w:t>шестима</w:t>
            </w:r>
            <w:r>
              <w:rPr>
                <w:color w:val="0000FA"/>
              </w:rPr>
              <w:t xml:space="preserve"> представители на социалните партньори на равнището на Съюза, които представляват в еднаква степен профсъюзите и организациите на работодателите, </w:t>
            </w:r>
            <w:r>
              <w:rPr>
                <w:b/>
                <w:i/>
                <w:color w:val="0000FA"/>
              </w:rPr>
              <w:t>и</w:t>
            </w:r>
            <w:r>
              <w:rPr>
                <w:color w:val="0000FA"/>
              </w:rPr>
              <w:t xml:space="preserve"> от </w:t>
            </w:r>
            <w:r>
              <w:rPr>
                <w:b/>
                <w:i/>
                <w:color w:val="0000FA"/>
              </w:rPr>
              <w:t>двама представители на Комисията</w:t>
            </w:r>
            <w:r>
              <w:rPr>
                <w:color w:val="0000FA"/>
              </w:rPr>
              <w:t>.</w:t>
            </w:r>
          </w:p>
        </w:tc>
        <w:tc>
          <w:tcPr>
            <w:tcW w:w="4876" w:type="dxa"/>
            <w:hideMark/>
          </w:tcPr>
          <w:p w14:paraId="1B8B8A1B" w14:textId="77777777" w:rsidR="003D7A65" w:rsidRPr="00FB3076" w:rsidRDefault="003D7A65" w:rsidP="00D756B5">
            <w:pPr>
              <w:pStyle w:val="Normal6"/>
              <w:rPr>
                <w:noProof/>
                <w:color w:val="000005"/>
                <w:szCs w:val="24"/>
              </w:rPr>
            </w:pPr>
            <w:r>
              <w:rPr>
                <w:color w:val="000005"/>
              </w:rPr>
              <w:t>4.</w:t>
            </w:r>
            <w:r>
              <w:rPr>
                <w:color w:val="000005"/>
              </w:rPr>
              <w:tab/>
              <w:t xml:space="preserve">Групата на заинтересованите страни се състои от </w:t>
            </w:r>
            <w:r>
              <w:rPr>
                <w:b/>
                <w:i/>
                <w:color w:val="000005"/>
              </w:rPr>
              <w:t>двама представители на Комисията и десет</w:t>
            </w:r>
            <w:r>
              <w:rPr>
                <w:color w:val="000005"/>
              </w:rPr>
              <w:t xml:space="preserve"> представители на социалните партньори на равнището на Съюза, които представляват в еднаква степен профсъюзите и организациите на работодателите, </w:t>
            </w:r>
            <w:r>
              <w:rPr>
                <w:b/>
                <w:i/>
                <w:color w:val="000005"/>
              </w:rPr>
              <w:t>включително признати секторни социални партньори в ЕС, представляващи сектори, които са особено силно засегнати</w:t>
            </w:r>
            <w:r>
              <w:rPr>
                <w:color w:val="000005"/>
              </w:rPr>
              <w:t xml:space="preserve"> от </w:t>
            </w:r>
            <w:r>
              <w:rPr>
                <w:b/>
                <w:i/>
                <w:color w:val="000005"/>
              </w:rPr>
              <w:t>въпросите за трудовата мобилност</w:t>
            </w:r>
            <w:r>
              <w:rPr>
                <w:color w:val="000005"/>
              </w:rPr>
              <w:t>.</w:t>
            </w:r>
          </w:p>
        </w:tc>
      </w:tr>
    </w:tbl>
    <w:p w14:paraId="0B7F1696" w14:textId="77777777" w:rsidR="003D7A65" w:rsidRPr="00EC6FC8" w:rsidRDefault="003D7A65" w:rsidP="003D7A65">
      <w:pPr>
        <w:rPr>
          <w:noProof/>
        </w:rPr>
      </w:pPr>
      <w:r>
        <w:rPr>
          <w:rStyle w:val="HideTWBExt"/>
        </w:rPr>
        <w:t>&lt;/Amend&gt;</w:t>
      </w:r>
    </w:p>
    <w:p w14:paraId="665AEF9E"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83</w:t>
      </w:r>
      <w:r>
        <w:rPr>
          <w:rStyle w:val="HideTWBExt"/>
        </w:rPr>
        <w:t>&lt;/NumAm&gt;</w:t>
      </w:r>
    </w:p>
    <w:p w14:paraId="49A777E9"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38B00015" w14:textId="77777777" w:rsidR="003D7A65" w:rsidRPr="00EC6FC8" w:rsidRDefault="003D7A65" w:rsidP="003D7A65">
      <w:pPr>
        <w:pStyle w:val="NormalBold"/>
        <w:rPr>
          <w:noProof/>
        </w:rPr>
      </w:pPr>
      <w:r>
        <w:rPr>
          <w:rStyle w:val="HideTWBExt"/>
        </w:rPr>
        <w:t>&lt;Article&gt;</w:t>
      </w:r>
      <w:r>
        <w:rPr>
          <w:color w:val="0000EB"/>
        </w:rPr>
        <w:t>Член 24 – параграф 6 а (нов)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35A005C" w14:textId="77777777" w:rsidTr="00D756B5">
        <w:trPr>
          <w:jc w:val="center"/>
        </w:trPr>
        <w:tc>
          <w:tcPr>
            <w:tcW w:w="9752" w:type="dxa"/>
            <w:gridSpan w:val="2"/>
          </w:tcPr>
          <w:p w14:paraId="530008AF" w14:textId="77777777" w:rsidR="003D7A65" w:rsidRPr="00EC6FC8" w:rsidRDefault="003D7A65" w:rsidP="00D756B5">
            <w:pPr>
              <w:keepNext/>
              <w:rPr>
                <w:noProof/>
              </w:rPr>
            </w:pPr>
          </w:p>
        </w:tc>
      </w:tr>
      <w:tr w:rsidR="003D7A65" w:rsidRPr="00EC6FC8" w14:paraId="7D64A220" w14:textId="77777777" w:rsidTr="00D756B5">
        <w:trPr>
          <w:jc w:val="center"/>
        </w:trPr>
        <w:tc>
          <w:tcPr>
            <w:tcW w:w="4876" w:type="dxa"/>
            <w:hideMark/>
          </w:tcPr>
          <w:p w14:paraId="6ECC9AA4"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3A5581E3"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30A04FBD" w14:textId="77777777" w:rsidTr="00D756B5">
        <w:trPr>
          <w:jc w:val="center"/>
        </w:trPr>
        <w:tc>
          <w:tcPr>
            <w:tcW w:w="4876" w:type="dxa"/>
          </w:tcPr>
          <w:p w14:paraId="18AC9C77" w14:textId="77777777" w:rsidR="003D7A65" w:rsidRPr="00FB3076" w:rsidRDefault="003D7A65" w:rsidP="00D756B5">
            <w:pPr>
              <w:pStyle w:val="Normal6"/>
              <w:rPr>
                <w:noProof/>
                <w:color w:val="0000FA"/>
              </w:rPr>
            </w:pPr>
          </w:p>
        </w:tc>
        <w:tc>
          <w:tcPr>
            <w:tcW w:w="4876" w:type="dxa"/>
            <w:hideMark/>
          </w:tcPr>
          <w:p w14:paraId="30FB3801" w14:textId="77777777" w:rsidR="003D7A65" w:rsidRPr="00FB3076" w:rsidRDefault="003D7A65" w:rsidP="00D756B5">
            <w:pPr>
              <w:pStyle w:val="Normal6"/>
              <w:rPr>
                <w:noProof/>
                <w:color w:val="000005"/>
                <w:szCs w:val="24"/>
              </w:rPr>
            </w:pPr>
            <w:r>
              <w:rPr>
                <w:b/>
                <w:i/>
                <w:color w:val="000005"/>
              </w:rPr>
              <w:t>6а.</w:t>
            </w:r>
            <w:r>
              <w:rPr>
                <w:b/>
                <w:i/>
                <w:color w:val="000005"/>
              </w:rPr>
              <w:tab/>
              <w:t>Групата на заинтересованите страни може да покани на заседанията си експерти или подходящи международни организации.</w:t>
            </w:r>
          </w:p>
        </w:tc>
      </w:tr>
    </w:tbl>
    <w:p w14:paraId="111FC32E" w14:textId="77777777" w:rsidR="003D7A65" w:rsidRPr="00EC6FC8" w:rsidRDefault="003D7A65" w:rsidP="003D7A65">
      <w:pPr>
        <w:rPr>
          <w:noProof/>
        </w:rPr>
      </w:pPr>
      <w:r>
        <w:rPr>
          <w:rStyle w:val="HideTWBExt"/>
        </w:rPr>
        <w:t>&lt;/Amend&gt;</w:t>
      </w:r>
    </w:p>
    <w:p w14:paraId="00A4892E"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84</w:t>
      </w:r>
      <w:r>
        <w:rPr>
          <w:rStyle w:val="HideTWBExt"/>
        </w:rPr>
        <w:t>&lt;/NumAm&gt;</w:t>
      </w:r>
    </w:p>
    <w:p w14:paraId="432F4D01"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08A9E80C" w14:textId="77777777" w:rsidR="003D7A65" w:rsidRPr="00EC6FC8" w:rsidRDefault="003D7A65" w:rsidP="003D7A65">
      <w:pPr>
        <w:pStyle w:val="NormalBold"/>
        <w:rPr>
          <w:noProof/>
        </w:rPr>
      </w:pPr>
      <w:r>
        <w:rPr>
          <w:rStyle w:val="HideTWBExt"/>
        </w:rPr>
        <w:t>&lt;Article&gt;</w:t>
      </w:r>
      <w:r>
        <w:rPr>
          <w:color w:val="0000EB"/>
        </w:rPr>
        <w:t>Член 24 – параграф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ECBADF3" w14:textId="77777777" w:rsidTr="00D756B5">
        <w:trPr>
          <w:jc w:val="center"/>
        </w:trPr>
        <w:tc>
          <w:tcPr>
            <w:tcW w:w="9752" w:type="dxa"/>
            <w:gridSpan w:val="2"/>
          </w:tcPr>
          <w:p w14:paraId="7937DAA4" w14:textId="77777777" w:rsidR="003D7A65" w:rsidRPr="00EC6FC8" w:rsidRDefault="003D7A65" w:rsidP="00D756B5">
            <w:pPr>
              <w:keepNext/>
              <w:rPr>
                <w:noProof/>
              </w:rPr>
            </w:pPr>
          </w:p>
        </w:tc>
      </w:tr>
      <w:tr w:rsidR="003D7A65" w:rsidRPr="00EC6FC8" w14:paraId="6C0201C9" w14:textId="77777777" w:rsidTr="00D756B5">
        <w:trPr>
          <w:jc w:val="center"/>
        </w:trPr>
        <w:tc>
          <w:tcPr>
            <w:tcW w:w="4876" w:type="dxa"/>
            <w:hideMark/>
          </w:tcPr>
          <w:p w14:paraId="16DD4488"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419AD59F"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1A9721CF" w14:textId="77777777" w:rsidTr="00D756B5">
        <w:trPr>
          <w:jc w:val="center"/>
        </w:trPr>
        <w:tc>
          <w:tcPr>
            <w:tcW w:w="4876" w:type="dxa"/>
            <w:hideMark/>
          </w:tcPr>
          <w:p w14:paraId="240B71BC" w14:textId="77777777" w:rsidR="003D7A65" w:rsidRPr="00FB3076" w:rsidRDefault="003D7A65" w:rsidP="00D756B5">
            <w:pPr>
              <w:pStyle w:val="Normal6"/>
              <w:rPr>
                <w:noProof/>
                <w:color w:val="0000FA"/>
              </w:rPr>
            </w:pPr>
            <w:r>
              <w:rPr>
                <w:color w:val="0000FA"/>
              </w:rPr>
              <w:t>7.</w:t>
            </w:r>
            <w:r>
              <w:rPr>
                <w:color w:val="0000FA"/>
              </w:rPr>
              <w:tab/>
              <w:t xml:space="preserve">Органът прави публично достояние становищата </w:t>
            </w:r>
            <w:r>
              <w:rPr>
                <w:b/>
                <w:i/>
                <w:color w:val="0000FA"/>
              </w:rPr>
              <w:t>и</w:t>
            </w:r>
            <w:r>
              <w:rPr>
                <w:color w:val="0000FA"/>
              </w:rPr>
              <w:t xml:space="preserve"> съветите на Групата на заинтересованите страни, както и резултатите от консултациите с </w:t>
            </w:r>
            <w:r>
              <w:rPr>
                <w:color w:val="0000FA"/>
              </w:rPr>
              <w:lastRenderedPageBreak/>
              <w:t>нея, освен в случай на изисквания за поверителност.</w:t>
            </w:r>
          </w:p>
        </w:tc>
        <w:tc>
          <w:tcPr>
            <w:tcW w:w="4876" w:type="dxa"/>
            <w:hideMark/>
          </w:tcPr>
          <w:p w14:paraId="6616FA8F" w14:textId="77777777" w:rsidR="003D7A65" w:rsidRPr="00FB3076" w:rsidRDefault="003D7A65" w:rsidP="00D756B5">
            <w:pPr>
              <w:pStyle w:val="Normal6"/>
              <w:rPr>
                <w:noProof/>
                <w:color w:val="000005"/>
                <w:szCs w:val="24"/>
              </w:rPr>
            </w:pPr>
            <w:r>
              <w:rPr>
                <w:color w:val="000005"/>
              </w:rPr>
              <w:lastRenderedPageBreak/>
              <w:t>7.</w:t>
            </w:r>
            <w:r>
              <w:rPr>
                <w:color w:val="000005"/>
              </w:rPr>
              <w:tab/>
              <w:t>Органът прави публично достояние становищата</w:t>
            </w:r>
            <w:r>
              <w:rPr>
                <w:b/>
                <w:i/>
                <w:color w:val="000005"/>
              </w:rPr>
              <w:t>,</w:t>
            </w:r>
            <w:r>
              <w:rPr>
                <w:color w:val="000005"/>
              </w:rPr>
              <w:t xml:space="preserve"> съветите </w:t>
            </w:r>
            <w:r>
              <w:rPr>
                <w:b/>
                <w:i/>
                <w:color w:val="000005"/>
              </w:rPr>
              <w:t>и препоръките</w:t>
            </w:r>
            <w:r>
              <w:rPr>
                <w:color w:val="000005"/>
              </w:rPr>
              <w:t xml:space="preserve"> на Групата на заинтересованите страни, както и </w:t>
            </w:r>
            <w:r>
              <w:rPr>
                <w:color w:val="000005"/>
              </w:rPr>
              <w:lastRenderedPageBreak/>
              <w:t>резултатите от консултациите с нея, освен в случай на изисквания за поверителност.</w:t>
            </w:r>
          </w:p>
        </w:tc>
      </w:tr>
    </w:tbl>
    <w:p w14:paraId="32F8BE38" w14:textId="77777777" w:rsidR="003D7A65" w:rsidRPr="00EC6FC8" w:rsidRDefault="003D7A65" w:rsidP="003D7A65">
      <w:pPr>
        <w:rPr>
          <w:noProof/>
        </w:rPr>
      </w:pPr>
      <w:r>
        <w:rPr>
          <w:rStyle w:val="HideTWBExt"/>
        </w:rPr>
        <w:lastRenderedPageBreak/>
        <w:t>&lt;/Amend&gt;</w:t>
      </w:r>
    </w:p>
    <w:p w14:paraId="506E1AFB"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85</w:t>
      </w:r>
      <w:r>
        <w:rPr>
          <w:rStyle w:val="HideTWBExt"/>
        </w:rPr>
        <w:t>&lt;/NumAm&gt;</w:t>
      </w:r>
    </w:p>
    <w:p w14:paraId="2B0DEE45"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507A93CC" w14:textId="77777777" w:rsidR="003D7A65" w:rsidRPr="00EC6FC8" w:rsidRDefault="003D7A65" w:rsidP="003D7A65">
      <w:pPr>
        <w:pStyle w:val="NormalBold"/>
        <w:rPr>
          <w:noProof/>
        </w:rPr>
      </w:pPr>
      <w:r>
        <w:rPr>
          <w:rStyle w:val="HideTWBExt"/>
        </w:rPr>
        <w:t>&lt;Article&gt;</w:t>
      </w:r>
      <w:r>
        <w:rPr>
          <w:color w:val="0000EB"/>
        </w:rPr>
        <w:t>Член 25 – параграф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A4F66E9" w14:textId="77777777" w:rsidTr="00D756B5">
        <w:trPr>
          <w:jc w:val="center"/>
        </w:trPr>
        <w:tc>
          <w:tcPr>
            <w:tcW w:w="9752" w:type="dxa"/>
            <w:gridSpan w:val="2"/>
          </w:tcPr>
          <w:p w14:paraId="0984E4EF" w14:textId="77777777" w:rsidR="003D7A65" w:rsidRPr="00EC6FC8" w:rsidRDefault="003D7A65" w:rsidP="00D756B5">
            <w:pPr>
              <w:keepNext/>
              <w:rPr>
                <w:noProof/>
              </w:rPr>
            </w:pPr>
          </w:p>
        </w:tc>
      </w:tr>
      <w:tr w:rsidR="003D7A65" w:rsidRPr="00EC6FC8" w14:paraId="2D4E34A5" w14:textId="77777777" w:rsidTr="00D756B5">
        <w:trPr>
          <w:jc w:val="center"/>
        </w:trPr>
        <w:tc>
          <w:tcPr>
            <w:tcW w:w="4876" w:type="dxa"/>
            <w:hideMark/>
          </w:tcPr>
          <w:p w14:paraId="632BDA6D"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24676303"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622095E2" w14:textId="77777777" w:rsidTr="00D756B5">
        <w:trPr>
          <w:jc w:val="center"/>
        </w:trPr>
        <w:tc>
          <w:tcPr>
            <w:tcW w:w="4876" w:type="dxa"/>
            <w:hideMark/>
          </w:tcPr>
          <w:p w14:paraId="2C466D84" w14:textId="77777777" w:rsidR="003D7A65" w:rsidRPr="00FB3076" w:rsidRDefault="003D7A65" w:rsidP="00D756B5">
            <w:pPr>
              <w:pStyle w:val="Normal6"/>
              <w:rPr>
                <w:noProof/>
                <w:color w:val="0000FA"/>
              </w:rPr>
            </w:pPr>
            <w:r>
              <w:rPr>
                <w:color w:val="0000FA"/>
              </w:rPr>
              <w:t>1.</w:t>
            </w:r>
            <w:r>
              <w:rPr>
                <w:color w:val="0000FA"/>
              </w:rPr>
              <w:tab/>
              <w:t>Всяка година изпълнителният директор изготвя проект на единен програмен документ, в който се съдържат по-специално многогодишното и годишното програмиране в съответствие с Делегиран регламент (ЕС) № 1271/2013 на Комисията</w:t>
            </w:r>
            <w:r>
              <w:rPr>
                <w:b/>
                <w:i/>
                <w:color w:val="0000FA"/>
              </w:rPr>
              <w:t xml:space="preserve"> </w:t>
            </w:r>
            <w:r>
              <w:rPr>
                <w:color w:val="0000FA"/>
                <w:vertAlign w:val="superscript"/>
              </w:rPr>
              <w:t>73</w:t>
            </w:r>
            <w:r>
              <w:rPr>
                <w:color w:val="0000FA"/>
              </w:rPr>
              <w:t xml:space="preserve"> и се вземат предвид насоките на Комисията.</w:t>
            </w:r>
          </w:p>
        </w:tc>
        <w:tc>
          <w:tcPr>
            <w:tcW w:w="4876" w:type="dxa"/>
            <w:hideMark/>
          </w:tcPr>
          <w:p w14:paraId="24E4370C" w14:textId="77777777" w:rsidR="003D7A65" w:rsidRPr="00FB3076" w:rsidRDefault="003D7A65" w:rsidP="00D756B5">
            <w:pPr>
              <w:pStyle w:val="Normal6"/>
              <w:rPr>
                <w:noProof/>
                <w:color w:val="000005"/>
                <w:szCs w:val="24"/>
              </w:rPr>
            </w:pPr>
            <w:r>
              <w:rPr>
                <w:color w:val="000005"/>
              </w:rPr>
              <w:t>1.</w:t>
            </w:r>
            <w:r>
              <w:rPr>
                <w:color w:val="000005"/>
              </w:rPr>
              <w:tab/>
              <w:t>Всяка година изпълнителният директор изготвя проект на единен програмен документ, в който се съдържат по-специално многогодишното и годишното програмиране в съответствие с Делегиран регламент (ЕС) № 1271/2013 на Комисията</w:t>
            </w:r>
            <w:r>
              <w:rPr>
                <w:color w:val="000005"/>
                <w:vertAlign w:val="superscript"/>
              </w:rPr>
              <w:t>73</w:t>
            </w:r>
            <w:r>
              <w:rPr>
                <w:color w:val="000005"/>
              </w:rPr>
              <w:t xml:space="preserve"> и се вземат предвид насоките на Комисията</w:t>
            </w:r>
            <w:r>
              <w:rPr>
                <w:b/>
                <w:i/>
                <w:color w:val="000005"/>
              </w:rPr>
              <w:t>, след като документът предварително е бил изпратен за становище на Групата на заинтересованите страни</w:t>
            </w:r>
            <w:r>
              <w:rPr>
                <w:color w:val="000005"/>
              </w:rPr>
              <w:t>.</w:t>
            </w:r>
          </w:p>
        </w:tc>
      </w:tr>
      <w:tr w:rsidR="003D7A65" w:rsidRPr="00EC6FC8" w14:paraId="0DC5EAFB" w14:textId="77777777" w:rsidTr="00D756B5">
        <w:trPr>
          <w:jc w:val="center"/>
        </w:trPr>
        <w:tc>
          <w:tcPr>
            <w:tcW w:w="4876" w:type="dxa"/>
            <w:hideMark/>
          </w:tcPr>
          <w:p w14:paraId="1722E6BB" w14:textId="77777777" w:rsidR="003D7A65" w:rsidRPr="00FB3076" w:rsidRDefault="003D7A65" w:rsidP="00D756B5">
            <w:pPr>
              <w:pStyle w:val="Normal6"/>
              <w:rPr>
                <w:noProof/>
                <w:color w:val="0000FA"/>
              </w:rPr>
            </w:pPr>
            <w:r>
              <w:rPr>
                <w:color w:val="0000FA"/>
              </w:rPr>
              <w:t>__________________</w:t>
            </w:r>
          </w:p>
        </w:tc>
        <w:tc>
          <w:tcPr>
            <w:tcW w:w="4876" w:type="dxa"/>
            <w:hideMark/>
          </w:tcPr>
          <w:p w14:paraId="30FA4F6E" w14:textId="77777777" w:rsidR="003D7A65" w:rsidRPr="00FB3076" w:rsidRDefault="003D7A65" w:rsidP="00D756B5">
            <w:pPr>
              <w:pStyle w:val="Normal6"/>
              <w:rPr>
                <w:noProof/>
                <w:color w:val="000005"/>
                <w:szCs w:val="24"/>
              </w:rPr>
            </w:pPr>
            <w:r>
              <w:rPr>
                <w:color w:val="000005"/>
              </w:rPr>
              <w:t>__________________</w:t>
            </w:r>
          </w:p>
        </w:tc>
      </w:tr>
      <w:tr w:rsidR="003D7A65" w:rsidRPr="00EC6FC8" w14:paraId="0E3DDEFB" w14:textId="77777777" w:rsidTr="00D756B5">
        <w:trPr>
          <w:jc w:val="center"/>
        </w:trPr>
        <w:tc>
          <w:tcPr>
            <w:tcW w:w="4876" w:type="dxa"/>
            <w:hideMark/>
          </w:tcPr>
          <w:p w14:paraId="7CD4659D" w14:textId="77777777" w:rsidR="003D7A65" w:rsidRPr="00FB3076" w:rsidRDefault="003D7A65" w:rsidP="00D756B5">
            <w:pPr>
              <w:pStyle w:val="Normal6"/>
              <w:rPr>
                <w:noProof/>
                <w:color w:val="0000FA"/>
              </w:rPr>
            </w:pPr>
            <w:r>
              <w:rPr>
                <w:color w:val="0000FA"/>
                <w:vertAlign w:val="superscript"/>
              </w:rPr>
              <w:t>73</w:t>
            </w:r>
            <w:r>
              <w:rPr>
                <w:color w:val="0000FA"/>
              </w:rPr>
              <w:t xml:space="preserve"> Делегиран регламент (ЕС) № 1271/2013 на Комисията от 30 септември 2013 г. относно рамковия Финансов регламент за органите, посочени в член 208 от Регламент (ЕС, Евратом) № 966/2012 на Европейския парламент и на Съвета (ОВ L 328, 7.12.2013 г., стр. 42).</w:t>
            </w:r>
          </w:p>
        </w:tc>
        <w:tc>
          <w:tcPr>
            <w:tcW w:w="4876" w:type="dxa"/>
            <w:hideMark/>
          </w:tcPr>
          <w:p w14:paraId="7B4B2E58" w14:textId="77777777" w:rsidR="003D7A65" w:rsidRPr="00FB3076" w:rsidRDefault="003D7A65" w:rsidP="00D756B5">
            <w:pPr>
              <w:pStyle w:val="Normal6"/>
              <w:rPr>
                <w:noProof/>
                <w:color w:val="000005"/>
                <w:szCs w:val="24"/>
              </w:rPr>
            </w:pPr>
            <w:r>
              <w:rPr>
                <w:color w:val="000005"/>
                <w:vertAlign w:val="superscript"/>
              </w:rPr>
              <w:t>73</w:t>
            </w:r>
            <w:r>
              <w:rPr>
                <w:color w:val="000005"/>
              </w:rPr>
              <w:t xml:space="preserve"> Делегиран регламент (ЕС) № 1271/2013 на Комисията от 30 септември 2013 г. относно рамковия Финансов регламент за органите, посочени в член 208 от Регламент (ЕС, Евратом) № 966/2012 на Европейския парламент и на Съвета (ОВ L 328, 7.12.2013 г., стр. 42).</w:t>
            </w:r>
          </w:p>
        </w:tc>
      </w:tr>
    </w:tbl>
    <w:p w14:paraId="76A00425" w14:textId="77777777" w:rsidR="003D7A65" w:rsidRPr="00EC6FC8" w:rsidRDefault="003D7A65" w:rsidP="003D7A65">
      <w:pPr>
        <w:rPr>
          <w:noProof/>
        </w:rPr>
      </w:pPr>
      <w:r>
        <w:rPr>
          <w:rStyle w:val="HideTWBExt"/>
        </w:rPr>
        <w:t>&lt;/Amend&gt;</w:t>
      </w:r>
    </w:p>
    <w:p w14:paraId="2A29FA3C"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86</w:t>
      </w:r>
      <w:r>
        <w:rPr>
          <w:rStyle w:val="HideTWBExt"/>
        </w:rPr>
        <w:t>&lt;/NumAm&gt;</w:t>
      </w:r>
    </w:p>
    <w:p w14:paraId="27718B38"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49F69865" w14:textId="77777777" w:rsidR="003D7A65" w:rsidRPr="00EC6FC8" w:rsidRDefault="003D7A65" w:rsidP="003D7A65">
      <w:pPr>
        <w:pStyle w:val="NormalBold"/>
        <w:rPr>
          <w:noProof/>
        </w:rPr>
      </w:pPr>
      <w:r>
        <w:rPr>
          <w:rStyle w:val="HideTWBExt"/>
        </w:rPr>
        <w:t>&lt;Article&gt;</w:t>
      </w:r>
      <w:r>
        <w:rPr>
          <w:color w:val="0000EB"/>
        </w:rPr>
        <w:t>Член 26 – параграф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223EB176" w14:textId="77777777" w:rsidTr="00D756B5">
        <w:trPr>
          <w:jc w:val="center"/>
        </w:trPr>
        <w:tc>
          <w:tcPr>
            <w:tcW w:w="9752" w:type="dxa"/>
            <w:gridSpan w:val="2"/>
          </w:tcPr>
          <w:p w14:paraId="14412540" w14:textId="77777777" w:rsidR="003D7A65" w:rsidRPr="00EC6FC8" w:rsidRDefault="003D7A65" w:rsidP="00D756B5">
            <w:pPr>
              <w:keepNext/>
              <w:rPr>
                <w:noProof/>
              </w:rPr>
            </w:pPr>
          </w:p>
        </w:tc>
      </w:tr>
      <w:tr w:rsidR="003D7A65" w:rsidRPr="00EC6FC8" w14:paraId="32874A75" w14:textId="77777777" w:rsidTr="00D756B5">
        <w:trPr>
          <w:jc w:val="center"/>
        </w:trPr>
        <w:tc>
          <w:tcPr>
            <w:tcW w:w="4876" w:type="dxa"/>
            <w:hideMark/>
          </w:tcPr>
          <w:p w14:paraId="5A2AD1F5"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37C598E5"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5E01A83F" w14:textId="77777777" w:rsidTr="00D756B5">
        <w:trPr>
          <w:jc w:val="center"/>
        </w:trPr>
        <w:tc>
          <w:tcPr>
            <w:tcW w:w="4876" w:type="dxa"/>
            <w:hideMark/>
          </w:tcPr>
          <w:p w14:paraId="0B402600" w14:textId="77777777" w:rsidR="003D7A65" w:rsidRPr="00FB3076" w:rsidRDefault="003D7A65" w:rsidP="00D756B5">
            <w:pPr>
              <w:pStyle w:val="Normal6"/>
              <w:rPr>
                <w:noProof/>
                <w:color w:val="0000FA"/>
              </w:rPr>
            </w:pPr>
            <w:r>
              <w:rPr>
                <w:color w:val="0000FA"/>
              </w:rPr>
              <w:t>1.</w:t>
            </w:r>
            <w:r>
              <w:rPr>
                <w:color w:val="0000FA"/>
              </w:rPr>
              <w:tab/>
              <w:t xml:space="preserve">Всяка година изпълнителният директор изготвя предварителен проект на разчета на приходите и разходите на Органа за следващата финансова година, включващ щатното разписание, </w:t>
            </w:r>
            <w:r>
              <w:rPr>
                <w:color w:val="0000FA"/>
              </w:rPr>
              <w:lastRenderedPageBreak/>
              <w:t>и го изпраща на Управителния съвет.</w:t>
            </w:r>
          </w:p>
        </w:tc>
        <w:tc>
          <w:tcPr>
            <w:tcW w:w="4876" w:type="dxa"/>
            <w:hideMark/>
          </w:tcPr>
          <w:p w14:paraId="36FE8A05" w14:textId="77777777" w:rsidR="003D7A65" w:rsidRPr="00FB3076" w:rsidRDefault="003D7A65" w:rsidP="00D756B5">
            <w:pPr>
              <w:pStyle w:val="Normal6"/>
              <w:rPr>
                <w:noProof/>
                <w:color w:val="000005"/>
                <w:szCs w:val="24"/>
              </w:rPr>
            </w:pPr>
            <w:r>
              <w:rPr>
                <w:color w:val="000005"/>
              </w:rPr>
              <w:lastRenderedPageBreak/>
              <w:t>1.</w:t>
            </w:r>
            <w:r>
              <w:rPr>
                <w:color w:val="000005"/>
              </w:rPr>
              <w:tab/>
              <w:t xml:space="preserve">Всяка година изпълнителният директор изготвя предварителен проект на разчета на приходите и разходите на Органа за следващата финансова година, включващ щатното разписание, и го изпраща на Управителния съвет. </w:t>
            </w:r>
            <w:r>
              <w:rPr>
                <w:b/>
                <w:i/>
                <w:color w:val="000005"/>
              </w:rPr>
              <w:lastRenderedPageBreak/>
              <w:t>Когато на Органа се възлагат нови задачи от институциите или законодателството на Съюза, това се взема предвид при програмирането на ресурсите и финансите.</w:t>
            </w:r>
          </w:p>
        </w:tc>
      </w:tr>
    </w:tbl>
    <w:p w14:paraId="00A06F34" w14:textId="77777777" w:rsidR="003D7A65" w:rsidRPr="00EC6FC8" w:rsidRDefault="003D7A65" w:rsidP="003D7A65">
      <w:pPr>
        <w:rPr>
          <w:noProof/>
        </w:rPr>
      </w:pPr>
      <w:r>
        <w:rPr>
          <w:rStyle w:val="HideTWBExt"/>
        </w:rPr>
        <w:lastRenderedPageBreak/>
        <w:t>&lt;/Amend&gt;</w:t>
      </w:r>
    </w:p>
    <w:p w14:paraId="4F7DF527"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87</w:t>
      </w:r>
      <w:r>
        <w:rPr>
          <w:rStyle w:val="HideTWBExt"/>
        </w:rPr>
        <w:t>&lt;/NumAm&gt;</w:t>
      </w:r>
    </w:p>
    <w:p w14:paraId="2E32B901"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6AF01B0D" w14:textId="77777777" w:rsidR="003D7A65" w:rsidRPr="00EC6FC8" w:rsidRDefault="003D7A65" w:rsidP="003D7A65">
      <w:pPr>
        <w:pStyle w:val="NormalBold"/>
        <w:rPr>
          <w:noProof/>
        </w:rPr>
      </w:pPr>
      <w:r>
        <w:rPr>
          <w:rStyle w:val="HideTWBExt"/>
        </w:rPr>
        <w:t>&lt;Article&gt;</w:t>
      </w:r>
      <w:r>
        <w:rPr>
          <w:color w:val="0000EB"/>
        </w:rPr>
        <w:t>Член 26 – параграф 1 – алинея 1 а (нова)</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03835AF1" w14:textId="77777777" w:rsidTr="00D756B5">
        <w:trPr>
          <w:trHeight w:hRule="exact" w:val="240"/>
          <w:jc w:val="center"/>
        </w:trPr>
        <w:tc>
          <w:tcPr>
            <w:tcW w:w="9752" w:type="dxa"/>
            <w:gridSpan w:val="2"/>
          </w:tcPr>
          <w:p w14:paraId="184AAAB3" w14:textId="77777777" w:rsidR="003D7A65" w:rsidRPr="00EC6FC8" w:rsidRDefault="003D7A65" w:rsidP="00D756B5">
            <w:pPr>
              <w:rPr>
                <w:noProof/>
              </w:rPr>
            </w:pPr>
          </w:p>
        </w:tc>
      </w:tr>
      <w:tr w:rsidR="003D7A65" w:rsidRPr="00EC6FC8" w14:paraId="720A7FFF" w14:textId="77777777" w:rsidTr="00D756B5">
        <w:trPr>
          <w:trHeight w:val="240"/>
          <w:jc w:val="center"/>
        </w:trPr>
        <w:tc>
          <w:tcPr>
            <w:tcW w:w="4876" w:type="dxa"/>
          </w:tcPr>
          <w:p w14:paraId="61446EB8" w14:textId="77777777" w:rsidR="003D7A65" w:rsidRPr="00FB3076" w:rsidRDefault="003D7A65" w:rsidP="00D756B5">
            <w:pPr>
              <w:pStyle w:val="ColumnHeading"/>
              <w:rPr>
                <w:noProof/>
                <w:color w:val="0000FA"/>
              </w:rPr>
            </w:pPr>
            <w:r>
              <w:rPr>
                <w:color w:val="0000FA"/>
              </w:rPr>
              <w:t>Текст, предложен от Комисията</w:t>
            </w:r>
          </w:p>
        </w:tc>
        <w:tc>
          <w:tcPr>
            <w:tcW w:w="4876" w:type="dxa"/>
          </w:tcPr>
          <w:p w14:paraId="19587844" w14:textId="77777777" w:rsidR="003D7A65" w:rsidRPr="00FB3076" w:rsidRDefault="003D7A65" w:rsidP="00D756B5">
            <w:pPr>
              <w:pStyle w:val="ColumnHeading"/>
              <w:rPr>
                <w:noProof/>
                <w:color w:val="0000F5"/>
              </w:rPr>
            </w:pPr>
            <w:r>
              <w:rPr>
                <w:color w:val="0000F5"/>
              </w:rPr>
              <w:t>Изменение</w:t>
            </w:r>
          </w:p>
        </w:tc>
      </w:tr>
      <w:tr w:rsidR="003D7A65" w:rsidRPr="00EC6FC8" w14:paraId="6B8672B5" w14:textId="77777777" w:rsidTr="00D756B5">
        <w:trPr>
          <w:jc w:val="center"/>
        </w:trPr>
        <w:tc>
          <w:tcPr>
            <w:tcW w:w="4876" w:type="dxa"/>
          </w:tcPr>
          <w:p w14:paraId="17DD5BCA" w14:textId="77777777" w:rsidR="003D7A65" w:rsidRPr="00FB3076" w:rsidRDefault="003D7A65" w:rsidP="00D756B5">
            <w:pPr>
              <w:pStyle w:val="Normal6"/>
              <w:rPr>
                <w:noProof/>
                <w:color w:val="0000FA"/>
              </w:rPr>
            </w:pPr>
          </w:p>
        </w:tc>
        <w:tc>
          <w:tcPr>
            <w:tcW w:w="4876" w:type="dxa"/>
          </w:tcPr>
          <w:p w14:paraId="22171B7E" w14:textId="77777777" w:rsidR="003D7A65" w:rsidRPr="00FB3076" w:rsidRDefault="003D7A65" w:rsidP="00D756B5">
            <w:pPr>
              <w:pStyle w:val="Normal6"/>
              <w:rPr>
                <w:noProof/>
                <w:color w:val="000005"/>
              </w:rPr>
            </w:pPr>
            <w:r>
              <w:rPr>
                <w:b/>
                <w:i/>
                <w:color w:val="000005"/>
              </w:rPr>
              <w:t>Предварителният проект на разчет се основава на подробните цели и очакваните резултати, заложени в годишната работна програма, посочена в член 25, параграф 3, и отчита финансовите ресурси, необходими за постигането на тези цели и резултати, в съответствие с принципа на бюджетиране, основано на изпълнението.</w:t>
            </w:r>
          </w:p>
        </w:tc>
      </w:tr>
    </w:tbl>
    <w:p w14:paraId="1FEB83F7" w14:textId="77777777" w:rsidR="003D7A65" w:rsidRPr="00EC6FC8" w:rsidRDefault="003D7A65" w:rsidP="003D7A65">
      <w:pPr>
        <w:rPr>
          <w:noProof/>
        </w:rPr>
      </w:pPr>
      <w:r>
        <w:rPr>
          <w:rStyle w:val="HideTWBExt"/>
        </w:rPr>
        <w:t>&lt;/Amend&gt;</w:t>
      </w:r>
    </w:p>
    <w:p w14:paraId="2B20BB11"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88</w:t>
      </w:r>
      <w:r>
        <w:rPr>
          <w:rStyle w:val="HideTWBExt"/>
        </w:rPr>
        <w:t>&lt;/NumAm&gt;</w:t>
      </w:r>
    </w:p>
    <w:p w14:paraId="21B54F2C" w14:textId="77777777" w:rsidR="003D7A65" w:rsidRPr="00EC6FC8" w:rsidRDefault="003D7A65" w:rsidP="003D7A65">
      <w:pPr>
        <w:pStyle w:val="NormalBold12b"/>
        <w:keepNext/>
        <w:rPr>
          <w:noProof/>
        </w:rPr>
      </w:pPr>
      <w:r>
        <w:rPr>
          <w:rStyle w:val="HideTWBExt"/>
        </w:rPr>
        <w:t>&lt;DocAmend&gt;</w:t>
      </w:r>
      <w:r>
        <w:rPr>
          <w:color w:val="0000F0"/>
        </w:rPr>
        <w:t>Предложение за регламент</w:t>
      </w:r>
      <w:r>
        <w:rPr>
          <w:rStyle w:val="HideTWBExt"/>
        </w:rPr>
        <w:t>&lt;/DocAmend&gt;</w:t>
      </w:r>
    </w:p>
    <w:p w14:paraId="43AB1636" w14:textId="77777777" w:rsidR="003D7A65" w:rsidRPr="00EC6FC8" w:rsidRDefault="003D7A65" w:rsidP="003D7A65">
      <w:pPr>
        <w:pStyle w:val="NormalBold"/>
        <w:rPr>
          <w:noProof/>
        </w:rPr>
      </w:pPr>
      <w:r>
        <w:rPr>
          <w:rStyle w:val="HideTWBExt"/>
        </w:rPr>
        <w:t>&lt;Article&gt;</w:t>
      </w:r>
      <w:r>
        <w:rPr>
          <w:color w:val="0000EB"/>
        </w:rPr>
        <w:t>Член 26 – параграф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A2E94DC" w14:textId="77777777" w:rsidTr="00D756B5">
        <w:trPr>
          <w:jc w:val="center"/>
        </w:trPr>
        <w:tc>
          <w:tcPr>
            <w:tcW w:w="9752" w:type="dxa"/>
            <w:gridSpan w:val="2"/>
          </w:tcPr>
          <w:p w14:paraId="157FFD8C" w14:textId="77777777" w:rsidR="003D7A65" w:rsidRPr="00EC6FC8" w:rsidRDefault="003D7A65" w:rsidP="00D756B5">
            <w:pPr>
              <w:keepNext/>
              <w:rPr>
                <w:noProof/>
              </w:rPr>
            </w:pPr>
          </w:p>
        </w:tc>
      </w:tr>
      <w:tr w:rsidR="003D7A65" w:rsidRPr="00EC6FC8" w14:paraId="265D0997" w14:textId="77777777" w:rsidTr="00D756B5">
        <w:trPr>
          <w:jc w:val="center"/>
        </w:trPr>
        <w:tc>
          <w:tcPr>
            <w:tcW w:w="4876" w:type="dxa"/>
            <w:hideMark/>
          </w:tcPr>
          <w:p w14:paraId="1811B42F"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7A3A3701"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1D9D5471" w14:textId="77777777" w:rsidTr="00D756B5">
        <w:trPr>
          <w:jc w:val="center"/>
        </w:trPr>
        <w:tc>
          <w:tcPr>
            <w:tcW w:w="4876" w:type="dxa"/>
            <w:hideMark/>
          </w:tcPr>
          <w:p w14:paraId="5A45B2CE" w14:textId="77777777" w:rsidR="003D7A65" w:rsidRPr="00FB3076" w:rsidRDefault="003D7A65" w:rsidP="00D756B5">
            <w:pPr>
              <w:pStyle w:val="Normal6"/>
              <w:rPr>
                <w:noProof/>
                <w:color w:val="0000FA"/>
              </w:rPr>
            </w:pPr>
            <w:r>
              <w:rPr>
                <w:color w:val="0000FA"/>
              </w:rPr>
              <w:t>4.</w:t>
            </w:r>
            <w:r>
              <w:rPr>
                <w:color w:val="0000FA"/>
              </w:rPr>
              <w:tab/>
              <w:t>Комисията изпраща проекта на разчет на бюджетния орган заедно с проекта на общ бюджет на Съюза.</w:t>
            </w:r>
          </w:p>
        </w:tc>
        <w:tc>
          <w:tcPr>
            <w:tcW w:w="4876" w:type="dxa"/>
            <w:hideMark/>
          </w:tcPr>
          <w:p w14:paraId="3EE97795" w14:textId="77777777" w:rsidR="003D7A65" w:rsidRPr="00FB3076" w:rsidRDefault="003D7A65" w:rsidP="00D756B5">
            <w:pPr>
              <w:pStyle w:val="Normal6"/>
              <w:rPr>
                <w:noProof/>
                <w:color w:val="000005"/>
                <w:szCs w:val="24"/>
              </w:rPr>
            </w:pPr>
            <w:r>
              <w:rPr>
                <w:color w:val="000005"/>
              </w:rPr>
              <w:t>4.</w:t>
            </w:r>
            <w:r>
              <w:rPr>
                <w:color w:val="000005"/>
              </w:rPr>
              <w:tab/>
              <w:t>Комисията изпраща проекта на разчет на бюджетния орган заедно с проекта на общ бюджет на Съюза</w:t>
            </w:r>
            <w:r>
              <w:rPr>
                <w:b/>
                <w:i/>
                <w:color w:val="000005"/>
              </w:rPr>
              <w:t>, като посочва ясно бюджетния ред на Органите.</w:t>
            </w:r>
            <w:r>
              <w:rPr>
                <w:color w:val="000005"/>
              </w:rPr>
              <w:t xml:space="preserve"> </w:t>
            </w:r>
            <w:r>
              <w:rPr>
                <w:b/>
                <w:i/>
                <w:color w:val="000005"/>
              </w:rPr>
              <w:t>Комисията също така информира Европейския парламент за проекта на разчет.</w:t>
            </w:r>
          </w:p>
        </w:tc>
      </w:tr>
    </w:tbl>
    <w:p w14:paraId="37BD2734" w14:textId="77777777" w:rsidR="003D7A65" w:rsidRPr="00EC6FC8" w:rsidRDefault="003D7A65" w:rsidP="003D7A65">
      <w:pPr>
        <w:pStyle w:val="JustificationTitle"/>
        <w:rPr>
          <w:noProof/>
        </w:rPr>
      </w:pPr>
      <w:r>
        <w:rPr>
          <w:rStyle w:val="HideTWBExt"/>
          <w:i w:val="0"/>
        </w:rPr>
        <w:t>&lt;TitreJust&gt;</w:t>
      </w:r>
      <w:r>
        <w:rPr>
          <w:color w:val="0000F0"/>
        </w:rPr>
        <w:t>Обосновка</w:t>
      </w:r>
      <w:r>
        <w:rPr>
          <w:rStyle w:val="HideTWBExt"/>
          <w:i w:val="0"/>
        </w:rPr>
        <w:t>&lt;/TitreJust&gt;</w:t>
      </w:r>
    </w:p>
    <w:p w14:paraId="6E95B98C" w14:textId="77777777" w:rsidR="003D7A65" w:rsidRPr="00EC6FC8" w:rsidRDefault="003D7A65" w:rsidP="003D7A65">
      <w:pPr>
        <w:pStyle w:val="Normal12Italic"/>
        <w:rPr>
          <w:noProof/>
        </w:rPr>
      </w:pPr>
      <w:r>
        <w:t>Поради все по-строгите срокове процедурната дейност на другите институции ще бъде подобрена, ако бюджетните разчети се съобщават на този по-ранен етап.</w:t>
      </w:r>
    </w:p>
    <w:p w14:paraId="00FC30E4" w14:textId="77777777" w:rsidR="003D7A65" w:rsidRPr="00EC6FC8" w:rsidRDefault="003D7A65" w:rsidP="003D7A65">
      <w:pPr>
        <w:rPr>
          <w:noProof/>
        </w:rPr>
      </w:pPr>
      <w:r>
        <w:rPr>
          <w:rStyle w:val="HideTWBExt"/>
        </w:rPr>
        <w:t>&lt;/Amend&gt;</w:t>
      </w:r>
    </w:p>
    <w:p w14:paraId="7AE74A0A" w14:textId="77777777" w:rsidR="003D7A65" w:rsidRPr="00EC6FC8" w:rsidRDefault="003D7A65" w:rsidP="003D7A65">
      <w:pPr>
        <w:pStyle w:val="AMNumberTabs"/>
        <w:keepNext/>
        <w:rPr>
          <w:noProof/>
        </w:rPr>
      </w:pPr>
      <w:r>
        <w:rPr>
          <w:rStyle w:val="HideTWBExt"/>
        </w:rPr>
        <w:lastRenderedPageBreak/>
        <w:t>&lt;Amend&gt;</w:t>
      </w:r>
      <w:r>
        <w:rPr>
          <w:color w:val="0000F0"/>
        </w:rPr>
        <w:t>Изменение</w:t>
      </w:r>
      <w:r>
        <w:rPr>
          <w:color w:val="0000F0"/>
        </w:rPr>
        <w:tab/>
      </w:r>
      <w:r>
        <w:rPr>
          <w:color w:val="0000F0"/>
        </w:rPr>
        <w:tab/>
      </w:r>
      <w:r>
        <w:rPr>
          <w:rStyle w:val="HideTWBExt"/>
        </w:rPr>
        <w:t>&lt;NumAm&gt;</w:t>
      </w:r>
      <w:r>
        <w:rPr>
          <w:color w:val="0000F0"/>
        </w:rPr>
        <w:t>89</w:t>
      </w:r>
      <w:r>
        <w:rPr>
          <w:rStyle w:val="HideTWBExt"/>
        </w:rPr>
        <w:t>&lt;/NumAm&gt;</w:t>
      </w:r>
    </w:p>
    <w:p w14:paraId="16105D7E" w14:textId="77777777" w:rsidR="003D7A65" w:rsidRPr="00EC6FC8" w:rsidRDefault="003D7A65" w:rsidP="003D7A65">
      <w:pPr>
        <w:pStyle w:val="NormalBold12b"/>
        <w:keepNext/>
        <w:rPr>
          <w:noProof/>
        </w:rPr>
      </w:pPr>
      <w:r>
        <w:rPr>
          <w:rStyle w:val="HideTWBExt"/>
        </w:rPr>
        <w:t>&lt;DocAmend&gt;</w:t>
      </w:r>
      <w:r>
        <w:rPr>
          <w:color w:val="0000F0"/>
        </w:rPr>
        <w:t>Предложение за регламент</w:t>
      </w:r>
      <w:r>
        <w:rPr>
          <w:rStyle w:val="HideTWBExt"/>
        </w:rPr>
        <w:t>&lt;/DocAmend&gt;</w:t>
      </w:r>
    </w:p>
    <w:p w14:paraId="0CDF67FE" w14:textId="77777777" w:rsidR="003D7A65" w:rsidRPr="00EC6FC8" w:rsidRDefault="003D7A65" w:rsidP="003D7A65">
      <w:pPr>
        <w:pStyle w:val="NormalBold"/>
        <w:rPr>
          <w:noProof/>
        </w:rPr>
      </w:pPr>
      <w:r>
        <w:rPr>
          <w:rStyle w:val="HideTWBExt"/>
        </w:rPr>
        <w:t>&lt;Article&gt;</w:t>
      </w:r>
      <w:r>
        <w:rPr>
          <w:color w:val="0000EB"/>
        </w:rPr>
        <w:t>Член 28 – параграф 2 а (нов)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B4C92E8" w14:textId="77777777" w:rsidTr="00D756B5">
        <w:trPr>
          <w:jc w:val="center"/>
        </w:trPr>
        <w:tc>
          <w:tcPr>
            <w:tcW w:w="9752" w:type="dxa"/>
            <w:gridSpan w:val="2"/>
          </w:tcPr>
          <w:p w14:paraId="71A53E1B" w14:textId="77777777" w:rsidR="003D7A65" w:rsidRPr="00EC6FC8" w:rsidRDefault="003D7A65" w:rsidP="00D756B5">
            <w:pPr>
              <w:keepNext/>
              <w:rPr>
                <w:noProof/>
              </w:rPr>
            </w:pPr>
          </w:p>
        </w:tc>
      </w:tr>
      <w:tr w:rsidR="003D7A65" w:rsidRPr="00EC6FC8" w14:paraId="531479ED" w14:textId="77777777" w:rsidTr="00D756B5">
        <w:trPr>
          <w:jc w:val="center"/>
        </w:trPr>
        <w:tc>
          <w:tcPr>
            <w:tcW w:w="4876" w:type="dxa"/>
            <w:hideMark/>
          </w:tcPr>
          <w:p w14:paraId="73ACCD48"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474C3EDD"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33CB26DF" w14:textId="77777777" w:rsidTr="00D756B5">
        <w:trPr>
          <w:jc w:val="center"/>
        </w:trPr>
        <w:tc>
          <w:tcPr>
            <w:tcW w:w="4876" w:type="dxa"/>
          </w:tcPr>
          <w:p w14:paraId="53966A8A" w14:textId="77777777" w:rsidR="003D7A65" w:rsidRPr="00FB3076" w:rsidRDefault="003D7A65" w:rsidP="00D756B5">
            <w:pPr>
              <w:pStyle w:val="Normal6"/>
              <w:rPr>
                <w:noProof/>
                <w:color w:val="0000FA"/>
              </w:rPr>
            </w:pPr>
          </w:p>
        </w:tc>
        <w:tc>
          <w:tcPr>
            <w:tcW w:w="4876" w:type="dxa"/>
            <w:hideMark/>
          </w:tcPr>
          <w:p w14:paraId="4C820A1F" w14:textId="77777777" w:rsidR="003D7A65" w:rsidRPr="00FB3076" w:rsidRDefault="003D7A65" w:rsidP="00D756B5">
            <w:pPr>
              <w:pStyle w:val="Normal6"/>
              <w:rPr>
                <w:noProof/>
                <w:color w:val="000005"/>
                <w:szCs w:val="24"/>
              </w:rPr>
            </w:pPr>
            <w:r>
              <w:rPr>
                <w:b/>
                <w:i/>
                <w:color w:val="000005"/>
              </w:rPr>
              <w:t>2а.</w:t>
            </w:r>
            <w:r>
              <w:rPr>
                <w:b/>
                <w:i/>
                <w:color w:val="000005"/>
              </w:rPr>
              <w:tab/>
              <w:t>Принципът на добро финансово управление се прилага при всички обстоятелства.</w:t>
            </w:r>
          </w:p>
        </w:tc>
      </w:tr>
    </w:tbl>
    <w:p w14:paraId="139F0A29" w14:textId="77777777" w:rsidR="003D7A65" w:rsidRPr="00EC6FC8" w:rsidRDefault="003D7A65" w:rsidP="003D7A65">
      <w:pPr>
        <w:rPr>
          <w:noProof/>
        </w:rPr>
      </w:pPr>
      <w:r>
        <w:rPr>
          <w:rStyle w:val="HideTWBExt"/>
        </w:rPr>
        <w:t>&lt;/Amend&gt;</w:t>
      </w:r>
    </w:p>
    <w:p w14:paraId="54D27047"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90</w:t>
      </w:r>
      <w:r>
        <w:rPr>
          <w:rStyle w:val="HideTWBExt"/>
        </w:rPr>
        <w:t>&lt;/NumAm&gt;</w:t>
      </w:r>
    </w:p>
    <w:p w14:paraId="282A428A"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8476D70" w14:textId="77777777" w:rsidR="003D7A65" w:rsidRPr="00EC6FC8" w:rsidRDefault="003D7A65" w:rsidP="003D7A65">
      <w:pPr>
        <w:pStyle w:val="NormalBold"/>
        <w:rPr>
          <w:noProof/>
        </w:rPr>
      </w:pPr>
      <w:r>
        <w:rPr>
          <w:rStyle w:val="HideTWBExt"/>
        </w:rPr>
        <w:t>&lt;Article&gt;</w:t>
      </w:r>
      <w:r>
        <w:rPr>
          <w:color w:val="0000EB"/>
        </w:rPr>
        <w:t>Член 30 – параграф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F581856" w14:textId="77777777" w:rsidTr="00D756B5">
        <w:trPr>
          <w:jc w:val="center"/>
        </w:trPr>
        <w:tc>
          <w:tcPr>
            <w:tcW w:w="9752" w:type="dxa"/>
            <w:gridSpan w:val="2"/>
          </w:tcPr>
          <w:p w14:paraId="673E6290" w14:textId="77777777" w:rsidR="003D7A65" w:rsidRPr="00EC6FC8" w:rsidRDefault="003D7A65" w:rsidP="00D756B5">
            <w:pPr>
              <w:keepNext/>
              <w:rPr>
                <w:noProof/>
              </w:rPr>
            </w:pPr>
          </w:p>
        </w:tc>
      </w:tr>
      <w:tr w:rsidR="003D7A65" w:rsidRPr="00EC6FC8" w14:paraId="4DCC8829" w14:textId="77777777" w:rsidTr="00D756B5">
        <w:trPr>
          <w:jc w:val="center"/>
        </w:trPr>
        <w:tc>
          <w:tcPr>
            <w:tcW w:w="4876" w:type="dxa"/>
            <w:hideMark/>
          </w:tcPr>
          <w:p w14:paraId="51AA75E8"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37A16E2"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2BD0A56B" w14:textId="77777777" w:rsidTr="00D756B5">
        <w:trPr>
          <w:jc w:val="center"/>
        </w:trPr>
        <w:tc>
          <w:tcPr>
            <w:tcW w:w="4876" w:type="dxa"/>
            <w:hideMark/>
          </w:tcPr>
          <w:p w14:paraId="3A905F3E" w14:textId="77777777" w:rsidR="003D7A65" w:rsidRPr="00FB3076" w:rsidRDefault="003D7A65" w:rsidP="00D756B5">
            <w:pPr>
              <w:pStyle w:val="Normal6"/>
              <w:rPr>
                <w:noProof/>
                <w:color w:val="0000FA"/>
              </w:rPr>
            </w:pPr>
            <w:r>
              <w:rPr>
                <w:color w:val="0000FA"/>
              </w:rPr>
              <w:t xml:space="preserve">Финансовите правила, приложими за Органа, се приемат от Управителния съвет след консултация с Комисията. Те не могат да се отклоняват от Делегиран регламент (ЕС) № 1271/2013, освен ако специфичните изисквания за функционирането на Органа го налагат и </w:t>
            </w:r>
            <w:r>
              <w:rPr>
                <w:b/>
                <w:i/>
                <w:color w:val="0000FA"/>
              </w:rPr>
              <w:t xml:space="preserve">ако </w:t>
            </w:r>
            <w:r>
              <w:rPr>
                <w:color w:val="0000FA"/>
              </w:rPr>
              <w:t>Комисията е дала предварителното си съгласие.</w:t>
            </w:r>
          </w:p>
        </w:tc>
        <w:tc>
          <w:tcPr>
            <w:tcW w:w="4876" w:type="dxa"/>
            <w:hideMark/>
          </w:tcPr>
          <w:p w14:paraId="4FA298E7" w14:textId="77777777" w:rsidR="003D7A65" w:rsidRPr="00FB3076" w:rsidRDefault="003D7A65" w:rsidP="00D756B5">
            <w:pPr>
              <w:pStyle w:val="Normal6"/>
              <w:rPr>
                <w:noProof/>
                <w:color w:val="000005"/>
                <w:szCs w:val="24"/>
              </w:rPr>
            </w:pPr>
            <w:r>
              <w:rPr>
                <w:color w:val="000005"/>
              </w:rPr>
              <w:t xml:space="preserve">Финансовите правила, приложими за Органа, се приемат от Управителния съвет след консултация с Комисията. Те не могат да се отклоняват от Делегиран регламент (ЕС) № 1271/2013, освен ако специфичните изисквания за функционирането на Органа го налагат и Комисията е дала предварителното си съгласие. </w:t>
            </w:r>
            <w:r>
              <w:rPr>
                <w:b/>
                <w:i/>
                <w:color w:val="000005"/>
              </w:rPr>
              <w:t>Полагат се всички усилия прилагането на правилата да е пропорционално на размера и бюджета на Органа, така че да не се налага прекомерна тежест, като същевременно се запази добрата практика.</w:t>
            </w:r>
          </w:p>
        </w:tc>
      </w:tr>
    </w:tbl>
    <w:p w14:paraId="7E66C8FE" w14:textId="77777777" w:rsidR="003D7A65" w:rsidRPr="00EC6FC8" w:rsidRDefault="003D7A65" w:rsidP="003D7A65">
      <w:pPr>
        <w:rPr>
          <w:noProof/>
        </w:rPr>
      </w:pPr>
      <w:r>
        <w:rPr>
          <w:rStyle w:val="HideTWBExt"/>
        </w:rPr>
        <w:t>&lt;/Amend&gt;</w:t>
      </w:r>
    </w:p>
    <w:p w14:paraId="230D892C"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91</w:t>
      </w:r>
      <w:r>
        <w:rPr>
          <w:rStyle w:val="HideTWBExt"/>
        </w:rPr>
        <w:t>&lt;/NumAm&gt;</w:t>
      </w:r>
    </w:p>
    <w:p w14:paraId="59542F08"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0D9D1BC7" w14:textId="77777777" w:rsidR="003D7A65" w:rsidRPr="00EC6FC8" w:rsidRDefault="003D7A65" w:rsidP="003D7A65">
      <w:pPr>
        <w:rPr>
          <w:b/>
          <w:noProof/>
        </w:rPr>
      </w:pPr>
      <w:r>
        <w:rPr>
          <w:rStyle w:val="HideTWBExt"/>
        </w:rPr>
        <w:t>&lt;Article&gt;</w:t>
      </w:r>
      <w:r>
        <w:rPr>
          <w:b/>
          <w:color w:val="0000EB"/>
        </w:rPr>
        <w:t>Член 32</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C8F90A3" w14:textId="77777777" w:rsidTr="00D756B5">
        <w:trPr>
          <w:jc w:val="center"/>
        </w:trPr>
        <w:tc>
          <w:tcPr>
            <w:tcW w:w="9752" w:type="dxa"/>
            <w:gridSpan w:val="2"/>
          </w:tcPr>
          <w:p w14:paraId="5F3F5AE9" w14:textId="77777777" w:rsidR="003D7A65" w:rsidRPr="00EC6FC8" w:rsidRDefault="003D7A65" w:rsidP="00D756B5">
            <w:pPr>
              <w:keepNext/>
              <w:rPr>
                <w:noProof/>
              </w:rPr>
            </w:pPr>
          </w:p>
        </w:tc>
      </w:tr>
      <w:tr w:rsidR="003D7A65" w:rsidRPr="00EC6FC8" w14:paraId="70C8C2C9" w14:textId="77777777" w:rsidTr="00D756B5">
        <w:trPr>
          <w:jc w:val="center"/>
        </w:trPr>
        <w:tc>
          <w:tcPr>
            <w:tcW w:w="4876" w:type="dxa"/>
            <w:hideMark/>
          </w:tcPr>
          <w:p w14:paraId="4AAC7795" w14:textId="77777777" w:rsidR="003D7A65" w:rsidRPr="00FB3076" w:rsidRDefault="003D7A65" w:rsidP="00D756B5">
            <w:pPr>
              <w:pStyle w:val="ColumnHeading"/>
              <w:rPr>
                <w:noProof/>
                <w:color w:val="0000FA"/>
              </w:rPr>
            </w:pPr>
            <w:r>
              <w:rPr>
                <w:color w:val="0000FA"/>
              </w:rPr>
              <w:t>Текст, предложен от Комисията</w:t>
            </w:r>
          </w:p>
        </w:tc>
        <w:tc>
          <w:tcPr>
            <w:tcW w:w="4876" w:type="dxa"/>
            <w:hideMark/>
          </w:tcPr>
          <w:p w14:paraId="55747C13" w14:textId="77777777" w:rsidR="003D7A65" w:rsidRPr="00FB3076" w:rsidRDefault="003D7A65" w:rsidP="00D756B5">
            <w:pPr>
              <w:pStyle w:val="ColumnHeading"/>
              <w:rPr>
                <w:noProof/>
                <w:color w:val="0000F5"/>
              </w:rPr>
            </w:pPr>
            <w:r>
              <w:rPr>
                <w:color w:val="0000F5"/>
              </w:rPr>
              <w:t>Изменение</w:t>
            </w:r>
          </w:p>
        </w:tc>
      </w:tr>
      <w:tr w:rsidR="003D7A65" w:rsidRPr="00EC6FC8" w14:paraId="2FD05043" w14:textId="77777777" w:rsidTr="00D756B5">
        <w:trPr>
          <w:jc w:val="center"/>
        </w:trPr>
        <w:tc>
          <w:tcPr>
            <w:tcW w:w="4876" w:type="dxa"/>
            <w:hideMark/>
          </w:tcPr>
          <w:p w14:paraId="60E589B6" w14:textId="77777777" w:rsidR="003D7A65" w:rsidRPr="00FB3076" w:rsidRDefault="003D7A65" w:rsidP="00D756B5">
            <w:pPr>
              <w:pStyle w:val="Normal6"/>
              <w:jc w:val="center"/>
              <w:rPr>
                <w:noProof/>
                <w:color w:val="0000FA"/>
              </w:rPr>
            </w:pPr>
            <w:r>
              <w:rPr>
                <w:color w:val="0000FA"/>
              </w:rPr>
              <w:t>Член 32</w:t>
            </w:r>
          </w:p>
        </w:tc>
        <w:tc>
          <w:tcPr>
            <w:tcW w:w="4876" w:type="dxa"/>
            <w:hideMark/>
          </w:tcPr>
          <w:p w14:paraId="60E0EC26" w14:textId="77777777" w:rsidR="003D7A65" w:rsidRPr="00FB3076" w:rsidRDefault="003D7A65" w:rsidP="00D756B5">
            <w:pPr>
              <w:pStyle w:val="Normal6"/>
              <w:jc w:val="center"/>
              <w:rPr>
                <w:noProof/>
                <w:color w:val="000005"/>
                <w:szCs w:val="24"/>
              </w:rPr>
            </w:pPr>
            <w:r>
              <w:rPr>
                <w:color w:val="000005"/>
              </w:rPr>
              <w:t>Член 32</w:t>
            </w:r>
          </w:p>
        </w:tc>
      </w:tr>
      <w:tr w:rsidR="003D7A65" w:rsidRPr="00EC6FC8" w14:paraId="417E9124" w14:textId="77777777" w:rsidTr="00D756B5">
        <w:trPr>
          <w:jc w:val="center"/>
        </w:trPr>
        <w:tc>
          <w:tcPr>
            <w:tcW w:w="4876" w:type="dxa"/>
            <w:hideMark/>
          </w:tcPr>
          <w:p w14:paraId="65A3E7BD" w14:textId="77777777" w:rsidR="003D7A65" w:rsidRPr="00FB3076" w:rsidRDefault="003D7A65" w:rsidP="00D756B5">
            <w:pPr>
              <w:pStyle w:val="Normal6"/>
              <w:jc w:val="center"/>
              <w:rPr>
                <w:noProof/>
                <w:color w:val="0000FA"/>
              </w:rPr>
            </w:pPr>
            <w:r>
              <w:rPr>
                <w:color w:val="0000FA"/>
              </w:rPr>
              <w:t>Изпълнителен директор</w:t>
            </w:r>
          </w:p>
        </w:tc>
        <w:tc>
          <w:tcPr>
            <w:tcW w:w="4876" w:type="dxa"/>
            <w:hideMark/>
          </w:tcPr>
          <w:p w14:paraId="5BFE2FD9" w14:textId="77777777" w:rsidR="003D7A65" w:rsidRPr="00FB3076" w:rsidRDefault="003D7A65" w:rsidP="00D756B5">
            <w:pPr>
              <w:pStyle w:val="Normal6"/>
              <w:jc w:val="center"/>
              <w:rPr>
                <w:noProof/>
                <w:color w:val="000005"/>
                <w:szCs w:val="24"/>
              </w:rPr>
            </w:pPr>
            <w:r>
              <w:rPr>
                <w:color w:val="000005"/>
              </w:rPr>
              <w:t>Изпълнителен директор</w:t>
            </w:r>
          </w:p>
        </w:tc>
      </w:tr>
      <w:tr w:rsidR="003D7A65" w:rsidRPr="00EC6FC8" w14:paraId="106B6920" w14:textId="77777777" w:rsidTr="00D756B5">
        <w:trPr>
          <w:jc w:val="center"/>
        </w:trPr>
        <w:tc>
          <w:tcPr>
            <w:tcW w:w="4876" w:type="dxa"/>
            <w:hideMark/>
          </w:tcPr>
          <w:p w14:paraId="2F92EED7" w14:textId="77777777" w:rsidR="003D7A65" w:rsidRPr="00FB3076" w:rsidRDefault="003D7A65" w:rsidP="00D756B5">
            <w:pPr>
              <w:pStyle w:val="Normal6"/>
              <w:rPr>
                <w:noProof/>
                <w:color w:val="0000FA"/>
              </w:rPr>
            </w:pPr>
            <w:r>
              <w:rPr>
                <w:color w:val="0000FA"/>
              </w:rPr>
              <w:t>1.</w:t>
            </w:r>
            <w:r>
              <w:rPr>
                <w:color w:val="0000FA"/>
              </w:rPr>
              <w:tab/>
              <w:t xml:space="preserve">Изпълнителният директор се назначава като срочно нает служител на Органа в съответствие с член 2, буква а) </w:t>
            </w:r>
            <w:r>
              <w:rPr>
                <w:color w:val="0000FA"/>
              </w:rPr>
              <w:lastRenderedPageBreak/>
              <w:t>от Условията за работа на другите служители.</w:t>
            </w:r>
          </w:p>
        </w:tc>
        <w:tc>
          <w:tcPr>
            <w:tcW w:w="4876" w:type="dxa"/>
            <w:hideMark/>
          </w:tcPr>
          <w:p w14:paraId="32E18300" w14:textId="77777777" w:rsidR="003D7A65" w:rsidRPr="00FB3076" w:rsidRDefault="003D7A65" w:rsidP="00D756B5">
            <w:pPr>
              <w:pStyle w:val="Normal6"/>
              <w:rPr>
                <w:noProof/>
                <w:color w:val="000005"/>
                <w:szCs w:val="24"/>
              </w:rPr>
            </w:pPr>
            <w:r>
              <w:rPr>
                <w:color w:val="000005"/>
              </w:rPr>
              <w:lastRenderedPageBreak/>
              <w:t>1.</w:t>
            </w:r>
            <w:r>
              <w:rPr>
                <w:color w:val="000005"/>
              </w:rPr>
              <w:tab/>
              <w:t xml:space="preserve">Изпълнителният директор се назначава като срочно нает служител на Органа в съответствие с член 2, буква а) </w:t>
            </w:r>
            <w:r>
              <w:rPr>
                <w:color w:val="000005"/>
              </w:rPr>
              <w:lastRenderedPageBreak/>
              <w:t>от Условията за работа на другите служители.</w:t>
            </w:r>
          </w:p>
        </w:tc>
      </w:tr>
      <w:tr w:rsidR="003D7A65" w:rsidRPr="00EC6FC8" w14:paraId="59EF22EA" w14:textId="77777777" w:rsidTr="00D756B5">
        <w:trPr>
          <w:jc w:val="center"/>
        </w:trPr>
        <w:tc>
          <w:tcPr>
            <w:tcW w:w="4876" w:type="dxa"/>
            <w:hideMark/>
          </w:tcPr>
          <w:p w14:paraId="03ACA71A" w14:textId="77777777" w:rsidR="003D7A65" w:rsidRPr="00FB3076" w:rsidRDefault="003D7A65" w:rsidP="00D756B5">
            <w:pPr>
              <w:pStyle w:val="Normal6"/>
              <w:rPr>
                <w:noProof/>
                <w:color w:val="0000FA"/>
              </w:rPr>
            </w:pPr>
            <w:r>
              <w:rPr>
                <w:color w:val="0000FA"/>
              </w:rPr>
              <w:lastRenderedPageBreak/>
              <w:t>2.</w:t>
            </w:r>
            <w:r>
              <w:rPr>
                <w:color w:val="0000FA"/>
              </w:rPr>
              <w:tab/>
              <w:t>Управителният съвет назначава изпълнителния директор от списък с кандидати, предложени от Комисията, след открита и прозрачна процедура за подбор.</w:t>
            </w:r>
          </w:p>
        </w:tc>
        <w:tc>
          <w:tcPr>
            <w:tcW w:w="4876" w:type="dxa"/>
            <w:hideMark/>
          </w:tcPr>
          <w:p w14:paraId="119345F3" w14:textId="77777777" w:rsidR="003D7A65" w:rsidRPr="00FB3076" w:rsidRDefault="003D7A65" w:rsidP="00D756B5">
            <w:pPr>
              <w:pStyle w:val="Normal6"/>
              <w:rPr>
                <w:noProof/>
                <w:color w:val="000005"/>
                <w:szCs w:val="24"/>
              </w:rPr>
            </w:pPr>
            <w:r>
              <w:rPr>
                <w:color w:val="000005"/>
              </w:rPr>
              <w:t>2.</w:t>
            </w:r>
            <w:r>
              <w:rPr>
                <w:color w:val="000005"/>
              </w:rPr>
              <w:tab/>
              <w:t>Управителният съвет назначава изпълнителния директор от списък с кандидати, предложени от Комисията, след открита и прозрачна процедура за подбор</w:t>
            </w:r>
            <w:r>
              <w:rPr>
                <w:b/>
                <w:i/>
                <w:color w:val="000005"/>
              </w:rPr>
              <w:t>, гарантираща строга оценка на кандидатите и висока степен на независимост</w:t>
            </w:r>
            <w:r>
              <w:rPr>
                <w:color w:val="000005"/>
              </w:rPr>
              <w:t xml:space="preserve">. </w:t>
            </w:r>
            <w:r>
              <w:rPr>
                <w:b/>
                <w:i/>
                <w:color w:val="000005"/>
              </w:rPr>
              <w:t xml:space="preserve">Преди назначаването му избраният кандидат се приканва да направи изявление пред компетентната комисия на Европейския парламент и да отговори на въпроси, поставени от членовете на Парламента. Тази размяна на мнения не забавя излишно назначаването. </w:t>
            </w:r>
          </w:p>
        </w:tc>
      </w:tr>
      <w:tr w:rsidR="003D7A65" w:rsidRPr="00EC6FC8" w14:paraId="00596D56" w14:textId="77777777" w:rsidTr="00D756B5">
        <w:trPr>
          <w:jc w:val="center"/>
        </w:trPr>
        <w:tc>
          <w:tcPr>
            <w:tcW w:w="4876" w:type="dxa"/>
            <w:hideMark/>
          </w:tcPr>
          <w:p w14:paraId="461B4838" w14:textId="77777777" w:rsidR="003D7A65" w:rsidRPr="00FB3076" w:rsidRDefault="003D7A65" w:rsidP="00D756B5">
            <w:pPr>
              <w:pStyle w:val="Normal6"/>
              <w:rPr>
                <w:noProof/>
                <w:color w:val="0000FA"/>
              </w:rPr>
            </w:pPr>
            <w:r>
              <w:rPr>
                <w:color w:val="0000FA"/>
              </w:rPr>
              <w:t>3.</w:t>
            </w:r>
            <w:r>
              <w:rPr>
                <w:color w:val="0000FA"/>
              </w:rPr>
              <w:tab/>
              <w:t>За целите на сключване на договора с изпълнителния директор Органът се представлява от председателя на Управителния съвет.</w:t>
            </w:r>
          </w:p>
        </w:tc>
        <w:tc>
          <w:tcPr>
            <w:tcW w:w="4876" w:type="dxa"/>
            <w:hideMark/>
          </w:tcPr>
          <w:p w14:paraId="1FAE64B0" w14:textId="77777777" w:rsidR="003D7A65" w:rsidRPr="00FB3076" w:rsidRDefault="003D7A65" w:rsidP="00D756B5">
            <w:pPr>
              <w:pStyle w:val="Normal6"/>
              <w:rPr>
                <w:noProof/>
                <w:color w:val="000005"/>
              </w:rPr>
            </w:pPr>
            <w:r>
              <w:rPr>
                <w:color w:val="000005"/>
              </w:rPr>
              <w:t>3.</w:t>
            </w:r>
            <w:r>
              <w:rPr>
                <w:color w:val="000005"/>
              </w:rPr>
              <w:tab/>
              <w:t>За целите на сключване на договора с изпълнителния директор Органът се представлява от председателя на Управителния съвет.</w:t>
            </w:r>
          </w:p>
        </w:tc>
      </w:tr>
      <w:tr w:rsidR="003D7A65" w:rsidRPr="00EC6FC8" w14:paraId="69A1DF10" w14:textId="77777777" w:rsidTr="00D756B5">
        <w:trPr>
          <w:jc w:val="center"/>
        </w:trPr>
        <w:tc>
          <w:tcPr>
            <w:tcW w:w="4876" w:type="dxa"/>
            <w:hideMark/>
          </w:tcPr>
          <w:p w14:paraId="01C434F8" w14:textId="77777777" w:rsidR="003D7A65" w:rsidRPr="00FB3076" w:rsidRDefault="003D7A65" w:rsidP="00D756B5">
            <w:pPr>
              <w:pStyle w:val="Normal6"/>
              <w:rPr>
                <w:noProof/>
                <w:color w:val="0000FA"/>
              </w:rPr>
            </w:pPr>
            <w:r>
              <w:rPr>
                <w:color w:val="0000FA"/>
              </w:rPr>
              <w:t>4.</w:t>
            </w:r>
            <w:r>
              <w:rPr>
                <w:color w:val="0000FA"/>
              </w:rPr>
              <w:tab/>
              <w:t>Мандатът на изпълнителния директор е пет години. Преди изтичането на този срок Комисията прави оценка, при която взема предвид оценката на резултатите от работата на изпълнителния директор и бъдещите задачи и предизвикателства пред Органа.</w:t>
            </w:r>
          </w:p>
        </w:tc>
        <w:tc>
          <w:tcPr>
            <w:tcW w:w="4876" w:type="dxa"/>
            <w:hideMark/>
          </w:tcPr>
          <w:p w14:paraId="5F30AE76" w14:textId="77777777" w:rsidR="003D7A65" w:rsidRPr="00FB3076" w:rsidRDefault="003D7A65" w:rsidP="00D756B5">
            <w:pPr>
              <w:pStyle w:val="Normal6"/>
              <w:rPr>
                <w:noProof/>
                <w:color w:val="000005"/>
                <w:szCs w:val="24"/>
              </w:rPr>
            </w:pPr>
            <w:r>
              <w:rPr>
                <w:color w:val="000005"/>
              </w:rPr>
              <w:t>4.</w:t>
            </w:r>
            <w:r>
              <w:rPr>
                <w:color w:val="000005"/>
              </w:rPr>
              <w:tab/>
              <w:t xml:space="preserve">Мандатът на изпълнителния директор е пет години. </w:t>
            </w:r>
            <w:r>
              <w:rPr>
                <w:b/>
                <w:i/>
                <w:color w:val="000005"/>
              </w:rPr>
              <w:t xml:space="preserve">Шест месеца </w:t>
            </w:r>
            <w:r>
              <w:rPr>
                <w:color w:val="000005"/>
              </w:rPr>
              <w:t>преди изтичането на този срок Комисията прави оценка, при която взема предвид оценката на резултатите от работата на изпълнителния директор и бъдещите задачи и предизвикателства пред Органа.</w:t>
            </w:r>
          </w:p>
        </w:tc>
      </w:tr>
      <w:tr w:rsidR="003D7A65" w:rsidRPr="00EC6FC8" w14:paraId="4714C691" w14:textId="77777777" w:rsidTr="00D756B5">
        <w:trPr>
          <w:jc w:val="center"/>
        </w:trPr>
        <w:tc>
          <w:tcPr>
            <w:tcW w:w="4876" w:type="dxa"/>
            <w:hideMark/>
          </w:tcPr>
          <w:p w14:paraId="01F74C8C" w14:textId="77777777" w:rsidR="003D7A65" w:rsidRPr="00FB3076" w:rsidRDefault="003D7A65" w:rsidP="00D756B5">
            <w:pPr>
              <w:pStyle w:val="Normal6"/>
              <w:rPr>
                <w:noProof/>
                <w:color w:val="0000FA"/>
              </w:rPr>
            </w:pPr>
            <w:r>
              <w:rPr>
                <w:color w:val="0000FA"/>
              </w:rPr>
              <w:t>5.</w:t>
            </w:r>
            <w:r>
              <w:rPr>
                <w:color w:val="0000FA"/>
              </w:rPr>
              <w:tab/>
              <w:t>По предложение на Комисията, в което се взема предвид оценката, посочена в параграф 4, Управителният съвет може еднократно да удължи мандата на изпълнителния директор за не повече от пет години.</w:t>
            </w:r>
          </w:p>
        </w:tc>
        <w:tc>
          <w:tcPr>
            <w:tcW w:w="4876" w:type="dxa"/>
            <w:hideMark/>
          </w:tcPr>
          <w:p w14:paraId="07404146" w14:textId="77777777" w:rsidR="003D7A65" w:rsidRPr="00FB3076" w:rsidRDefault="003D7A65" w:rsidP="00D756B5">
            <w:pPr>
              <w:pStyle w:val="Normal6"/>
              <w:rPr>
                <w:noProof/>
                <w:color w:val="000005"/>
                <w:szCs w:val="24"/>
              </w:rPr>
            </w:pPr>
            <w:r>
              <w:rPr>
                <w:color w:val="000005"/>
              </w:rPr>
              <w:t>5.</w:t>
            </w:r>
            <w:r>
              <w:rPr>
                <w:color w:val="000005"/>
              </w:rPr>
              <w:tab/>
              <w:t xml:space="preserve">По </w:t>
            </w:r>
            <w:r>
              <w:rPr>
                <w:b/>
                <w:i/>
                <w:color w:val="000005"/>
              </w:rPr>
              <w:t xml:space="preserve">своя инициатива или по </w:t>
            </w:r>
            <w:r>
              <w:rPr>
                <w:color w:val="000005"/>
              </w:rPr>
              <w:t>предложение на Комисията, в което се взема предвид оценката, посочена в параграф 4, Управителният съвет може еднократно да удължи мандата на изпълнителния директор за не повече от пет години</w:t>
            </w:r>
            <w:r>
              <w:rPr>
                <w:b/>
                <w:i/>
                <w:color w:val="000005"/>
              </w:rPr>
              <w:t xml:space="preserve"> или да поиска от Комисията да стартира процедурата за подбор на нов изпълнителен директор</w:t>
            </w:r>
            <w:r>
              <w:rPr>
                <w:color w:val="000005"/>
              </w:rPr>
              <w:t xml:space="preserve">. </w:t>
            </w:r>
          </w:p>
        </w:tc>
      </w:tr>
      <w:tr w:rsidR="003D7A65" w:rsidRPr="00EC6FC8" w14:paraId="7E1AE881" w14:textId="77777777" w:rsidTr="00D756B5">
        <w:trPr>
          <w:jc w:val="center"/>
        </w:trPr>
        <w:tc>
          <w:tcPr>
            <w:tcW w:w="4876" w:type="dxa"/>
            <w:hideMark/>
          </w:tcPr>
          <w:p w14:paraId="031272A0" w14:textId="77777777" w:rsidR="003D7A65" w:rsidRPr="00FB3076" w:rsidRDefault="003D7A65" w:rsidP="00D756B5">
            <w:pPr>
              <w:pStyle w:val="Normal6"/>
              <w:rPr>
                <w:noProof/>
                <w:color w:val="0000FA"/>
              </w:rPr>
            </w:pPr>
            <w:r>
              <w:rPr>
                <w:color w:val="0000FA"/>
              </w:rPr>
              <w:t>6.</w:t>
            </w:r>
            <w:r>
              <w:rPr>
                <w:color w:val="0000FA"/>
              </w:rPr>
              <w:tab/>
              <w:t xml:space="preserve">Изпълнителен директор с удължен мандат не може да участва в друга процедура за подбор за същата длъжност в края на </w:t>
            </w:r>
            <w:r>
              <w:rPr>
                <w:b/>
                <w:i/>
                <w:color w:val="0000FA"/>
              </w:rPr>
              <w:t>съвкупния</w:t>
            </w:r>
            <w:r>
              <w:rPr>
                <w:color w:val="0000FA"/>
              </w:rPr>
              <w:t xml:space="preserve"> период.</w:t>
            </w:r>
          </w:p>
        </w:tc>
        <w:tc>
          <w:tcPr>
            <w:tcW w:w="4876" w:type="dxa"/>
            <w:hideMark/>
          </w:tcPr>
          <w:p w14:paraId="75C41307" w14:textId="77777777" w:rsidR="003D7A65" w:rsidRPr="00FB3076" w:rsidRDefault="003D7A65" w:rsidP="00D756B5">
            <w:pPr>
              <w:pStyle w:val="Normal6"/>
              <w:rPr>
                <w:noProof/>
                <w:color w:val="000005"/>
                <w:szCs w:val="24"/>
              </w:rPr>
            </w:pPr>
            <w:r>
              <w:rPr>
                <w:color w:val="000005"/>
              </w:rPr>
              <w:t>6.</w:t>
            </w:r>
            <w:r>
              <w:rPr>
                <w:color w:val="000005"/>
              </w:rPr>
              <w:tab/>
              <w:t xml:space="preserve">Изпълнителен директор с удължен мандат не може да участва в друга процедура за подбор за същата длъжност в края на </w:t>
            </w:r>
            <w:r>
              <w:rPr>
                <w:b/>
                <w:i/>
                <w:color w:val="000005"/>
              </w:rPr>
              <w:t>целия</w:t>
            </w:r>
            <w:r>
              <w:rPr>
                <w:color w:val="000005"/>
              </w:rPr>
              <w:t xml:space="preserve"> период.</w:t>
            </w:r>
          </w:p>
        </w:tc>
      </w:tr>
      <w:tr w:rsidR="003D7A65" w:rsidRPr="00EC6FC8" w14:paraId="054B1439" w14:textId="77777777" w:rsidTr="00D756B5">
        <w:trPr>
          <w:jc w:val="center"/>
        </w:trPr>
        <w:tc>
          <w:tcPr>
            <w:tcW w:w="4876" w:type="dxa"/>
            <w:hideMark/>
          </w:tcPr>
          <w:p w14:paraId="6956A275" w14:textId="77777777" w:rsidR="003D7A65" w:rsidRPr="00FB3076" w:rsidRDefault="003D7A65" w:rsidP="00D756B5">
            <w:pPr>
              <w:pStyle w:val="Normal6"/>
              <w:rPr>
                <w:noProof/>
                <w:color w:val="0000FA"/>
              </w:rPr>
            </w:pPr>
            <w:r>
              <w:rPr>
                <w:color w:val="0000FA"/>
              </w:rPr>
              <w:t>7.</w:t>
            </w:r>
            <w:r>
              <w:rPr>
                <w:color w:val="0000FA"/>
              </w:rPr>
              <w:tab/>
              <w:t xml:space="preserve">Изпълнителният директор може да бъде отстранен от длъжност единствено с решение на Управителния </w:t>
            </w:r>
            <w:r>
              <w:rPr>
                <w:color w:val="0000FA"/>
              </w:rPr>
              <w:lastRenderedPageBreak/>
              <w:t>съвет по предложение на Комисията.</w:t>
            </w:r>
          </w:p>
        </w:tc>
        <w:tc>
          <w:tcPr>
            <w:tcW w:w="4876" w:type="dxa"/>
            <w:hideMark/>
          </w:tcPr>
          <w:p w14:paraId="3BA35D9D" w14:textId="77777777" w:rsidR="003D7A65" w:rsidRPr="00FB3076" w:rsidRDefault="003D7A65" w:rsidP="00D756B5">
            <w:pPr>
              <w:pStyle w:val="Normal6"/>
              <w:rPr>
                <w:noProof/>
                <w:color w:val="000005"/>
                <w:szCs w:val="24"/>
              </w:rPr>
            </w:pPr>
            <w:r>
              <w:rPr>
                <w:color w:val="000005"/>
              </w:rPr>
              <w:lastRenderedPageBreak/>
              <w:t>7.</w:t>
            </w:r>
            <w:r>
              <w:rPr>
                <w:color w:val="000005"/>
              </w:rPr>
              <w:tab/>
              <w:t xml:space="preserve">Изпълнителният директор може да бъде отстранен от длъжност единствено с решение на Управителния </w:t>
            </w:r>
            <w:r>
              <w:rPr>
                <w:color w:val="000005"/>
              </w:rPr>
              <w:lastRenderedPageBreak/>
              <w:t xml:space="preserve">съвет по </w:t>
            </w:r>
            <w:r>
              <w:rPr>
                <w:b/>
                <w:i/>
                <w:color w:val="000005"/>
              </w:rPr>
              <w:t xml:space="preserve">собствена инициатива или по </w:t>
            </w:r>
            <w:r>
              <w:rPr>
                <w:color w:val="000005"/>
              </w:rPr>
              <w:t>предложение на Комисията</w:t>
            </w:r>
            <w:r>
              <w:rPr>
                <w:b/>
                <w:i/>
                <w:color w:val="000005"/>
              </w:rPr>
              <w:t xml:space="preserve"> въз основа на обоснована оценка на неговата работа като изпълнителен директор</w:t>
            </w:r>
            <w:r>
              <w:rPr>
                <w:color w:val="000005"/>
              </w:rPr>
              <w:t>.</w:t>
            </w:r>
          </w:p>
        </w:tc>
      </w:tr>
      <w:tr w:rsidR="003D7A65" w:rsidRPr="00EC6FC8" w14:paraId="73D5825F" w14:textId="77777777" w:rsidTr="00D756B5">
        <w:trPr>
          <w:jc w:val="center"/>
        </w:trPr>
        <w:tc>
          <w:tcPr>
            <w:tcW w:w="4876" w:type="dxa"/>
          </w:tcPr>
          <w:p w14:paraId="2C538D6C" w14:textId="77777777" w:rsidR="003D7A65" w:rsidRPr="00FB3076" w:rsidRDefault="003D7A65" w:rsidP="00D756B5">
            <w:pPr>
              <w:pStyle w:val="Normal6"/>
              <w:rPr>
                <w:noProof/>
                <w:color w:val="0000FA"/>
              </w:rPr>
            </w:pPr>
            <w:r>
              <w:rPr>
                <w:color w:val="0000FA"/>
              </w:rPr>
              <w:lastRenderedPageBreak/>
              <w:t>8. Управителният съвет взема решения относно назначаването, удължаването на мандата и освобождаването от длъжност на изпълнителния директор с мнозинство от две трети от своите членове с право глас.</w:t>
            </w:r>
          </w:p>
        </w:tc>
        <w:tc>
          <w:tcPr>
            <w:tcW w:w="4876" w:type="dxa"/>
          </w:tcPr>
          <w:p w14:paraId="1C65435A" w14:textId="77777777" w:rsidR="003D7A65" w:rsidRPr="00FB3076" w:rsidRDefault="003D7A65" w:rsidP="00D756B5">
            <w:pPr>
              <w:pStyle w:val="Normal6"/>
              <w:rPr>
                <w:noProof/>
                <w:color w:val="000005"/>
              </w:rPr>
            </w:pPr>
            <w:r>
              <w:rPr>
                <w:color w:val="000005"/>
              </w:rPr>
              <w:t>8. Управителният съвет взема решения относно назначаването, удължаването на мандата и освобождаването от длъжност на изпълнителния директор с мнозинство от две трети от своите членове с право глас.</w:t>
            </w:r>
          </w:p>
        </w:tc>
      </w:tr>
    </w:tbl>
    <w:p w14:paraId="60F77CEE" w14:textId="77777777" w:rsidR="003D7A65" w:rsidRPr="00EC6FC8" w:rsidRDefault="003D7A65" w:rsidP="003D7A65">
      <w:pPr>
        <w:rPr>
          <w:noProof/>
        </w:rPr>
      </w:pPr>
      <w:r>
        <w:rPr>
          <w:rStyle w:val="HideTWBExt"/>
        </w:rPr>
        <w:t>&lt;/Amend&gt;</w:t>
      </w:r>
    </w:p>
    <w:p w14:paraId="3FD18D2E"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92</w:t>
      </w:r>
      <w:r>
        <w:rPr>
          <w:rStyle w:val="HideTWBExt"/>
        </w:rPr>
        <w:t>&lt;/NumAm&gt;</w:t>
      </w:r>
    </w:p>
    <w:p w14:paraId="6521F72C"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63144E8A" w14:textId="77777777" w:rsidR="003D7A65" w:rsidRPr="00EC6FC8" w:rsidRDefault="003D7A65" w:rsidP="003D7A65">
      <w:pPr>
        <w:rPr>
          <w:b/>
          <w:noProof/>
        </w:rPr>
      </w:pPr>
      <w:r>
        <w:rPr>
          <w:rStyle w:val="HideTWBExt"/>
        </w:rPr>
        <w:t>&lt;Article&gt;</w:t>
      </w:r>
      <w:r>
        <w:rPr>
          <w:b/>
          <w:color w:val="0000EB"/>
        </w:rPr>
        <w:t>Член 33 – параграф 3</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6DF6A856" w14:textId="77777777" w:rsidTr="00D756B5">
        <w:trPr>
          <w:jc w:val="center"/>
        </w:trPr>
        <w:tc>
          <w:tcPr>
            <w:tcW w:w="9752" w:type="dxa"/>
            <w:gridSpan w:val="2"/>
          </w:tcPr>
          <w:p w14:paraId="1D15F221" w14:textId="77777777" w:rsidR="003D7A65" w:rsidRPr="00EC6FC8" w:rsidRDefault="003D7A65" w:rsidP="00D756B5">
            <w:pPr>
              <w:keepNext/>
              <w:rPr>
                <w:noProof/>
              </w:rPr>
            </w:pPr>
          </w:p>
        </w:tc>
      </w:tr>
      <w:tr w:rsidR="003D7A65" w:rsidRPr="00EC6FC8" w14:paraId="3625C3FC" w14:textId="77777777" w:rsidTr="00D756B5">
        <w:trPr>
          <w:jc w:val="center"/>
        </w:trPr>
        <w:tc>
          <w:tcPr>
            <w:tcW w:w="4876" w:type="dxa"/>
            <w:hideMark/>
          </w:tcPr>
          <w:p w14:paraId="2AA4EEF8" w14:textId="77777777" w:rsidR="003D7A65" w:rsidRPr="00FB3076" w:rsidRDefault="003D7A65" w:rsidP="00D756B5">
            <w:pPr>
              <w:pStyle w:val="ColumnHeading"/>
              <w:rPr>
                <w:noProof/>
                <w:color w:val="0000FA"/>
              </w:rPr>
            </w:pPr>
            <w:r>
              <w:rPr>
                <w:color w:val="0000FA"/>
              </w:rPr>
              <w:t>Текст, предложен от Комисията</w:t>
            </w:r>
          </w:p>
        </w:tc>
        <w:tc>
          <w:tcPr>
            <w:tcW w:w="4876" w:type="dxa"/>
            <w:hideMark/>
          </w:tcPr>
          <w:p w14:paraId="14706029" w14:textId="77777777" w:rsidR="003D7A65" w:rsidRPr="00FB3076" w:rsidRDefault="003D7A65" w:rsidP="00D756B5">
            <w:pPr>
              <w:pStyle w:val="ColumnHeading"/>
              <w:rPr>
                <w:noProof/>
                <w:color w:val="0000F5"/>
              </w:rPr>
            </w:pPr>
            <w:r>
              <w:rPr>
                <w:color w:val="0000F5"/>
              </w:rPr>
              <w:t>Изменение</w:t>
            </w:r>
          </w:p>
        </w:tc>
      </w:tr>
      <w:tr w:rsidR="003D7A65" w:rsidRPr="00EC6FC8" w14:paraId="46759CE2" w14:textId="77777777" w:rsidTr="00D756B5">
        <w:trPr>
          <w:jc w:val="center"/>
        </w:trPr>
        <w:tc>
          <w:tcPr>
            <w:tcW w:w="4876" w:type="dxa"/>
            <w:hideMark/>
          </w:tcPr>
          <w:p w14:paraId="61DC7223" w14:textId="77777777" w:rsidR="003D7A65" w:rsidRPr="00FB3076" w:rsidRDefault="003D7A65" w:rsidP="00D756B5">
            <w:pPr>
              <w:pStyle w:val="Normal6"/>
              <w:rPr>
                <w:noProof/>
                <w:color w:val="0000FA"/>
              </w:rPr>
            </w:pPr>
            <w:r>
              <w:rPr>
                <w:color w:val="0000FA"/>
              </w:rPr>
              <w:t>3.</w:t>
            </w:r>
            <w:r>
              <w:rPr>
                <w:color w:val="0000FA"/>
              </w:rPr>
              <w:tab/>
              <w:t>Националните служители за връзка разполагат с правомощия съгласно националното право на своите държави членки да искат информация от съответните органи.</w:t>
            </w:r>
          </w:p>
        </w:tc>
        <w:tc>
          <w:tcPr>
            <w:tcW w:w="4876" w:type="dxa"/>
            <w:hideMark/>
          </w:tcPr>
          <w:p w14:paraId="61138F84" w14:textId="77777777" w:rsidR="003D7A65" w:rsidRPr="00FB3076" w:rsidRDefault="003D7A65" w:rsidP="00D756B5">
            <w:pPr>
              <w:pStyle w:val="Normal6"/>
              <w:rPr>
                <w:noProof/>
                <w:color w:val="000005"/>
                <w:szCs w:val="24"/>
              </w:rPr>
            </w:pPr>
            <w:r>
              <w:rPr>
                <w:color w:val="000005"/>
              </w:rPr>
              <w:t>3.</w:t>
            </w:r>
            <w:r>
              <w:rPr>
                <w:color w:val="000005"/>
              </w:rPr>
              <w:tab/>
              <w:t xml:space="preserve">Националните служители за връзка разполагат с правомощия съгласно националното право на своите държави членки да искат </w:t>
            </w:r>
            <w:r>
              <w:rPr>
                <w:b/>
                <w:i/>
                <w:color w:val="000005"/>
              </w:rPr>
              <w:t xml:space="preserve">и получават цялата релевантна </w:t>
            </w:r>
            <w:r>
              <w:rPr>
                <w:color w:val="000005"/>
              </w:rPr>
              <w:t xml:space="preserve">информация от съответните органи. </w:t>
            </w:r>
          </w:p>
        </w:tc>
      </w:tr>
    </w:tbl>
    <w:p w14:paraId="29107374" w14:textId="77777777" w:rsidR="003D7A65" w:rsidRPr="00EC6FC8" w:rsidRDefault="003D7A65" w:rsidP="003D7A65">
      <w:pPr>
        <w:rPr>
          <w:noProof/>
        </w:rPr>
      </w:pPr>
      <w:r>
        <w:rPr>
          <w:rStyle w:val="HideTWBExt"/>
        </w:rPr>
        <w:t>&lt;/Amend&gt;</w:t>
      </w:r>
    </w:p>
    <w:p w14:paraId="70D2835B"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color w:val="0000F0"/>
        </w:rPr>
        <w:tab/>
      </w:r>
      <w:r>
        <w:rPr>
          <w:rStyle w:val="HideTWBExt"/>
        </w:rPr>
        <w:t>&lt;NumAm&gt;</w:t>
      </w:r>
      <w:r>
        <w:rPr>
          <w:color w:val="0000F0"/>
        </w:rPr>
        <w:t>93</w:t>
      </w:r>
      <w:r>
        <w:rPr>
          <w:rStyle w:val="HideTWBExt"/>
        </w:rPr>
        <w:t>&lt;/NumAm&gt;</w:t>
      </w:r>
    </w:p>
    <w:p w14:paraId="57061BEA"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069C28A" w14:textId="77777777" w:rsidR="003D7A65" w:rsidRPr="00EC6FC8" w:rsidRDefault="003D7A65" w:rsidP="003D7A65">
      <w:pPr>
        <w:rPr>
          <w:b/>
          <w:noProof/>
        </w:rPr>
      </w:pPr>
      <w:r>
        <w:rPr>
          <w:rStyle w:val="HideTWBExt"/>
        </w:rPr>
        <w:t>&lt;Article&gt;</w:t>
      </w:r>
      <w:r>
        <w:rPr>
          <w:b/>
          <w:color w:val="0000EB"/>
        </w:rPr>
        <w:t>Член 36</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34DBA892" w14:textId="77777777" w:rsidTr="00D756B5">
        <w:trPr>
          <w:jc w:val="center"/>
        </w:trPr>
        <w:tc>
          <w:tcPr>
            <w:tcW w:w="9752" w:type="dxa"/>
            <w:gridSpan w:val="2"/>
          </w:tcPr>
          <w:p w14:paraId="1458FC81" w14:textId="77777777" w:rsidR="003D7A65" w:rsidRPr="00EC6FC8" w:rsidRDefault="003D7A65" w:rsidP="00D756B5">
            <w:pPr>
              <w:keepNext/>
              <w:rPr>
                <w:noProof/>
              </w:rPr>
            </w:pPr>
          </w:p>
        </w:tc>
      </w:tr>
      <w:tr w:rsidR="003D7A65" w:rsidRPr="00EC6FC8" w14:paraId="3C8CB00C" w14:textId="77777777" w:rsidTr="00D756B5">
        <w:trPr>
          <w:jc w:val="center"/>
        </w:trPr>
        <w:tc>
          <w:tcPr>
            <w:tcW w:w="4876" w:type="dxa"/>
            <w:hideMark/>
          </w:tcPr>
          <w:p w14:paraId="69DEBC5B" w14:textId="77777777" w:rsidR="003D7A65" w:rsidRPr="00FB3076" w:rsidRDefault="003D7A65" w:rsidP="00D756B5">
            <w:pPr>
              <w:pStyle w:val="ColumnHeading"/>
              <w:rPr>
                <w:noProof/>
                <w:color w:val="0000FA"/>
              </w:rPr>
            </w:pPr>
            <w:r>
              <w:rPr>
                <w:color w:val="0000FA"/>
              </w:rPr>
              <w:t>Текст, предложен от Комисията</w:t>
            </w:r>
          </w:p>
        </w:tc>
        <w:tc>
          <w:tcPr>
            <w:tcW w:w="4876" w:type="dxa"/>
            <w:hideMark/>
          </w:tcPr>
          <w:p w14:paraId="20ECEEAA" w14:textId="77777777" w:rsidR="003D7A65" w:rsidRPr="00FB3076" w:rsidRDefault="003D7A65" w:rsidP="00D756B5">
            <w:pPr>
              <w:pStyle w:val="ColumnHeading"/>
              <w:rPr>
                <w:noProof/>
                <w:color w:val="0000F5"/>
              </w:rPr>
            </w:pPr>
            <w:r>
              <w:rPr>
                <w:color w:val="0000F5"/>
              </w:rPr>
              <w:t>Изменение</w:t>
            </w:r>
          </w:p>
        </w:tc>
      </w:tr>
      <w:tr w:rsidR="003D7A65" w:rsidRPr="00EC6FC8" w14:paraId="72E0DE71" w14:textId="77777777" w:rsidTr="00D756B5">
        <w:trPr>
          <w:jc w:val="center"/>
        </w:trPr>
        <w:tc>
          <w:tcPr>
            <w:tcW w:w="4876" w:type="dxa"/>
            <w:hideMark/>
          </w:tcPr>
          <w:p w14:paraId="7C4A905A" w14:textId="77777777" w:rsidR="003D7A65" w:rsidRPr="00FB3076" w:rsidRDefault="003D7A65" w:rsidP="00D756B5">
            <w:pPr>
              <w:pStyle w:val="Normal6"/>
              <w:jc w:val="center"/>
              <w:rPr>
                <w:noProof/>
                <w:color w:val="0000FA"/>
              </w:rPr>
            </w:pPr>
            <w:r>
              <w:rPr>
                <w:color w:val="0000FA"/>
              </w:rPr>
              <w:t>Член 36</w:t>
            </w:r>
          </w:p>
        </w:tc>
        <w:tc>
          <w:tcPr>
            <w:tcW w:w="4876" w:type="dxa"/>
            <w:hideMark/>
          </w:tcPr>
          <w:p w14:paraId="5390BE49" w14:textId="77777777" w:rsidR="003D7A65" w:rsidRPr="00FB3076" w:rsidRDefault="003D7A65" w:rsidP="00D756B5">
            <w:pPr>
              <w:pStyle w:val="Normal6"/>
              <w:jc w:val="center"/>
              <w:rPr>
                <w:noProof/>
                <w:color w:val="000005"/>
                <w:szCs w:val="24"/>
              </w:rPr>
            </w:pPr>
            <w:r>
              <w:rPr>
                <w:color w:val="000005"/>
              </w:rPr>
              <w:t>Член 36</w:t>
            </w:r>
          </w:p>
        </w:tc>
      </w:tr>
      <w:tr w:rsidR="003D7A65" w:rsidRPr="00EC6FC8" w14:paraId="2F3DD343" w14:textId="77777777" w:rsidTr="00D756B5">
        <w:trPr>
          <w:jc w:val="center"/>
        </w:trPr>
        <w:tc>
          <w:tcPr>
            <w:tcW w:w="4876" w:type="dxa"/>
            <w:hideMark/>
          </w:tcPr>
          <w:p w14:paraId="37C292C8" w14:textId="77777777" w:rsidR="003D7A65" w:rsidRPr="00FB3076" w:rsidRDefault="003D7A65" w:rsidP="00D756B5">
            <w:pPr>
              <w:pStyle w:val="Normal6"/>
              <w:jc w:val="center"/>
              <w:rPr>
                <w:noProof/>
                <w:color w:val="0000FA"/>
              </w:rPr>
            </w:pPr>
            <w:r>
              <w:rPr>
                <w:color w:val="0000FA"/>
              </w:rPr>
              <w:t>Езиков режим</w:t>
            </w:r>
          </w:p>
        </w:tc>
        <w:tc>
          <w:tcPr>
            <w:tcW w:w="4876" w:type="dxa"/>
            <w:hideMark/>
          </w:tcPr>
          <w:p w14:paraId="3E85D4B4" w14:textId="77777777" w:rsidR="003D7A65" w:rsidRPr="00FB3076" w:rsidRDefault="003D7A65" w:rsidP="00D756B5">
            <w:pPr>
              <w:pStyle w:val="Normal6"/>
              <w:jc w:val="center"/>
              <w:rPr>
                <w:noProof/>
                <w:color w:val="000005"/>
                <w:szCs w:val="24"/>
              </w:rPr>
            </w:pPr>
            <w:r>
              <w:rPr>
                <w:color w:val="000005"/>
              </w:rPr>
              <w:t>Езиков режим</w:t>
            </w:r>
          </w:p>
        </w:tc>
      </w:tr>
      <w:tr w:rsidR="003D7A65" w:rsidRPr="00EC6FC8" w14:paraId="0D5CED02" w14:textId="77777777" w:rsidTr="00D756B5">
        <w:trPr>
          <w:jc w:val="center"/>
        </w:trPr>
        <w:tc>
          <w:tcPr>
            <w:tcW w:w="4876" w:type="dxa"/>
            <w:hideMark/>
          </w:tcPr>
          <w:p w14:paraId="71DE6AF5" w14:textId="77777777" w:rsidR="003D7A65" w:rsidRPr="00FB3076" w:rsidRDefault="003D7A65" w:rsidP="00D756B5">
            <w:pPr>
              <w:pStyle w:val="Normal6"/>
              <w:rPr>
                <w:noProof/>
                <w:color w:val="0000FA"/>
              </w:rPr>
            </w:pPr>
            <w:r>
              <w:rPr>
                <w:color w:val="0000FA"/>
              </w:rPr>
              <w:t>1.</w:t>
            </w:r>
            <w:r>
              <w:rPr>
                <w:color w:val="0000FA"/>
              </w:rPr>
              <w:tab/>
              <w:t>Разпоредбите, установени в Регламент № 1 на Съвета</w:t>
            </w:r>
            <w:r>
              <w:rPr>
                <w:color w:val="0000FA"/>
                <w:vertAlign w:val="superscript"/>
              </w:rPr>
              <w:t>75</w:t>
            </w:r>
            <w:r>
              <w:rPr>
                <w:color w:val="0000FA"/>
              </w:rPr>
              <w:t>, се прилагат по отношение на Органа.</w:t>
            </w:r>
          </w:p>
        </w:tc>
        <w:tc>
          <w:tcPr>
            <w:tcW w:w="4876" w:type="dxa"/>
            <w:hideMark/>
          </w:tcPr>
          <w:p w14:paraId="7CBA2CFD" w14:textId="77777777" w:rsidR="003D7A65" w:rsidRPr="00FB3076" w:rsidRDefault="003D7A65" w:rsidP="00D756B5">
            <w:pPr>
              <w:pStyle w:val="Normal6"/>
              <w:rPr>
                <w:noProof/>
                <w:color w:val="000005"/>
                <w:szCs w:val="24"/>
              </w:rPr>
            </w:pPr>
            <w:r>
              <w:rPr>
                <w:color w:val="000005"/>
              </w:rPr>
              <w:t>1.</w:t>
            </w:r>
            <w:r>
              <w:rPr>
                <w:color w:val="000005"/>
              </w:rPr>
              <w:tab/>
              <w:t>Разпоредбите, установени в Регламент № 1 на Съвета</w:t>
            </w:r>
            <w:r>
              <w:rPr>
                <w:color w:val="000005"/>
                <w:vertAlign w:val="superscript"/>
              </w:rPr>
              <w:t>75</w:t>
            </w:r>
            <w:r>
              <w:rPr>
                <w:color w:val="000005"/>
              </w:rPr>
              <w:t>, се прилагат по отношение на Органа.</w:t>
            </w:r>
          </w:p>
        </w:tc>
      </w:tr>
      <w:tr w:rsidR="003D7A65" w:rsidRPr="00EC6FC8" w14:paraId="505E9EB6" w14:textId="77777777" w:rsidTr="00D756B5">
        <w:trPr>
          <w:jc w:val="center"/>
        </w:trPr>
        <w:tc>
          <w:tcPr>
            <w:tcW w:w="4876" w:type="dxa"/>
            <w:hideMark/>
          </w:tcPr>
          <w:p w14:paraId="40FD2C62" w14:textId="77777777" w:rsidR="003D7A65" w:rsidRPr="00FB3076" w:rsidRDefault="003D7A65" w:rsidP="00D756B5">
            <w:pPr>
              <w:pStyle w:val="Normal6"/>
              <w:rPr>
                <w:noProof/>
                <w:color w:val="0000FA"/>
              </w:rPr>
            </w:pPr>
            <w:r>
              <w:rPr>
                <w:color w:val="0000FA"/>
              </w:rPr>
              <w:t>2.</w:t>
            </w:r>
            <w:r>
              <w:rPr>
                <w:color w:val="0000FA"/>
              </w:rPr>
              <w:tab/>
              <w:t>Преводаческите услуги, необходими за функционирането на Органа, се предоставят от Центъра за преводи на органите на Европейския съюз.</w:t>
            </w:r>
          </w:p>
        </w:tc>
        <w:tc>
          <w:tcPr>
            <w:tcW w:w="4876" w:type="dxa"/>
            <w:hideMark/>
          </w:tcPr>
          <w:p w14:paraId="4B9C9074" w14:textId="77777777" w:rsidR="003D7A65" w:rsidRPr="00FB3076" w:rsidRDefault="003D7A65" w:rsidP="00D756B5">
            <w:pPr>
              <w:pStyle w:val="Normal6"/>
              <w:rPr>
                <w:noProof/>
                <w:color w:val="000005"/>
                <w:szCs w:val="24"/>
              </w:rPr>
            </w:pPr>
            <w:r>
              <w:rPr>
                <w:color w:val="000005"/>
              </w:rPr>
              <w:t>2.</w:t>
            </w:r>
            <w:r>
              <w:rPr>
                <w:color w:val="000005"/>
              </w:rPr>
              <w:tab/>
              <w:t>Преводаческите услуги, необходими за функционирането на Органа, се предоставят от Центъра за преводи на органите на Европейския съюз</w:t>
            </w:r>
            <w:r>
              <w:rPr>
                <w:b/>
                <w:i/>
                <w:color w:val="000005"/>
              </w:rPr>
              <w:t xml:space="preserve"> или ако това е надлежно обосновано – от други служби за превод</w:t>
            </w:r>
            <w:r>
              <w:rPr>
                <w:color w:val="000005"/>
              </w:rPr>
              <w:t>.</w:t>
            </w:r>
          </w:p>
        </w:tc>
      </w:tr>
      <w:tr w:rsidR="003D7A65" w:rsidRPr="00EC6FC8" w14:paraId="21C96232" w14:textId="77777777" w:rsidTr="00D756B5">
        <w:trPr>
          <w:jc w:val="center"/>
        </w:trPr>
        <w:tc>
          <w:tcPr>
            <w:tcW w:w="4876" w:type="dxa"/>
            <w:hideMark/>
          </w:tcPr>
          <w:p w14:paraId="58FB8D86" w14:textId="77777777" w:rsidR="003D7A65" w:rsidRPr="00FB3076" w:rsidRDefault="003D7A65" w:rsidP="00D756B5">
            <w:pPr>
              <w:pStyle w:val="Normal6"/>
              <w:rPr>
                <w:noProof/>
                <w:color w:val="0000FA"/>
              </w:rPr>
            </w:pPr>
            <w:r>
              <w:rPr>
                <w:color w:val="0000FA"/>
              </w:rPr>
              <w:lastRenderedPageBreak/>
              <w:t>__________________</w:t>
            </w:r>
          </w:p>
        </w:tc>
        <w:tc>
          <w:tcPr>
            <w:tcW w:w="4876" w:type="dxa"/>
            <w:hideMark/>
          </w:tcPr>
          <w:p w14:paraId="45712C9D" w14:textId="77777777" w:rsidR="003D7A65" w:rsidRPr="00FB3076" w:rsidRDefault="003D7A65" w:rsidP="00D756B5">
            <w:pPr>
              <w:pStyle w:val="Normal6"/>
              <w:rPr>
                <w:noProof/>
                <w:color w:val="000005"/>
              </w:rPr>
            </w:pPr>
            <w:r>
              <w:rPr>
                <w:color w:val="000005"/>
              </w:rPr>
              <w:t>__________________</w:t>
            </w:r>
          </w:p>
        </w:tc>
      </w:tr>
      <w:tr w:rsidR="003D7A65" w:rsidRPr="00EC6FC8" w14:paraId="46754A5F" w14:textId="77777777" w:rsidTr="00D756B5">
        <w:trPr>
          <w:jc w:val="center"/>
        </w:trPr>
        <w:tc>
          <w:tcPr>
            <w:tcW w:w="4876" w:type="dxa"/>
            <w:hideMark/>
          </w:tcPr>
          <w:p w14:paraId="45C8E5DD" w14:textId="77777777" w:rsidR="003D7A65" w:rsidRPr="00FB3076" w:rsidRDefault="003D7A65" w:rsidP="00D756B5">
            <w:pPr>
              <w:pStyle w:val="Normal6"/>
              <w:rPr>
                <w:noProof/>
                <w:color w:val="0000FA"/>
                <w:szCs w:val="24"/>
              </w:rPr>
            </w:pPr>
            <w:r>
              <w:rPr>
                <w:color w:val="0000FA"/>
                <w:szCs w:val="24"/>
                <w:vertAlign w:val="superscript"/>
              </w:rPr>
              <w:t>75</w:t>
            </w:r>
            <w:r>
              <w:rPr>
                <w:color w:val="0000FA"/>
                <w:szCs w:val="24"/>
              </w:rPr>
              <w:t xml:space="preserve"> Регламент № 1 от 15 април 1958 г. за определяне на езиковия режим на Европейската икономическа общност (ОВ 17, 6.10.1958 г., стр. 385).</w:t>
            </w:r>
          </w:p>
        </w:tc>
        <w:tc>
          <w:tcPr>
            <w:tcW w:w="4876" w:type="dxa"/>
            <w:hideMark/>
          </w:tcPr>
          <w:p w14:paraId="472736FC" w14:textId="77777777" w:rsidR="003D7A65" w:rsidRPr="00FB3076" w:rsidRDefault="003D7A65" w:rsidP="00D756B5">
            <w:pPr>
              <w:pStyle w:val="Normal6"/>
              <w:rPr>
                <w:noProof/>
                <w:color w:val="000005"/>
              </w:rPr>
            </w:pPr>
            <w:r>
              <w:rPr>
                <w:color w:val="000005"/>
                <w:szCs w:val="24"/>
                <w:vertAlign w:val="superscript"/>
              </w:rPr>
              <w:t>75</w:t>
            </w:r>
            <w:r>
              <w:rPr>
                <w:color w:val="000005"/>
                <w:szCs w:val="24"/>
              </w:rPr>
              <w:t xml:space="preserve"> Регламент № 1 от 15 април 1958 г. за определяне на езиковия режим на Европейската икономическа общност (ОВ 17, 6.10.1958 г., стр. 385).</w:t>
            </w:r>
          </w:p>
        </w:tc>
      </w:tr>
    </w:tbl>
    <w:p w14:paraId="1CB2FCC6" w14:textId="77777777" w:rsidR="003D7A65" w:rsidRPr="00EC6FC8" w:rsidRDefault="003D7A65" w:rsidP="003D7A65">
      <w:pPr>
        <w:rPr>
          <w:noProof/>
        </w:rPr>
      </w:pPr>
      <w:r>
        <w:rPr>
          <w:rStyle w:val="HideTWBExt"/>
        </w:rPr>
        <w:t>&lt;/Amend&gt;</w:t>
      </w:r>
    </w:p>
    <w:p w14:paraId="32FC7A6D"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94</w:t>
      </w:r>
      <w:r>
        <w:rPr>
          <w:rStyle w:val="HideTWBExt"/>
        </w:rPr>
        <w:t>&lt;/NumAm&gt;</w:t>
      </w:r>
    </w:p>
    <w:p w14:paraId="1AF180C4"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3DE59886" w14:textId="77777777" w:rsidR="003D7A65" w:rsidRPr="00EC6FC8" w:rsidRDefault="003D7A65" w:rsidP="003D7A65">
      <w:pPr>
        <w:rPr>
          <w:b/>
          <w:noProof/>
        </w:rPr>
      </w:pPr>
      <w:r>
        <w:rPr>
          <w:rStyle w:val="HideTWBExt"/>
        </w:rPr>
        <w:t>&lt;Article&gt;</w:t>
      </w:r>
      <w:r>
        <w:rPr>
          <w:b/>
          <w:color w:val="0000EB"/>
        </w:rPr>
        <w:t>Член 41 – параграф 1</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5BA570F6" w14:textId="77777777" w:rsidTr="00D756B5">
        <w:trPr>
          <w:jc w:val="center"/>
        </w:trPr>
        <w:tc>
          <w:tcPr>
            <w:tcW w:w="9752" w:type="dxa"/>
            <w:gridSpan w:val="2"/>
          </w:tcPr>
          <w:p w14:paraId="2C1924CC" w14:textId="77777777" w:rsidR="003D7A65" w:rsidRPr="00EC6FC8" w:rsidRDefault="003D7A65" w:rsidP="00D756B5">
            <w:pPr>
              <w:keepNext/>
              <w:rPr>
                <w:noProof/>
              </w:rPr>
            </w:pPr>
          </w:p>
        </w:tc>
      </w:tr>
      <w:tr w:rsidR="003D7A65" w:rsidRPr="00EC6FC8" w14:paraId="3208EADE" w14:textId="77777777" w:rsidTr="00D756B5">
        <w:trPr>
          <w:jc w:val="center"/>
        </w:trPr>
        <w:tc>
          <w:tcPr>
            <w:tcW w:w="4876" w:type="dxa"/>
            <w:hideMark/>
          </w:tcPr>
          <w:p w14:paraId="74EB78D0" w14:textId="77777777" w:rsidR="003D7A65" w:rsidRPr="00FB3076" w:rsidRDefault="003D7A65" w:rsidP="00D756B5">
            <w:pPr>
              <w:pStyle w:val="ColumnHeading"/>
              <w:rPr>
                <w:noProof/>
                <w:color w:val="0000FA"/>
              </w:rPr>
            </w:pPr>
            <w:r>
              <w:rPr>
                <w:color w:val="0000FA"/>
              </w:rPr>
              <w:t>Текст, предложен от Комисията</w:t>
            </w:r>
          </w:p>
        </w:tc>
        <w:tc>
          <w:tcPr>
            <w:tcW w:w="4876" w:type="dxa"/>
            <w:hideMark/>
          </w:tcPr>
          <w:p w14:paraId="0886AF8A" w14:textId="77777777" w:rsidR="003D7A65" w:rsidRPr="00FB3076" w:rsidRDefault="003D7A65" w:rsidP="00D756B5">
            <w:pPr>
              <w:pStyle w:val="ColumnHeading"/>
              <w:rPr>
                <w:noProof/>
                <w:color w:val="0000F5"/>
              </w:rPr>
            </w:pPr>
            <w:r>
              <w:rPr>
                <w:color w:val="0000F5"/>
              </w:rPr>
              <w:t>Изменение</w:t>
            </w:r>
          </w:p>
        </w:tc>
      </w:tr>
      <w:tr w:rsidR="003D7A65" w:rsidRPr="00EC6FC8" w14:paraId="0F47284A" w14:textId="77777777" w:rsidTr="00D756B5">
        <w:trPr>
          <w:jc w:val="center"/>
        </w:trPr>
        <w:tc>
          <w:tcPr>
            <w:tcW w:w="4876" w:type="dxa"/>
            <w:hideMark/>
          </w:tcPr>
          <w:p w14:paraId="1B272729" w14:textId="77777777" w:rsidR="003D7A65" w:rsidRPr="00FB3076" w:rsidRDefault="003D7A65" w:rsidP="00D756B5">
            <w:pPr>
              <w:pStyle w:val="Normal6"/>
              <w:rPr>
                <w:noProof/>
                <w:color w:val="0000FA"/>
              </w:rPr>
            </w:pPr>
            <w:r>
              <w:rPr>
                <w:color w:val="0000FA"/>
              </w:rPr>
              <w:t>1.</w:t>
            </w:r>
            <w:r>
              <w:rPr>
                <w:color w:val="0000FA"/>
              </w:rPr>
              <w:tab/>
              <w:t xml:space="preserve">Не по-късно от </w:t>
            </w:r>
            <w:r>
              <w:rPr>
                <w:b/>
                <w:i/>
                <w:color w:val="0000FA"/>
              </w:rPr>
              <w:t>пет</w:t>
            </w:r>
            <w:r>
              <w:rPr>
                <w:color w:val="0000FA"/>
              </w:rPr>
              <w:t xml:space="preserve"> години след датата, посочена в член 51, и на всеки пет години след това Комисията извършва оценка на работата на Органа във връзка с неговите цели, мандат и задачи. В хода на оценката по-специално се разглеждат евентуалната необходимост от изменение на мандата на Органа, както и финансовите последици от такова изменение, включително чрез по-нататъшни синергии и съгласуване с агенции, осъществяващи дейност в областта на заетостта и социалната политика.</w:t>
            </w:r>
          </w:p>
        </w:tc>
        <w:tc>
          <w:tcPr>
            <w:tcW w:w="4876" w:type="dxa"/>
            <w:hideMark/>
          </w:tcPr>
          <w:p w14:paraId="48160192" w14:textId="77777777" w:rsidR="003D7A65" w:rsidRPr="00FB3076" w:rsidRDefault="003D7A65" w:rsidP="00D756B5">
            <w:pPr>
              <w:pStyle w:val="Normal6"/>
              <w:rPr>
                <w:noProof/>
                <w:color w:val="000005"/>
                <w:szCs w:val="24"/>
              </w:rPr>
            </w:pPr>
            <w:r>
              <w:rPr>
                <w:color w:val="000005"/>
              </w:rPr>
              <w:t>1.</w:t>
            </w:r>
            <w:r>
              <w:rPr>
                <w:color w:val="000005"/>
              </w:rPr>
              <w:tab/>
              <w:t xml:space="preserve">Не по-късно от </w:t>
            </w:r>
            <w:r>
              <w:rPr>
                <w:b/>
                <w:i/>
                <w:color w:val="000005"/>
              </w:rPr>
              <w:t>четири</w:t>
            </w:r>
            <w:r>
              <w:rPr>
                <w:color w:val="000005"/>
              </w:rPr>
              <w:t xml:space="preserve"> години след датата, посочена в член 51, и на всеки пет години след това Комисията извършва оценка на работата на Органа във връзка с неговите цели, мандат и задачи. В хода на оценката по-специално се разглеждат евентуалната необходимост от изменение на мандата на Органа, както и финансовите последици от такова изменение, включително чрез по-нататъшни синергии и съгласуване с агенции, осъществяващи дейност в областта на заетостта и социалната политика.</w:t>
            </w:r>
          </w:p>
        </w:tc>
      </w:tr>
    </w:tbl>
    <w:p w14:paraId="37E16817" w14:textId="77777777" w:rsidR="003D7A65" w:rsidRPr="00EC6FC8" w:rsidRDefault="003D7A65" w:rsidP="003D7A65">
      <w:pPr>
        <w:rPr>
          <w:noProof/>
        </w:rPr>
      </w:pPr>
      <w:r>
        <w:rPr>
          <w:rStyle w:val="HideTWBExt"/>
        </w:rPr>
        <w:t>&lt;/Amend&gt;</w:t>
      </w:r>
    </w:p>
    <w:p w14:paraId="6F0EF4D8"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95</w:t>
      </w:r>
      <w:r>
        <w:rPr>
          <w:rStyle w:val="HideTWBExt"/>
        </w:rPr>
        <w:t>&lt;/NumAm&gt;</w:t>
      </w:r>
    </w:p>
    <w:p w14:paraId="2BD3E8D3"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B979EEC" w14:textId="77777777" w:rsidR="003D7A65" w:rsidRPr="00EC6FC8" w:rsidRDefault="003D7A65" w:rsidP="003D7A65">
      <w:pPr>
        <w:pStyle w:val="NormalBold"/>
        <w:rPr>
          <w:noProof/>
        </w:rPr>
      </w:pPr>
      <w:r>
        <w:rPr>
          <w:rStyle w:val="HideTWBExt"/>
        </w:rPr>
        <w:t>&lt;Article&gt;</w:t>
      </w:r>
      <w:r>
        <w:rPr>
          <w:color w:val="0000EB"/>
        </w:rPr>
        <w:t>Член 43 – параграф 1 – алинея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01E066F1" w14:textId="77777777" w:rsidTr="00D756B5">
        <w:trPr>
          <w:jc w:val="center"/>
        </w:trPr>
        <w:tc>
          <w:tcPr>
            <w:tcW w:w="9752" w:type="dxa"/>
            <w:gridSpan w:val="2"/>
          </w:tcPr>
          <w:p w14:paraId="02B8AD63" w14:textId="77777777" w:rsidR="003D7A65" w:rsidRPr="00EC6FC8" w:rsidRDefault="003D7A65" w:rsidP="00D756B5">
            <w:pPr>
              <w:keepNext/>
              <w:rPr>
                <w:noProof/>
              </w:rPr>
            </w:pPr>
          </w:p>
        </w:tc>
      </w:tr>
      <w:tr w:rsidR="003D7A65" w:rsidRPr="00EC6FC8" w14:paraId="64EF8648" w14:textId="77777777" w:rsidTr="00D756B5">
        <w:trPr>
          <w:jc w:val="center"/>
        </w:trPr>
        <w:tc>
          <w:tcPr>
            <w:tcW w:w="4876" w:type="dxa"/>
            <w:hideMark/>
          </w:tcPr>
          <w:p w14:paraId="18D9D2F8"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777F2D08"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1FF2B5B1" w14:textId="77777777" w:rsidTr="00D756B5">
        <w:trPr>
          <w:jc w:val="center"/>
        </w:trPr>
        <w:tc>
          <w:tcPr>
            <w:tcW w:w="4876" w:type="dxa"/>
            <w:hideMark/>
          </w:tcPr>
          <w:p w14:paraId="53FF6207" w14:textId="77777777" w:rsidR="003D7A65" w:rsidRPr="00FB3076" w:rsidRDefault="003D7A65" w:rsidP="00D756B5">
            <w:pPr>
              <w:pStyle w:val="Normal6"/>
              <w:rPr>
                <w:noProof/>
                <w:color w:val="0000FA"/>
              </w:rPr>
            </w:pPr>
            <w:r>
              <w:rPr>
                <w:color w:val="0000FA"/>
              </w:rPr>
              <w:t>Доколкото е необходимо за постигането на целите, посочени в настоящия регламент, и без да се засягат съответните компетенции на държавите членки и институциите на Съюза, Органът може да си сътрудничи с националните органи на трети държави, за които се прилага съответното право на Съюза относно трудовата мобилност и координацията на социалната сигурност.</w:t>
            </w:r>
          </w:p>
        </w:tc>
        <w:tc>
          <w:tcPr>
            <w:tcW w:w="4876" w:type="dxa"/>
            <w:hideMark/>
          </w:tcPr>
          <w:p w14:paraId="076099A3" w14:textId="77777777" w:rsidR="003D7A65" w:rsidRPr="00FB3076" w:rsidRDefault="003D7A65" w:rsidP="00D756B5">
            <w:pPr>
              <w:pStyle w:val="Normal6"/>
              <w:rPr>
                <w:noProof/>
                <w:color w:val="000005"/>
                <w:szCs w:val="24"/>
              </w:rPr>
            </w:pPr>
            <w:r>
              <w:rPr>
                <w:color w:val="000005"/>
              </w:rPr>
              <w:t>Доколкото е необходимо за постигането на целите, посочени в настоящия регламент, и без да се засягат съответните компетенции на държавите членки и институциите на Съюза, Органът може да си сътрудничи с националните органи на трети държави, за които се прилага съответното право на Съюза относно трудовата мобилност и координацията на социалната сигурност</w:t>
            </w:r>
            <w:r>
              <w:rPr>
                <w:b/>
                <w:i/>
                <w:color w:val="000005"/>
              </w:rPr>
              <w:t xml:space="preserve">, както и с международни </w:t>
            </w:r>
            <w:r>
              <w:rPr>
                <w:b/>
                <w:i/>
                <w:color w:val="000005"/>
              </w:rPr>
              <w:lastRenderedPageBreak/>
              <w:t>организации, които работят в сфери, попадащи в обхвата на компетентността на Органа</w:t>
            </w:r>
            <w:r>
              <w:rPr>
                <w:color w:val="000005"/>
              </w:rPr>
              <w:t>.</w:t>
            </w:r>
          </w:p>
        </w:tc>
      </w:tr>
    </w:tbl>
    <w:p w14:paraId="3D3118F9" w14:textId="77777777" w:rsidR="003D7A65" w:rsidRPr="00EC6FC8" w:rsidRDefault="003D7A65" w:rsidP="003D7A65">
      <w:pPr>
        <w:rPr>
          <w:noProof/>
        </w:rPr>
      </w:pPr>
      <w:r>
        <w:rPr>
          <w:rStyle w:val="HideTWBExt"/>
        </w:rPr>
        <w:lastRenderedPageBreak/>
        <w:t>&lt;/Amend&gt;</w:t>
      </w:r>
    </w:p>
    <w:p w14:paraId="195416BE"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96</w:t>
      </w:r>
      <w:r>
        <w:rPr>
          <w:rStyle w:val="HideTWBExt"/>
        </w:rPr>
        <w:t>&lt;/NumAm&gt;</w:t>
      </w:r>
    </w:p>
    <w:p w14:paraId="49F94672" w14:textId="77777777" w:rsidR="003D7A65" w:rsidRPr="00EC6FC8" w:rsidRDefault="003D7A65" w:rsidP="003D7A65">
      <w:pPr>
        <w:pStyle w:val="NormalBold12b"/>
        <w:keepNext/>
        <w:rPr>
          <w:noProof/>
        </w:rPr>
      </w:pPr>
      <w:r>
        <w:rPr>
          <w:rStyle w:val="HideTWBExt"/>
        </w:rPr>
        <w:t>&lt;DocAmend&gt;</w:t>
      </w:r>
      <w:r>
        <w:rPr>
          <w:color w:val="0000F0"/>
        </w:rPr>
        <w:t>Предложение за регламент</w:t>
      </w:r>
      <w:r>
        <w:rPr>
          <w:rStyle w:val="HideTWBExt"/>
        </w:rPr>
        <w:t>&lt;/DocAmend&gt;</w:t>
      </w:r>
    </w:p>
    <w:p w14:paraId="7B1071EE" w14:textId="77777777" w:rsidR="003D7A65" w:rsidRPr="00EC6FC8" w:rsidRDefault="003D7A65" w:rsidP="003D7A65">
      <w:pPr>
        <w:pStyle w:val="NormalBold"/>
        <w:rPr>
          <w:noProof/>
        </w:rPr>
      </w:pPr>
      <w:r>
        <w:rPr>
          <w:rStyle w:val="HideTWBExt"/>
        </w:rPr>
        <w:t>&lt;Article&gt;</w:t>
      </w:r>
      <w:r>
        <w:rPr>
          <w:color w:val="0000EB"/>
        </w:rPr>
        <w:t>Член 43 – параграф 1 – алинея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6EFEBE2" w14:textId="77777777" w:rsidTr="00D756B5">
        <w:trPr>
          <w:jc w:val="center"/>
        </w:trPr>
        <w:tc>
          <w:tcPr>
            <w:tcW w:w="9752" w:type="dxa"/>
            <w:gridSpan w:val="2"/>
          </w:tcPr>
          <w:p w14:paraId="40EFB497" w14:textId="77777777" w:rsidR="003D7A65" w:rsidRPr="00EC6FC8" w:rsidRDefault="003D7A65" w:rsidP="00D756B5">
            <w:pPr>
              <w:keepNext/>
              <w:rPr>
                <w:noProof/>
              </w:rPr>
            </w:pPr>
          </w:p>
        </w:tc>
      </w:tr>
      <w:tr w:rsidR="003D7A65" w:rsidRPr="00EC6FC8" w14:paraId="4804C8D7" w14:textId="77777777" w:rsidTr="00D756B5">
        <w:trPr>
          <w:jc w:val="center"/>
        </w:trPr>
        <w:tc>
          <w:tcPr>
            <w:tcW w:w="4876" w:type="dxa"/>
            <w:hideMark/>
          </w:tcPr>
          <w:p w14:paraId="7D390D92"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0CA9D64"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2A3AD318" w14:textId="77777777" w:rsidTr="00D756B5">
        <w:trPr>
          <w:jc w:val="center"/>
        </w:trPr>
        <w:tc>
          <w:tcPr>
            <w:tcW w:w="4876" w:type="dxa"/>
            <w:hideMark/>
          </w:tcPr>
          <w:p w14:paraId="7A99ACD4" w14:textId="77777777" w:rsidR="003D7A65" w:rsidRPr="00FB3076" w:rsidRDefault="003D7A65" w:rsidP="00D756B5">
            <w:pPr>
              <w:pStyle w:val="Normal6"/>
              <w:rPr>
                <w:noProof/>
                <w:color w:val="0000FA"/>
              </w:rPr>
            </w:pPr>
            <w:r>
              <w:rPr>
                <w:color w:val="0000FA"/>
              </w:rPr>
              <w:t>За тази цел след предварително одобрение от Комисията Органът може да установява работни договорености с органите на трети държави. Тези договорености не създават правни задължения за Съюза и неговите държави членки.</w:t>
            </w:r>
          </w:p>
        </w:tc>
        <w:tc>
          <w:tcPr>
            <w:tcW w:w="4876" w:type="dxa"/>
            <w:hideMark/>
          </w:tcPr>
          <w:p w14:paraId="74884137" w14:textId="77777777" w:rsidR="003D7A65" w:rsidRPr="00FB3076" w:rsidRDefault="003D7A65" w:rsidP="00D756B5">
            <w:pPr>
              <w:pStyle w:val="Normal6"/>
              <w:rPr>
                <w:noProof/>
                <w:color w:val="000005"/>
                <w:szCs w:val="24"/>
              </w:rPr>
            </w:pPr>
            <w:r>
              <w:rPr>
                <w:color w:val="000005"/>
              </w:rPr>
              <w:t xml:space="preserve">За тази цел след предварително одобрение от Комисията </w:t>
            </w:r>
            <w:r>
              <w:rPr>
                <w:b/>
                <w:i/>
                <w:color w:val="000005"/>
              </w:rPr>
              <w:t xml:space="preserve">и от Управителния съвет </w:t>
            </w:r>
            <w:r>
              <w:rPr>
                <w:color w:val="000005"/>
              </w:rPr>
              <w:t>Органът може да установява работни договорености с органите на трети държави. Тези договорености не създават правни задължения за Съюза и неговите държави членки.</w:t>
            </w:r>
          </w:p>
        </w:tc>
      </w:tr>
    </w:tbl>
    <w:p w14:paraId="2DC0F9CA" w14:textId="77777777" w:rsidR="003D7A65" w:rsidRPr="00EC6FC8" w:rsidRDefault="003D7A65" w:rsidP="003D7A65">
      <w:pPr>
        <w:pStyle w:val="JustificationTitle"/>
        <w:rPr>
          <w:noProof/>
        </w:rPr>
      </w:pPr>
      <w:r>
        <w:rPr>
          <w:rStyle w:val="HideTWBExt"/>
          <w:i w:val="0"/>
        </w:rPr>
        <w:t>&lt;TitreJust&gt;</w:t>
      </w:r>
      <w:r>
        <w:rPr>
          <w:color w:val="0000F0"/>
        </w:rPr>
        <w:t>Обосновка</w:t>
      </w:r>
      <w:r>
        <w:rPr>
          <w:rStyle w:val="HideTWBExt"/>
          <w:i w:val="0"/>
        </w:rPr>
        <w:t>&lt;/TitreJust&gt;</w:t>
      </w:r>
    </w:p>
    <w:p w14:paraId="5F3B8B74" w14:textId="77777777" w:rsidR="003D7A65" w:rsidRPr="00EC6FC8" w:rsidRDefault="003D7A65" w:rsidP="003D7A65">
      <w:pPr>
        <w:pStyle w:val="Normal12Italic"/>
        <w:rPr>
          <w:noProof/>
        </w:rPr>
      </w:pPr>
      <w:r>
        <w:t>Такова важно решение, което се отразява на цялостната дейност на Органа, не може да бъде взето единствено от Комисията. Разрешението трябва да се даде и от държавите членки.</w:t>
      </w:r>
    </w:p>
    <w:p w14:paraId="0A61CF83" w14:textId="77777777" w:rsidR="003D7A65" w:rsidRPr="00EC6FC8" w:rsidRDefault="003D7A65" w:rsidP="003D7A65">
      <w:pPr>
        <w:rPr>
          <w:noProof/>
        </w:rPr>
      </w:pPr>
      <w:r>
        <w:rPr>
          <w:rStyle w:val="HideTWBExt"/>
        </w:rPr>
        <w:t>&lt;/Amend&gt;</w:t>
      </w:r>
    </w:p>
    <w:p w14:paraId="0056C294"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97</w:t>
      </w:r>
      <w:r>
        <w:rPr>
          <w:rStyle w:val="HideTWBExt"/>
        </w:rPr>
        <w:t>&lt;/NumAm&gt;</w:t>
      </w:r>
    </w:p>
    <w:p w14:paraId="1B734A03"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30EB08F1" w14:textId="77777777" w:rsidR="003D7A65" w:rsidRPr="00EC6FC8" w:rsidRDefault="003D7A65" w:rsidP="003D7A65">
      <w:pPr>
        <w:rPr>
          <w:b/>
          <w:noProof/>
        </w:rPr>
      </w:pPr>
      <w:r>
        <w:rPr>
          <w:rStyle w:val="HideTWBExt"/>
        </w:rPr>
        <w:t>&lt;Article&gt;</w:t>
      </w:r>
      <w:r>
        <w:rPr>
          <w:b/>
          <w:color w:val="0000EB"/>
        </w:rPr>
        <w:t>Член 44 – параграф 1</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26684C59" w14:textId="77777777" w:rsidTr="00D756B5">
        <w:trPr>
          <w:jc w:val="center"/>
        </w:trPr>
        <w:tc>
          <w:tcPr>
            <w:tcW w:w="9752" w:type="dxa"/>
            <w:gridSpan w:val="2"/>
          </w:tcPr>
          <w:p w14:paraId="43C2E216" w14:textId="77777777" w:rsidR="003D7A65" w:rsidRPr="00EC6FC8" w:rsidRDefault="003D7A65" w:rsidP="00D756B5">
            <w:pPr>
              <w:keepNext/>
              <w:rPr>
                <w:noProof/>
              </w:rPr>
            </w:pPr>
          </w:p>
        </w:tc>
      </w:tr>
      <w:tr w:rsidR="003D7A65" w:rsidRPr="00EC6FC8" w14:paraId="476C349F" w14:textId="77777777" w:rsidTr="00D756B5">
        <w:trPr>
          <w:jc w:val="center"/>
        </w:trPr>
        <w:tc>
          <w:tcPr>
            <w:tcW w:w="4876" w:type="dxa"/>
            <w:hideMark/>
          </w:tcPr>
          <w:p w14:paraId="0A45AA75" w14:textId="77777777" w:rsidR="003D7A65" w:rsidRPr="00FB3076" w:rsidRDefault="003D7A65" w:rsidP="00D756B5">
            <w:pPr>
              <w:pStyle w:val="ColumnHeading"/>
              <w:rPr>
                <w:noProof/>
                <w:color w:val="0000FA"/>
              </w:rPr>
            </w:pPr>
            <w:r>
              <w:rPr>
                <w:color w:val="0000FA"/>
              </w:rPr>
              <w:t>Текст, предложен от Комисията</w:t>
            </w:r>
          </w:p>
        </w:tc>
        <w:tc>
          <w:tcPr>
            <w:tcW w:w="4876" w:type="dxa"/>
            <w:hideMark/>
          </w:tcPr>
          <w:p w14:paraId="2DA8FFDB" w14:textId="77777777" w:rsidR="003D7A65" w:rsidRPr="00FB3076" w:rsidRDefault="003D7A65" w:rsidP="00D756B5">
            <w:pPr>
              <w:pStyle w:val="ColumnHeading"/>
              <w:rPr>
                <w:noProof/>
                <w:color w:val="0000F5"/>
              </w:rPr>
            </w:pPr>
            <w:r>
              <w:rPr>
                <w:color w:val="0000F5"/>
              </w:rPr>
              <w:t>Изменение</w:t>
            </w:r>
          </w:p>
        </w:tc>
      </w:tr>
      <w:tr w:rsidR="003D7A65" w:rsidRPr="00EC6FC8" w14:paraId="5010ADD7" w14:textId="77777777" w:rsidTr="00D756B5">
        <w:trPr>
          <w:jc w:val="center"/>
        </w:trPr>
        <w:tc>
          <w:tcPr>
            <w:tcW w:w="4876" w:type="dxa"/>
            <w:hideMark/>
          </w:tcPr>
          <w:p w14:paraId="1D2B9D38" w14:textId="77777777" w:rsidR="003D7A65" w:rsidRPr="00FB3076" w:rsidRDefault="003D7A65" w:rsidP="00D756B5">
            <w:pPr>
              <w:pStyle w:val="Normal6"/>
              <w:rPr>
                <w:noProof/>
                <w:color w:val="0000FA"/>
              </w:rPr>
            </w:pPr>
            <w:r>
              <w:rPr>
                <w:color w:val="0000FA"/>
              </w:rPr>
              <w:t>1.</w:t>
            </w:r>
            <w:r>
              <w:rPr>
                <w:color w:val="0000FA"/>
              </w:rPr>
              <w:tab/>
              <w:t xml:space="preserve">Необходимите разпоредби за установяването на Органа в държавата членка домакин, както и конкретните правила, приложими в държавата членка домакин по отношение на изпълнителния директор, членовете на Управителния съвет, персонала на Органа и членовете на семействата им, се установяват в споразумение за седалището между Органа и държавата членка, в която се намира седалището, </w:t>
            </w:r>
            <w:r>
              <w:rPr>
                <w:b/>
                <w:i/>
                <w:color w:val="0000FA"/>
              </w:rPr>
              <w:t>като това споразумение се сключва</w:t>
            </w:r>
            <w:r>
              <w:rPr>
                <w:color w:val="0000FA"/>
              </w:rPr>
              <w:t xml:space="preserve"> след одобрение от Управителния съвет и не по-късно от две години след </w:t>
            </w:r>
            <w:r>
              <w:rPr>
                <w:color w:val="0000FA"/>
              </w:rPr>
              <w:lastRenderedPageBreak/>
              <w:t>влизането в сила на настоящия регламент.</w:t>
            </w:r>
          </w:p>
        </w:tc>
        <w:tc>
          <w:tcPr>
            <w:tcW w:w="4876" w:type="dxa"/>
            <w:hideMark/>
          </w:tcPr>
          <w:p w14:paraId="2D3B1E93" w14:textId="77777777" w:rsidR="003D7A65" w:rsidRPr="00FB3076" w:rsidRDefault="003D7A65" w:rsidP="00D756B5">
            <w:pPr>
              <w:pStyle w:val="Normal6"/>
              <w:rPr>
                <w:noProof/>
                <w:color w:val="000005"/>
                <w:szCs w:val="24"/>
              </w:rPr>
            </w:pPr>
            <w:r>
              <w:rPr>
                <w:color w:val="000005"/>
              </w:rPr>
              <w:lastRenderedPageBreak/>
              <w:t>1.</w:t>
            </w:r>
            <w:r>
              <w:rPr>
                <w:color w:val="000005"/>
              </w:rPr>
              <w:tab/>
              <w:t xml:space="preserve">Необходимите разпоредби за установяването на Органа в държавата членка домакин, както и конкретните правила, приложими в държавата членка домакин по отношение на изпълнителния директор, членовете на Управителния съвет, персонала на Органа и членовете на семействата им, се установяват в споразумение за седалището между Органа и държавата членка, в която се намира седалището, </w:t>
            </w:r>
            <w:r>
              <w:rPr>
                <w:b/>
                <w:i/>
                <w:color w:val="000005"/>
              </w:rPr>
              <w:t>което предстои да бъде сключено</w:t>
            </w:r>
            <w:r>
              <w:rPr>
                <w:color w:val="000005"/>
              </w:rPr>
              <w:t xml:space="preserve"> след одобрение от Управителния съвет и не по-късно от две години след влизането в </w:t>
            </w:r>
            <w:r>
              <w:rPr>
                <w:color w:val="000005"/>
              </w:rPr>
              <w:lastRenderedPageBreak/>
              <w:t xml:space="preserve">сила на настоящия регламент. </w:t>
            </w:r>
          </w:p>
        </w:tc>
      </w:tr>
    </w:tbl>
    <w:p w14:paraId="2AE9F30A" w14:textId="77777777" w:rsidR="003D7A65" w:rsidRPr="00EC6FC8" w:rsidRDefault="003D7A65" w:rsidP="003D7A65">
      <w:pPr>
        <w:rPr>
          <w:noProof/>
        </w:rPr>
      </w:pPr>
      <w:r>
        <w:rPr>
          <w:rStyle w:val="HideTWBExt"/>
        </w:rPr>
        <w:lastRenderedPageBreak/>
        <w:t>&lt;/Amend&gt;</w:t>
      </w:r>
    </w:p>
    <w:p w14:paraId="7AF5677E"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98</w:t>
      </w:r>
      <w:r>
        <w:rPr>
          <w:rStyle w:val="HideTWBExt"/>
        </w:rPr>
        <w:t>&lt;/NumAm&gt;</w:t>
      </w:r>
    </w:p>
    <w:p w14:paraId="33904123"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401FB900" w14:textId="77777777" w:rsidR="003D7A65" w:rsidRPr="00EC6FC8" w:rsidRDefault="003D7A65" w:rsidP="003D7A65">
      <w:pPr>
        <w:pStyle w:val="NormalBold"/>
        <w:rPr>
          <w:noProof/>
        </w:rPr>
      </w:pPr>
      <w:r>
        <w:rPr>
          <w:rStyle w:val="HideTWBExt"/>
        </w:rPr>
        <w:t>&lt;Article&gt;</w:t>
      </w:r>
      <w:r>
        <w:rPr>
          <w:color w:val="0000EB"/>
        </w:rPr>
        <w:t>Член 46</w:t>
      </w:r>
      <w:r>
        <w:rPr>
          <w:rStyle w:val="HideTWBExt"/>
        </w:rPr>
        <w:t>&lt;/Article&gt;</w:t>
      </w:r>
    </w:p>
    <w:p w14:paraId="1C091450" w14:textId="77777777" w:rsidR="003D7A65" w:rsidRPr="00EC6FC8" w:rsidRDefault="003D7A65" w:rsidP="003D7A65">
      <w:pPr>
        <w:rPr>
          <w:noProof/>
        </w:rPr>
      </w:pP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406320B3" w14:textId="77777777" w:rsidTr="00D756B5">
        <w:trPr>
          <w:jc w:val="center"/>
        </w:trPr>
        <w:tc>
          <w:tcPr>
            <w:tcW w:w="9752" w:type="dxa"/>
            <w:gridSpan w:val="2"/>
          </w:tcPr>
          <w:p w14:paraId="235CF657" w14:textId="77777777" w:rsidR="003D7A65" w:rsidRPr="00EC6FC8" w:rsidRDefault="003D7A65" w:rsidP="00D756B5">
            <w:pPr>
              <w:keepNext/>
              <w:rPr>
                <w:noProof/>
              </w:rPr>
            </w:pPr>
          </w:p>
        </w:tc>
      </w:tr>
      <w:tr w:rsidR="003D7A65" w:rsidRPr="00EC6FC8" w14:paraId="4AEFAA38" w14:textId="77777777" w:rsidTr="00D756B5">
        <w:trPr>
          <w:jc w:val="center"/>
        </w:trPr>
        <w:tc>
          <w:tcPr>
            <w:tcW w:w="4876" w:type="dxa"/>
            <w:hideMark/>
          </w:tcPr>
          <w:p w14:paraId="35EA5C9A"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7AEF5729"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46C572C5" w14:textId="77777777" w:rsidTr="00D756B5">
        <w:trPr>
          <w:jc w:val="center"/>
        </w:trPr>
        <w:tc>
          <w:tcPr>
            <w:tcW w:w="4876" w:type="dxa"/>
            <w:hideMark/>
          </w:tcPr>
          <w:p w14:paraId="6761F697" w14:textId="77777777" w:rsidR="003D7A65" w:rsidRPr="00FB3076" w:rsidRDefault="003D7A65" w:rsidP="00D756B5">
            <w:pPr>
              <w:pStyle w:val="Normal6"/>
              <w:rPr>
                <w:noProof/>
                <w:color w:val="0000FA"/>
              </w:rPr>
            </w:pPr>
            <w:r>
              <w:rPr>
                <w:b/>
                <w:i/>
                <w:color w:val="0000FA"/>
              </w:rPr>
              <w:t>[...]</w:t>
            </w:r>
          </w:p>
        </w:tc>
        <w:tc>
          <w:tcPr>
            <w:tcW w:w="4876" w:type="dxa"/>
            <w:hideMark/>
          </w:tcPr>
          <w:p w14:paraId="343DED4D" w14:textId="77777777" w:rsidR="003D7A65" w:rsidRPr="00FB3076" w:rsidRDefault="003D7A65" w:rsidP="00D756B5">
            <w:pPr>
              <w:pStyle w:val="Normal6"/>
              <w:rPr>
                <w:noProof/>
                <w:color w:val="000005"/>
                <w:szCs w:val="24"/>
              </w:rPr>
            </w:pPr>
            <w:r>
              <w:rPr>
                <w:b/>
                <w:i/>
                <w:color w:val="000005"/>
              </w:rPr>
              <w:t>заличава се</w:t>
            </w:r>
          </w:p>
        </w:tc>
      </w:tr>
    </w:tbl>
    <w:p w14:paraId="1FD0DA91" w14:textId="77777777" w:rsidR="003D7A65" w:rsidRPr="00EC6FC8" w:rsidRDefault="003D7A65" w:rsidP="003D7A65">
      <w:pPr>
        <w:rPr>
          <w:noProof/>
        </w:rPr>
      </w:pPr>
      <w:r>
        <w:rPr>
          <w:rStyle w:val="HideTWBExt"/>
        </w:rPr>
        <w:t>&lt;/Amend&gt;</w:t>
      </w:r>
    </w:p>
    <w:p w14:paraId="15F2D982" w14:textId="77777777" w:rsidR="003D7A65" w:rsidRPr="00EC6FC8" w:rsidRDefault="003D7A65" w:rsidP="003D7A65">
      <w:pPr>
        <w:pStyle w:val="AMNumberTabs"/>
        <w:keepNext/>
        <w:rPr>
          <w:noProof/>
        </w:rPr>
      </w:pPr>
      <w:r>
        <w:rPr>
          <w:rStyle w:val="HideTWBExt"/>
        </w:rPr>
        <w:t>&lt;Amend&gt;</w:t>
      </w:r>
      <w:r>
        <w:rPr>
          <w:color w:val="0000F0"/>
        </w:rPr>
        <w:t>Изменение</w:t>
      </w:r>
      <w:r>
        <w:rPr>
          <w:color w:val="0000F0"/>
        </w:rPr>
        <w:tab/>
      </w:r>
      <w:r>
        <w:rPr>
          <w:color w:val="0000F0"/>
        </w:rPr>
        <w:tab/>
      </w:r>
      <w:r>
        <w:rPr>
          <w:rStyle w:val="HideTWBExt"/>
        </w:rPr>
        <w:t>&lt;NumAm&gt;</w:t>
      </w:r>
      <w:r>
        <w:rPr>
          <w:color w:val="0000F0"/>
        </w:rPr>
        <w:t>99</w:t>
      </w:r>
      <w:r>
        <w:rPr>
          <w:rStyle w:val="HideTWBExt"/>
        </w:rPr>
        <w:t>&lt;/NumAm&gt;</w:t>
      </w:r>
    </w:p>
    <w:p w14:paraId="208F0714"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A0F3C3F" w14:textId="77777777" w:rsidR="003D7A65" w:rsidRPr="00EC6FC8" w:rsidRDefault="003D7A65" w:rsidP="003D7A65">
      <w:pPr>
        <w:pStyle w:val="NormalBold"/>
        <w:rPr>
          <w:noProof/>
        </w:rPr>
      </w:pPr>
      <w:r>
        <w:rPr>
          <w:rStyle w:val="HideTWBExt"/>
        </w:rPr>
        <w:t>&lt;Article&gt;</w:t>
      </w:r>
      <w:r>
        <w:rPr>
          <w:color w:val="0000EB"/>
        </w:rPr>
        <w:t>Член 47</w:t>
      </w:r>
      <w:r>
        <w:rPr>
          <w:rStyle w:val="HideTWBExt"/>
        </w:rPr>
        <w:t>&lt;/Article&gt;</w:t>
      </w:r>
    </w:p>
    <w:p w14:paraId="2586F649" w14:textId="77777777" w:rsidR="003D7A65" w:rsidRPr="00EC6FC8" w:rsidRDefault="003D7A65" w:rsidP="003D7A65">
      <w:pPr>
        <w:rPr>
          <w:noProof/>
        </w:rPr>
      </w:pP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1A599C42" w14:textId="77777777" w:rsidTr="00D756B5">
        <w:trPr>
          <w:jc w:val="center"/>
        </w:trPr>
        <w:tc>
          <w:tcPr>
            <w:tcW w:w="9752" w:type="dxa"/>
            <w:gridSpan w:val="2"/>
          </w:tcPr>
          <w:p w14:paraId="45A3073D" w14:textId="77777777" w:rsidR="003D7A65" w:rsidRPr="00EC6FC8" w:rsidRDefault="003D7A65" w:rsidP="00D756B5">
            <w:pPr>
              <w:keepNext/>
              <w:rPr>
                <w:noProof/>
              </w:rPr>
            </w:pPr>
          </w:p>
        </w:tc>
      </w:tr>
      <w:tr w:rsidR="003D7A65" w:rsidRPr="00EC6FC8" w14:paraId="07916CDD" w14:textId="77777777" w:rsidTr="00D756B5">
        <w:trPr>
          <w:jc w:val="center"/>
        </w:trPr>
        <w:tc>
          <w:tcPr>
            <w:tcW w:w="4876" w:type="dxa"/>
            <w:hideMark/>
          </w:tcPr>
          <w:p w14:paraId="7ACC556F"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0BF66BC7"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414EF16C" w14:textId="77777777" w:rsidTr="00D756B5">
        <w:trPr>
          <w:jc w:val="center"/>
        </w:trPr>
        <w:tc>
          <w:tcPr>
            <w:tcW w:w="4876" w:type="dxa"/>
            <w:hideMark/>
          </w:tcPr>
          <w:p w14:paraId="710A1D45" w14:textId="77777777" w:rsidR="003D7A65" w:rsidRPr="00FB3076" w:rsidRDefault="003D7A65" w:rsidP="00D756B5">
            <w:pPr>
              <w:pStyle w:val="Normal6"/>
              <w:rPr>
                <w:noProof/>
                <w:color w:val="0000FA"/>
              </w:rPr>
            </w:pPr>
            <w:r>
              <w:rPr>
                <w:b/>
                <w:i/>
                <w:color w:val="0000FA"/>
              </w:rPr>
              <w:t>[...]</w:t>
            </w:r>
          </w:p>
        </w:tc>
        <w:tc>
          <w:tcPr>
            <w:tcW w:w="4876" w:type="dxa"/>
            <w:hideMark/>
          </w:tcPr>
          <w:p w14:paraId="2C11C8BE" w14:textId="77777777" w:rsidR="003D7A65" w:rsidRPr="00FB3076" w:rsidRDefault="003D7A65" w:rsidP="00D756B5">
            <w:pPr>
              <w:pStyle w:val="Normal6"/>
              <w:rPr>
                <w:noProof/>
                <w:color w:val="000005"/>
                <w:szCs w:val="24"/>
              </w:rPr>
            </w:pPr>
            <w:r>
              <w:rPr>
                <w:b/>
                <w:i/>
                <w:color w:val="000005"/>
              </w:rPr>
              <w:t>заличава се</w:t>
            </w:r>
          </w:p>
        </w:tc>
      </w:tr>
    </w:tbl>
    <w:p w14:paraId="0C909241" w14:textId="77777777" w:rsidR="003D7A65" w:rsidRPr="00EC6FC8" w:rsidRDefault="003D7A65" w:rsidP="003D7A65">
      <w:pPr>
        <w:rPr>
          <w:noProof/>
        </w:rPr>
      </w:pPr>
      <w:r>
        <w:rPr>
          <w:rStyle w:val="HideTWBExt"/>
        </w:rPr>
        <w:t>&lt;/Amend&gt;</w:t>
      </w:r>
    </w:p>
    <w:p w14:paraId="2FC8504E"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100</w:t>
      </w:r>
      <w:r>
        <w:rPr>
          <w:rStyle w:val="HideTWBExt"/>
        </w:rPr>
        <w:t>&lt;/NumAm&gt;</w:t>
      </w:r>
    </w:p>
    <w:p w14:paraId="32BD8F63"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D3294A5" w14:textId="77777777" w:rsidR="003D7A65" w:rsidRPr="00EC6FC8" w:rsidRDefault="003D7A65" w:rsidP="003D7A65">
      <w:pPr>
        <w:pStyle w:val="NormalBold"/>
        <w:rPr>
          <w:noProof/>
        </w:rPr>
      </w:pPr>
      <w:r>
        <w:rPr>
          <w:rStyle w:val="HideTWBExt"/>
        </w:rPr>
        <w:t>&lt;Article&gt;</w:t>
      </w:r>
      <w:r>
        <w:rPr>
          <w:color w:val="0000EB"/>
        </w:rPr>
        <w:t>Член 49</w:t>
      </w:r>
      <w:r>
        <w:rPr>
          <w:rStyle w:val="HideTWBExt"/>
        </w:rPr>
        <w:t>&lt;/Article&gt;</w:t>
      </w:r>
    </w:p>
    <w:p w14:paraId="087D42F4" w14:textId="77777777" w:rsidR="003D7A65" w:rsidRPr="00EC6FC8" w:rsidRDefault="003D7A65" w:rsidP="003D7A65">
      <w:pPr>
        <w:rPr>
          <w:noProof/>
        </w:rPr>
      </w:pP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2FCE234D" w14:textId="77777777" w:rsidTr="00D756B5">
        <w:trPr>
          <w:jc w:val="center"/>
        </w:trPr>
        <w:tc>
          <w:tcPr>
            <w:tcW w:w="9752" w:type="dxa"/>
            <w:gridSpan w:val="2"/>
          </w:tcPr>
          <w:p w14:paraId="487E4948" w14:textId="77777777" w:rsidR="003D7A65" w:rsidRPr="00EC6FC8" w:rsidRDefault="003D7A65" w:rsidP="00D756B5">
            <w:pPr>
              <w:keepNext/>
              <w:rPr>
                <w:noProof/>
              </w:rPr>
            </w:pPr>
          </w:p>
        </w:tc>
      </w:tr>
      <w:tr w:rsidR="003D7A65" w:rsidRPr="00EC6FC8" w14:paraId="18C0712C" w14:textId="77777777" w:rsidTr="00D756B5">
        <w:trPr>
          <w:jc w:val="center"/>
        </w:trPr>
        <w:tc>
          <w:tcPr>
            <w:tcW w:w="4876" w:type="dxa"/>
            <w:hideMark/>
          </w:tcPr>
          <w:p w14:paraId="122D1A24"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7509065"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4E962D69" w14:textId="77777777" w:rsidTr="00D756B5">
        <w:trPr>
          <w:jc w:val="center"/>
        </w:trPr>
        <w:tc>
          <w:tcPr>
            <w:tcW w:w="4876" w:type="dxa"/>
            <w:hideMark/>
          </w:tcPr>
          <w:p w14:paraId="29C26FD7" w14:textId="77777777" w:rsidR="003D7A65" w:rsidRPr="00FB3076" w:rsidRDefault="003D7A65" w:rsidP="00D756B5">
            <w:pPr>
              <w:pStyle w:val="Normal6"/>
              <w:rPr>
                <w:noProof/>
                <w:color w:val="0000FA"/>
              </w:rPr>
            </w:pPr>
            <w:r>
              <w:rPr>
                <w:b/>
                <w:i/>
                <w:color w:val="0000FA"/>
              </w:rPr>
              <w:t>[...]</w:t>
            </w:r>
          </w:p>
        </w:tc>
        <w:tc>
          <w:tcPr>
            <w:tcW w:w="4876" w:type="dxa"/>
            <w:hideMark/>
          </w:tcPr>
          <w:p w14:paraId="23495031" w14:textId="77777777" w:rsidR="003D7A65" w:rsidRPr="00FB3076" w:rsidRDefault="003D7A65" w:rsidP="00D756B5">
            <w:pPr>
              <w:pStyle w:val="Normal6"/>
              <w:rPr>
                <w:noProof/>
                <w:color w:val="000005"/>
                <w:szCs w:val="24"/>
              </w:rPr>
            </w:pPr>
            <w:r>
              <w:rPr>
                <w:b/>
                <w:i/>
                <w:color w:val="000005"/>
              </w:rPr>
              <w:t>заличава се</w:t>
            </w:r>
          </w:p>
        </w:tc>
      </w:tr>
    </w:tbl>
    <w:p w14:paraId="7258E52A" w14:textId="77777777" w:rsidR="003D7A65" w:rsidRPr="00EC6FC8" w:rsidRDefault="003D7A65" w:rsidP="003D7A65">
      <w:pPr>
        <w:rPr>
          <w:noProof/>
        </w:rPr>
      </w:pPr>
      <w:r>
        <w:rPr>
          <w:rStyle w:val="HideTWBExt"/>
        </w:rPr>
        <w:t>&lt;/Amend&gt;</w:t>
      </w:r>
    </w:p>
    <w:p w14:paraId="47BC34F7"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101</w:t>
      </w:r>
      <w:r>
        <w:rPr>
          <w:rStyle w:val="HideTWBExt"/>
        </w:rPr>
        <w:t>&lt;/NumAm&gt;</w:t>
      </w:r>
    </w:p>
    <w:p w14:paraId="1A48D4D4"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77198E79" w14:textId="77777777" w:rsidR="003D7A65" w:rsidRPr="00EC6FC8" w:rsidRDefault="003D7A65" w:rsidP="003D7A65">
      <w:pPr>
        <w:pStyle w:val="NormalBold"/>
        <w:rPr>
          <w:noProof/>
        </w:rPr>
      </w:pPr>
      <w:r>
        <w:rPr>
          <w:rStyle w:val="HideTWBExt"/>
        </w:rPr>
        <w:t>&lt;Article&gt;</w:t>
      </w:r>
      <w:r>
        <w:rPr>
          <w:color w:val="0000EB"/>
        </w:rPr>
        <w:t>Член 49 а (нов)</w:t>
      </w:r>
      <w:r>
        <w:rPr>
          <w:rStyle w:val="HideTWBExt"/>
        </w:rPr>
        <w:t>&lt;/Article&gt;</w:t>
      </w:r>
    </w:p>
    <w:p w14:paraId="2A7BA069" w14:textId="77777777" w:rsidR="003D7A65" w:rsidRPr="00EC6FC8" w:rsidRDefault="003D7A65" w:rsidP="003D7A65">
      <w:pPr>
        <w:rPr>
          <w:noProof/>
        </w:rPr>
      </w:pP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2E5A0A78" w14:textId="77777777" w:rsidTr="00D756B5">
        <w:trPr>
          <w:jc w:val="center"/>
        </w:trPr>
        <w:tc>
          <w:tcPr>
            <w:tcW w:w="9752" w:type="dxa"/>
            <w:gridSpan w:val="2"/>
          </w:tcPr>
          <w:p w14:paraId="63C597B6" w14:textId="77777777" w:rsidR="003D7A65" w:rsidRPr="00EC6FC8" w:rsidRDefault="003D7A65" w:rsidP="00D756B5">
            <w:pPr>
              <w:keepNext/>
              <w:rPr>
                <w:noProof/>
              </w:rPr>
            </w:pPr>
          </w:p>
        </w:tc>
      </w:tr>
      <w:tr w:rsidR="003D7A65" w:rsidRPr="00EC6FC8" w14:paraId="08A2645D" w14:textId="77777777" w:rsidTr="00D756B5">
        <w:trPr>
          <w:jc w:val="center"/>
        </w:trPr>
        <w:tc>
          <w:tcPr>
            <w:tcW w:w="4876" w:type="dxa"/>
            <w:hideMark/>
          </w:tcPr>
          <w:p w14:paraId="4F505FE8"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597C179A"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7193FA24" w14:textId="77777777" w:rsidTr="00D756B5">
        <w:trPr>
          <w:jc w:val="center"/>
        </w:trPr>
        <w:tc>
          <w:tcPr>
            <w:tcW w:w="4876" w:type="dxa"/>
          </w:tcPr>
          <w:p w14:paraId="58F0E919" w14:textId="77777777" w:rsidR="003D7A65" w:rsidRPr="00FB3076" w:rsidRDefault="003D7A65" w:rsidP="00D756B5">
            <w:pPr>
              <w:pStyle w:val="Normal6"/>
              <w:rPr>
                <w:noProof/>
                <w:color w:val="0000FA"/>
              </w:rPr>
            </w:pPr>
          </w:p>
        </w:tc>
        <w:tc>
          <w:tcPr>
            <w:tcW w:w="4876" w:type="dxa"/>
            <w:hideMark/>
          </w:tcPr>
          <w:p w14:paraId="2D2B4F75" w14:textId="77777777" w:rsidR="003D7A65" w:rsidRPr="00FB3076" w:rsidRDefault="003D7A65" w:rsidP="00D756B5">
            <w:pPr>
              <w:pStyle w:val="Normal6"/>
              <w:jc w:val="center"/>
              <w:rPr>
                <w:noProof/>
                <w:color w:val="000005"/>
                <w:szCs w:val="24"/>
              </w:rPr>
            </w:pPr>
            <w:r>
              <w:rPr>
                <w:b/>
                <w:i/>
                <w:color w:val="000005"/>
              </w:rPr>
              <w:t>Член 49a</w:t>
            </w:r>
          </w:p>
        </w:tc>
      </w:tr>
      <w:tr w:rsidR="003D7A65" w:rsidRPr="00EC6FC8" w14:paraId="49138C96" w14:textId="77777777" w:rsidTr="00D756B5">
        <w:trPr>
          <w:jc w:val="center"/>
        </w:trPr>
        <w:tc>
          <w:tcPr>
            <w:tcW w:w="4876" w:type="dxa"/>
          </w:tcPr>
          <w:p w14:paraId="54F03196" w14:textId="77777777" w:rsidR="003D7A65" w:rsidRPr="00FB3076" w:rsidRDefault="003D7A65" w:rsidP="00D756B5">
            <w:pPr>
              <w:pStyle w:val="Normal6"/>
              <w:rPr>
                <w:noProof/>
                <w:color w:val="0000FA"/>
              </w:rPr>
            </w:pPr>
          </w:p>
        </w:tc>
        <w:tc>
          <w:tcPr>
            <w:tcW w:w="4876" w:type="dxa"/>
            <w:hideMark/>
          </w:tcPr>
          <w:p w14:paraId="1DAB20BC" w14:textId="77777777" w:rsidR="003D7A65" w:rsidRPr="00FB3076" w:rsidRDefault="003D7A65" w:rsidP="00D756B5">
            <w:pPr>
              <w:pStyle w:val="Normal6"/>
              <w:jc w:val="center"/>
              <w:rPr>
                <w:noProof/>
                <w:color w:val="000005"/>
                <w:szCs w:val="24"/>
              </w:rPr>
            </w:pPr>
            <w:r>
              <w:rPr>
                <w:b/>
                <w:i/>
                <w:color w:val="000005"/>
              </w:rPr>
              <w:t>Изменения на Решение (ЕС) 2016/344</w:t>
            </w:r>
          </w:p>
        </w:tc>
      </w:tr>
      <w:tr w:rsidR="003D7A65" w:rsidRPr="00EC6FC8" w14:paraId="4B8CFD24" w14:textId="77777777" w:rsidTr="00D756B5">
        <w:trPr>
          <w:jc w:val="center"/>
        </w:trPr>
        <w:tc>
          <w:tcPr>
            <w:tcW w:w="4876" w:type="dxa"/>
          </w:tcPr>
          <w:p w14:paraId="0E052A7D" w14:textId="77777777" w:rsidR="003D7A65" w:rsidRPr="00FB3076" w:rsidRDefault="003D7A65" w:rsidP="00D756B5">
            <w:pPr>
              <w:pStyle w:val="Normal6"/>
              <w:rPr>
                <w:noProof/>
                <w:color w:val="0000FA"/>
              </w:rPr>
            </w:pPr>
          </w:p>
        </w:tc>
        <w:tc>
          <w:tcPr>
            <w:tcW w:w="4876" w:type="dxa"/>
            <w:hideMark/>
          </w:tcPr>
          <w:p w14:paraId="773BC8A3" w14:textId="77777777" w:rsidR="003D7A65" w:rsidRPr="00FB3076" w:rsidRDefault="003D7A65" w:rsidP="00D756B5">
            <w:pPr>
              <w:pStyle w:val="Normal6"/>
              <w:rPr>
                <w:noProof/>
                <w:color w:val="000005"/>
                <w:szCs w:val="24"/>
              </w:rPr>
            </w:pPr>
            <w:r>
              <w:rPr>
                <w:b/>
                <w:i/>
                <w:color w:val="000005"/>
              </w:rPr>
              <w:t>Решение (ЕС) 2016/344 се изменя, както следва:</w:t>
            </w:r>
          </w:p>
        </w:tc>
      </w:tr>
      <w:tr w:rsidR="003D7A65" w:rsidRPr="00EC6FC8" w14:paraId="758C2708" w14:textId="77777777" w:rsidTr="00D756B5">
        <w:trPr>
          <w:jc w:val="center"/>
        </w:trPr>
        <w:tc>
          <w:tcPr>
            <w:tcW w:w="4876" w:type="dxa"/>
          </w:tcPr>
          <w:p w14:paraId="7AD82584" w14:textId="77777777" w:rsidR="003D7A65" w:rsidRPr="00FB3076" w:rsidRDefault="003D7A65" w:rsidP="00D756B5">
            <w:pPr>
              <w:pStyle w:val="Normal6"/>
              <w:rPr>
                <w:noProof/>
                <w:color w:val="0000FA"/>
              </w:rPr>
            </w:pPr>
          </w:p>
        </w:tc>
        <w:tc>
          <w:tcPr>
            <w:tcW w:w="4876" w:type="dxa"/>
            <w:hideMark/>
          </w:tcPr>
          <w:p w14:paraId="5124382E" w14:textId="77777777" w:rsidR="003D7A65" w:rsidRPr="00FB3076" w:rsidRDefault="003D7A65" w:rsidP="00D756B5">
            <w:pPr>
              <w:pStyle w:val="Normal6"/>
              <w:rPr>
                <w:noProof/>
                <w:color w:val="000005"/>
                <w:szCs w:val="24"/>
              </w:rPr>
            </w:pPr>
            <w:r>
              <w:rPr>
                <w:b/>
                <w:i/>
                <w:color w:val="000005"/>
              </w:rPr>
              <w:t>(1)</w:t>
            </w:r>
            <w:r>
              <w:rPr>
                <w:color w:val="000005"/>
              </w:rPr>
              <w:tab/>
            </w:r>
            <w:r>
              <w:rPr>
                <w:b/>
                <w:i/>
                <w:color w:val="000005"/>
              </w:rPr>
              <w:t>В член 2, параграф 1 се добавя следната буква ва):</w:t>
            </w:r>
          </w:p>
        </w:tc>
      </w:tr>
      <w:tr w:rsidR="003D7A65" w:rsidRPr="00EC6FC8" w14:paraId="1B5980B5" w14:textId="77777777" w:rsidTr="00D756B5">
        <w:trPr>
          <w:jc w:val="center"/>
        </w:trPr>
        <w:tc>
          <w:tcPr>
            <w:tcW w:w="4876" w:type="dxa"/>
          </w:tcPr>
          <w:p w14:paraId="1CC25472" w14:textId="77777777" w:rsidR="003D7A65" w:rsidRPr="00FB3076" w:rsidRDefault="003D7A65" w:rsidP="00D756B5">
            <w:pPr>
              <w:pStyle w:val="Normal6"/>
              <w:rPr>
                <w:noProof/>
                <w:color w:val="0000FA"/>
              </w:rPr>
            </w:pPr>
          </w:p>
        </w:tc>
        <w:tc>
          <w:tcPr>
            <w:tcW w:w="4876" w:type="dxa"/>
            <w:hideMark/>
          </w:tcPr>
          <w:p w14:paraId="662E5AAD" w14:textId="77777777" w:rsidR="003D7A65" w:rsidRPr="00FB3076" w:rsidRDefault="003D7A65" w:rsidP="00D756B5">
            <w:pPr>
              <w:pStyle w:val="Normal6"/>
              <w:rPr>
                <w:noProof/>
                <w:color w:val="000005"/>
                <w:szCs w:val="24"/>
              </w:rPr>
            </w:pPr>
            <w:r>
              <w:rPr>
                <w:b/>
                <w:i/>
                <w:color w:val="000005"/>
              </w:rPr>
              <w:t>„ва) изпълнителния директор на Европейския орган по труда.“;</w:t>
            </w:r>
          </w:p>
        </w:tc>
      </w:tr>
      <w:tr w:rsidR="003D7A65" w:rsidRPr="00EC6FC8" w14:paraId="5F2B9CBB" w14:textId="77777777" w:rsidTr="00D756B5">
        <w:trPr>
          <w:jc w:val="center"/>
        </w:trPr>
        <w:tc>
          <w:tcPr>
            <w:tcW w:w="4876" w:type="dxa"/>
          </w:tcPr>
          <w:p w14:paraId="53AB5BC5" w14:textId="77777777" w:rsidR="003D7A65" w:rsidRPr="00FB3076" w:rsidRDefault="003D7A65" w:rsidP="00D756B5">
            <w:pPr>
              <w:pStyle w:val="Normal6"/>
              <w:rPr>
                <w:noProof/>
                <w:color w:val="0000FA"/>
              </w:rPr>
            </w:pPr>
          </w:p>
        </w:tc>
        <w:tc>
          <w:tcPr>
            <w:tcW w:w="4876" w:type="dxa"/>
            <w:hideMark/>
          </w:tcPr>
          <w:p w14:paraId="6FEC815C" w14:textId="77777777" w:rsidR="003D7A65" w:rsidRPr="00FB3076" w:rsidRDefault="003D7A65" w:rsidP="00D756B5">
            <w:pPr>
              <w:pStyle w:val="Normal6"/>
              <w:rPr>
                <w:noProof/>
                <w:color w:val="000005"/>
                <w:szCs w:val="24"/>
              </w:rPr>
            </w:pPr>
            <w:r>
              <w:rPr>
                <w:b/>
                <w:i/>
                <w:color w:val="000005"/>
              </w:rPr>
              <w:t>(2)</w:t>
            </w:r>
            <w:r>
              <w:rPr>
                <w:color w:val="000005"/>
              </w:rPr>
              <w:tab/>
            </w:r>
            <w:r>
              <w:rPr>
                <w:b/>
                <w:i/>
                <w:color w:val="000005"/>
              </w:rPr>
              <w:t>В член 8, параграф 1 алинея 3 се заменя със следното:</w:t>
            </w:r>
          </w:p>
        </w:tc>
      </w:tr>
      <w:tr w:rsidR="003D7A65" w:rsidRPr="00EC6FC8" w14:paraId="5D018BD9" w14:textId="77777777" w:rsidTr="00D756B5">
        <w:trPr>
          <w:jc w:val="center"/>
        </w:trPr>
        <w:tc>
          <w:tcPr>
            <w:tcW w:w="4876" w:type="dxa"/>
          </w:tcPr>
          <w:p w14:paraId="2728AAF2" w14:textId="77777777" w:rsidR="003D7A65" w:rsidRPr="00FB3076" w:rsidRDefault="003D7A65" w:rsidP="00D756B5">
            <w:pPr>
              <w:pStyle w:val="Normal6"/>
              <w:rPr>
                <w:noProof/>
                <w:color w:val="0000FA"/>
              </w:rPr>
            </w:pPr>
          </w:p>
        </w:tc>
        <w:tc>
          <w:tcPr>
            <w:tcW w:w="4876" w:type="dxa"/>
            <w:hideMark/>
          </w:tcPr>
          <w:p w14:paraId="5E32C6CD" w14:textId="77777777" w:rsidR="003D7A65" w:rsidRPr="00FB3076" w:rsidRDefault="003D7A65" w:rsidP="00D756B5">
            <w:pPr>
              <w:pStyle w:val="Normal6"/>
              <w:rPr>
                <w:noProof/>
                <w:color w:val="000005"/>
                <w:szCs w:val="24"/>
              </w:rPr>
            </w:pPr>
            <w:r>
              <w:rPr>
                <w:b/>
                <w:i/>
                <w:color w:val="000005"/>
              </w:rPr>
              <w:t>„Бюрото подготвя и организира работата на платформата заедно със секретариат, който изпълнява функциите на секретариат на платформата, включително Бюрото и работните групи. Секретариатът се предоставя от Европейския орган по труда.“;</w:t>
            </w:r>
          </w:p>
        </w:tc>
      </w:tr>
      <w:tr w:rsidR="003D7A65" w:rsidRPr="00EC6FC8" w14:paraId="514B7C63" w14:textId="77777777" w:rsidTr="00D756B5">
        <w:trPr>
          <w:jc w:val="center"/>
        </w:trPr>
        <w:tc>
          <w:tcPr>
            <w:tcW w:w="4876" w:type="dxa"/>
          </w:tcPr>
          <w:p w14:paraId="1F5EFAD2" w14:textId="77777777" w:rsidR="003D7A65" w:rsidRPr="00FB3076" w:rsidRDefault="003D7A65" w:rsidP="00D756B5">
            <w:pPr>
              <w:pStyle w:val="Normal6"/>
              <w:rPr>
                <w:noProof/>
                <w:color w:val="0000FA"/>
              </w:rPr>
            </w:pPr>
          </w:p>
        </w:tc>
        <w:tc>
          <w:tcPr>
            <w:tcW w:w="4876" w:type="dxa"/>
            <w:hideMark/>
          </w:tcPr>
          <w:p w14:paraId="19C90EDA" w14:textId="77777777" w:rsidR="003D7A65" w:rsidRPr="00FB3076" w:rsidRDefault="003D7A65" w:rsidP="00D756B5">
            <w:pPr>
              <w:pStyle w:val="Normal6"/>
              <w:rPr>
                <w:noProof/>
                <w:color w:val="000005"/>
                <w:szCs w:val="24"/>
              </w:rPr>
            </w:pPr>
            <w:r>
              <w:rPr>
                <w:b/>
                <w:i/>
                <w:color w:val="000005"/>
              </w:rPr>
              <w:t>(3)</w:t>
            </w:r>
            <w:r>
              <w:rPr>
                <w:color w:val="000005"/>
              </w:rPr>
              <w:tab/>
            </w:r>
            <w:r>
              <w:rPr>
                <w:b/>
                <w:i/>
                <w:color w:val="000005"/>
              </w:rPr>
              <w:t>Член 9 се заменя със следното:</w:t>
            </w:r>
          </w:p>
        </w:tc>
      </w:tr>
      <w:tr w:rsidR="003D7A65" w:rsidRPr="00EC6FC8" w14:paraId="6D4527D8" w14:textId="77777777" w:rsidTr="00D756B5">
        <w:trPr>
          <w:jc w:val="center"/>
        </w:trPr>
        <w:tc>
          <w:tcPr>
            <w:tcW w:w="4876" w:type="dxa"/>
          </w:tcPr>
          <w:p w14:paraId="57EFCED6" w14:textId="77777777" w:rsidR="003D7A65" w:rsidRPr="00FB3076" w:rsidRDefault="003D7A65" w:rsidP="00D756B5">
            <w:pPr>
              <w:pStyle w:val="Normal6"/>
              <w:rPr>
                <w:noProof/>
                <w:color w:val="0000FA"/>
              </w:rPr>
            </w:pPr>
          </w:p>
        </w:tc>
        <w:tc>
          <w:tcPr>
            <w:tcW w:w="4876" w:type="dxa"/>
            <w:hideMark/>
          </w:tcPr>
          <w:p w14:paraId="25DEBEA9" w14:textId="77777777" w:rsidR="003D7A65" w:rsidRPr="00FB3076" w:rsidRDefault="003D7A65" w:rsidP="00D756B5">
            <w:pPr>
              <w:pStyle w:val="Normal6"/>
              <w:rPr>
                <w:b/>
                <w:i/>
                <w:noProof/>
                <w:color w:val="000005"/>
              </w:rPr>
            </w:pPr>
            <w:r>
              <w:rPr>
                <w:b/>
                <w:i/>
                <w:color w:val="000005"/>
              </w:rPr>
              <w:t>„Член 9</w:t>
            </w:r>
          </w:p>
        </w:tc>
      </w:tr>
      <w:tr w:rsidR="003D7A65" w:rsidRPr="00EC6FC8" w14:paraId="1DB83CB2" w14:textId="77777777" w:rsidTr="00D756B5">
        <w:trPr>
          <w:jc w:val="center"/>
        </w:trPr>
        <w:tc>
          <w:tcPr>
            <w:tcW w:w="4876" w:type="dxa"/>
          </w:tcPr>
          <w:p w14:paraId="11166A21" w14:textId="77777777" w:rsidR="003D7A65" w:rsidRPr="00FB3076" w:rsidRDefault="003D7A65" w:rsidP="00D756B5">
            <w:pPr>
              <w:pStyle w:val="Normal6"/>
              <w:rPr>
                <w:noProof/>
                <w:color w:val="0000FA"/>
              </w:rPr>
            </w:pPr>
          </w:p>
        </w:tc>
        <w:tc>
          <w:tcPr>
            <w:tcW w:w="4876" w:type="dxa"/>
            <w:hideMark/>
          </w:tcPr>
          <w:p w14:paraId="23F233C1" w14:textId="77777777" w:rsidR="003D7A65" w:rsidRPr="00FB3076" w:rsidRDefault="003D7A65" w:rsidP="00D756B5">
            <w:pPr>
              <w:pStyle w:val="Normal6"/>
              <w:rPr>
                <w:b/>
                <w:i/>
                <w:noProof/>
                <w:color w:val="000005"/>
              </w:rPr>
            </w:pPr>
            <w:r>
              <w:rPr>
                <w:b/>
                <w:i/>
                <w:color w:val="000005"/>
              </w:rPr>
              <w:t>Сътрудничество</w:t>
            </w:r>
          </w:p>
        </w:tc>
      </w:tr>
      <w:tr w:rsidR="003D7A65" w:rsidRPr="00EC6FC8" w14:paraId="7851605D" w14:textId="77777777" w:rsidTr="00D756B5">
        <w:trPr>
          <w:jc w:val="center"/>
        </w:trPr>
        <w:tc>
          <w:tcPr>
            <w:tcW w:w="4876" w:type="dxa"/>
          </w:tcPr>
          <w:p w14:paraId="3FFD3A60" w14:textId="77777777" w:rsidR="003D7A65" w:rsidRPr="00FB3076" w:rsidRDefault="003D7A65" w:rsidP="00D756B5">
            <w:pPr>
              <w:pStyle w:val="Normal6"/>
              <w:rPr>
                <w:noProof/>
                <w:color w:val="0000FA"/>
              </w:rPr>
            </w:pPr>
          </w:p>
        </w:tc>
        <w:tc>
          <w:tcPr>
            <w:tcW w:w="4876" w:type="dxa"/>
            <w:hideMark/>
          </w:tcPr>
          <w:p w14:paraId="70B55A2D" w14:textId="77777777" w:rsidR="003D7A65" w:rsidRPr="00FB3076" w:rsidRDefault="003D7A65" w:rsidP="00D756B5">
            <w:pPr>
              <w:pStyle w:val="Normal6"/>
              <w:rPr>
                <w:noProof/>
                <w:color w:val="000005"/>
                <w:szCs w:val="24"/>
              </w:rPr>
            </w:pPr>
            <w:r>
              <w:rPr>
                <w:b/>
                <w:i/>
                <w:color w:val="000005"/>
              </w:rPr>
              <w:t>1.</w:t>
            </w:r>
            <w:r>
              <w:rPr>
                <w:color w:val="000005"/>
              </w:rPr>
              <w:tab/>
            </w:r>
            <w:r>
              <w:rPr>
                <w:b/>
                <w:i/>
                <w:color w:val="000005"/>
              </w:rPr>
              <w:t>Платформата си сътрудничи ефективно и избягва дублиране на дейности с други съответни експертни групи и комитети на равнището на Съюза, чиято дейност има връзка с недекларирания труд, по-специално с Комитета на старшите инспектори по труда, Административната комисия за координация на системите за социална сигурност, Европейската мрежа на публичните служби по заетостта, Комитета по заетостта, Комитета за социална закрила и Работната група за административно сътрудничество в областта на прякото данъчно облагане. Когато е уместно, платформата кани представителите на тези групи и комитети да участват на заседанията ѝ в качеството им на наблюдатели. С цел повишаване на ефективността и въздействието на дейността може да бъдат организирани и съвместни заседания.</w:t>
            </w:r>
          </w:p>
        </w:tc>
      </w:tr>
      <w:tr w:rsidR="003D7A65" w:rsidRPr="00EC6FC8" w14:paraId="55CF3451" w14:textId="77777777" w:rsidTr="00D756B5">
        <w:trPr>
          <w:jc w:val="center"/>
        </w:trPr>
        <w:tc>
          <w:tcPr>
            <w:tcW w:w="4876" w:type="dxa"/>
          </w:tcPr>
          <w:p w14:paraId="64EABEE7" w14:textId="77777777" w:rsidR="003D7A65" w:rsidRPr="00FB3076" w:rsidRDefault="003D7A65" w:rsidP="00D756B5">
            <w:pPr>
              <w:pStyle w:val="Normal6"/>
              <w:rPr>
                <w:noProof/>
                <w:color w:val="0000FA"/>
              </w:rPr>
            </w:pPr>
          </w:p>
        </w:tc>
        <w:tc>
          <w:tcPr>
            <w:tcW w:w="4876" w:type="dxa"/>
            <w:hideMark/>
          </w:tcPr>
          <w:p w14:paraId="1CAA8C25" w14:textId="77777777" w:rsidR="003D7A65" w:rsidRPr="00FB3076" w:rsidRDefault="003D7A65" w:rsidP="00D756B5">
            <w:pPr>
              <w:pStyle w:val="Normal6"/>
              <w:rPr>
                <w:noProof/>
                <w:color w:val="000005"/>
                <w:szCs w:val="24"/>
              </w:rPr>
            </w:pPr>
            <w:r>
              <w:rPr>
                <w:b/>
                <w:i/>
                <w:color w:val="000005"/>
              </w:rPr>
              <w:t>2.</w:t>
            </w:r>
            <w:r>
              <w:rPr>
                <w:color w:val="000005"/>
              </w:rPr>
              <w:tab/>
            </w:r>
            <w:r>
              <w:rPr>
                <w:b/>
                <w:i/>
                <w:color w:val="000005"/>
              </w:rPr>
              <w:t>Платформата установява подходящо сътрудничество с Европейския орган по труда, Европейската фондация за подобряване на условията на живот и труд (Eurofound) и Европейската агенция за безопасност и здраве при работа (EU-OSHA).“</w:t>
            </w:r>
          </w:p>
        </w:tc>
      </w:tr>
    </w:tbl>
    <w:p w14:paraId="0916EF35" w14:textId="77777777" w:rsidR="003D7A65" w:rsidRPr="00EC6FC8" w:rsidRDefault="003D7A65" w:rsidP="003D7A65">
      <w:pPr>
        <w:rPr>
          <w:noProof/>
        </w:rPr>
      </w:pPr>
      <w:r>
        <w:rPr>
          <w:rStyle w:val="HideTWBExt"/>
        </w:rPr>
        <w:t>&lt;/Amend&gt;</w:t>
      </w:r>
    </w:p>
    <w:p w14:paraId="6D7E98E3"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102</w:t>
      </w:r>
      <w:r>
        <w:rPr>
          <w:rStyle w:val="HideTWBExt"/>
        </w:rPr>
        <w:t>&lt;/NumAm&gt;</w:t>
      </w:r>
    </w:p>
    <w:p w14:paraId="2CBC2F7B"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4A7654A1" w14:textId="77777777" w:rsidR="003D7A65" w:rsidRPr="00EC6FC8" w:rsidRDefault="003D7A65" w:rsidP="003D7A65">
      <w:pPr>
        <w:pStyle w:val="NormalBold"/>
        <w:rPr>
          <w:noProof/>
        </w:rPr>
      </w:pPr>
      <w:r>
        <w:rPr>
          <w:rStyle w:val="HideTWBExt"/>
        </w:rPr>
        <w:t>&lt;Article&gt;</w:t>
      </w:r>
      <w:r>
        <w:rPr>
          <w:color w:val="0000EB"/>
        </w:rPr>
        <w:t>Член 50 – параграф 1</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74004924" w14:textId="77777777" w:rsidTr="00D756B5">
        <w:trPr>
          <w:jc w:val="center"/>
        </w:trPr>
        <w:tc>
          <w:tcPr>
            <w:tcW w:w="9752" w:type="dxa"/>
            <w:gridSpan w:val="2"/>
          </w:tcPr>
          <w:p w14:paraId="38998140" w14:textId="77777777" w:rsidR="003D7A65" w:rsidRPr="00EC6FC8" w:rsidRDefault="003D7A65" w:rsidP="00D756B5">
            <w:pPr>
              <w:keepNext/>
              <w:rPr>
                <w:noProof/>
              </w:rPr>
            </w:pPr>
          </w:p>
        </w:tc>
      </w:tr>
      <w:tr w:rsidR="003D7A65" w:rsidRPr="00EC6FC8" w14:paraId="6E790CAA" w14:textId="77777777" w:rsidTr="00D756B5">
        <w:trPr>
          <w:jc w:val="center"/>
        </w:trPr>
        <w:tc>
          <w:tcPr>
            <w:tcW w:w="4876" w:type="dxa"/>
            <w:hideMark/>
          </w:tcPr>
          <w:p w14:paraId="4A02E290"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6BBA8B25"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467681F3" w14:textId="77777777" w:rsidTr="00D756B5">
        <w:trPr>
          <w:jc w:val="center"/>
        </w:trPr>
        <w:tc>
          <w:tcPr>
            <w:tcW w:w="4876" w:type="dxa"/>
            <w:hideMark/>
          </w:tcPr>
          <w:p w14:paraId="34E7CA46" w14:textId="77777777" w:rsidR="003D7A65" w:rsidRPr="00FB3076" w:rsidRDefault="003D7A65" w:rsidP="00D756B5">
            <w:pPr>
              <w:pStyle w:val="Normal6"/>
              <w:rPr>
                <w:noProof/>
                <w:color w:val="0000FA"/>
              </w:rPr>
            </w:pPr>
            <w:r>
              <w:rPr>
                <w:color w:val="0000FA"/>
              </w:rPr>
              <w:t>Решение 2009/17/ЕО</w:t>
            </w:r>
            <w:r>
              <w:rPr>
                <w:b/>
                <w:i/>
                <w:color w:val="0000FA"/>
              </w:rPr>
              <w:t xml:space="preserve"> и Решение (ЕС) 2016/344 </w:t>
            </w:r>
            <w:r>
              <w:rPr>
                <w:color w:val="0000FA"/>
              </w:rPr>
              <w:t xml:space="preserve">се </w:t>
            </w:r>
            <w:r>
              <w:rPr>
                <w:b/>
                <w:i/>
                <w:color w:val="0000FA"/>
              </w:rPr>
              <w:t>отменят</w:t>
            </w:r>
            <w:r>
              <w:rPr>
                <w:color w:val="0000FA"/>
              </w:rPr>
              <w:t>.</w:t>
            </w:r>
          </w:p>
        </w:tc>
        <w:tc>
          <w:tcPr>
            <w:tcW w:w="4876" w:type="dxa"/>
            <w:hideMark/>
          </w:tcPr>
          <w:p w14:paraId="3B47A44A" w14:textId="77777777" w:rsidR="003D7A65" w:rsidRPr="00FB3076" w:rsidRDefault="003D7A65" w:rsidP="00D756B5">
            <w:pPr>
              <w:pStyle w:val="Normal6"/>
              <w:rPr>
                <w:noProof/>
                <w:color w:val="000005"/>
                <w:szCs w:val="24"/>
              </w:rPr>
            </w:pPr>
            <w:r>
              <w:rPr>
                <w:color w:val="000005"/>
              </w:rPr>
              <w:t>Решение 2009/17/ЕО</w:t>
            </w:r>
            <w:r>
              <w:rPr>
                <w:b/>
                <w:i/>
                <w:color w:val="000005"/>
              </w:rPr>
              <w:t> </w:t>
            </w:r>
            <w:r>
              <w:rPr>
                <w:color w:val="000005"/>
              </w:rPr>
              <w:t xml:space="preserve">се </w:t>
            </w:r>
            <w:r>
              <w:rPr>
                <w:b/>
                <w:i/>
                <w:color w:val="000005"/>
              </w:rPr>
              <w:t>отменя</w:t>
            </w:r>
            <w:r>
              <w:rPr>
                <w:color w:val="000005"/>
              </w:rPr>
              <w:t>.</w:t>
            </w:r>
          </w:p>
        </w:tc>
      </w:tr>
    </w:tbl>
    <w:p w14:paraId="4B6423AA" w14:textId="77777777" w:rsidR="003D7A65" w:rsidRPr="00EC6FC8" w:rsidRDefault="003D7A65" w:rsidP="003D7A65">
      <w:pPr>
        <w:rPr>
          <w:noProof/>
        </w:rPr>
      </w:pPr>
      <w:r>
        <w:rPr>
          <w:rStyle w:val="HideTWBExt"/>
        </w:rPr>
        <w:t>&lt;/Amend&gt;</w:t>
      </w:r>
    </w:p>
    <w:p w14:paraId="00A71B93" w14:textId="77777777" w:rsidR="003D7A65" w:rsidRPr="00EC6FC8" w:rsidRDefault="003D7A65" w:rsidP="003D7A65">
      <w:pPr>
        <w:pStyle w:val="AMNumberTabs"/>
        <w:rPr>
          <w:noProof/>
        </w:rPr>
      </w:pPr>
      <w:r>
        <w:rPr>
          <w:rStyle w:val="HideTWBExt"/>
        </w:rPr>
        <w:t>&lt;Amend&gt;</w:t>
      </w:r>
      <w:r>
        <w:rPr>
          <w:color w:val="0000F0"/>
        </w:rPr>
        <w:t>Изменение</w:t>
      </w:r>
      <w:r>
        <w:rPr>
          <w:color w:val="0000F0"/>
        </w:rPr>
        <w:tab/>
      </w:r>
      <w:r>
        <w:rPr>
          <w:rStyle w:val="HideTWBExt"/>
        </w:rPr>
        <w:t>&lt;NumAm&gt;</w:t>
      </w:r>
      <w:r>
        <w:rPr>
          <w:color w:val="0000F0"/>
        </w:rPr>
        <w:t>103</w:t>
      </w:r>
      <w:r>
        <w:rPr>
          <w:rStyle w:val="HideTWBExt"/>
        </w:rPr>
        <w:t>&lt;/NumAm&gt;</w:t>
      </w:r>
    </w:p>
    <w:p w14:paraId="25D99472" w14:textId="77777777" w:rsidR="003D7A65" w:rsidRPr="00EC6FC8" w:rsidRDefault="003D7A65" w:rsidP="003D7A65">
      <w:pPr>
        <w:pStyle w:val="NormalBold12b"/>
        <w:rPr>
          <w:noProof/>
        </w:rPr>
      </w:pPr>
      <w:r>
        <w:rPr>
          <w:rStyle w:val="HideTWBExt"/>
        </w:rPr>
        <w:t>&lt;DocAmend&gt;</w:t>
      </w:r>
      <w:r>
        <w:rPr>
          <w:color w:val="0000F0"/>
        </w:rPr>
        <w:t>Предложение за регламент</w:t>
      </w:r>
      <w:r>
        <w:rPr>
          <w:rStyle w:val="HideTWBExt"/>
        </w:rPr>
        <w:t>&lt;/DocAmend&gt;</w:t>
      </w:r>
    </w:p>
    <w:p w14:paraId="27209C2E" w14:textId="77777777" w:rsidR="003D7A65" w:rsidRPr="00EC6FC8" w:rsidRDefault="003D7A65" w:rsidP="003D7A65">
      <w:pPr>
        <w:pStyle w:val="NormalBold"/>
        <w:rPr>
          <w:noProof/>
        </w:rPr>
      </w:pPr>
      <w:r>
        <w:rPr>
          <w:rStyle w:val="HideTWBExt"/>
        </w:rPr>
        <w:t>&lt;Article&gt;</w:t>
      </w:r>
      <w:r>
        <w:rPr>
          <w:color w:val="0000EB"/>
        </w:rPr>
        <w:t>Член 50 – параграф 2</w:t>
      </w:r>
      <w:r>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EC6FC8" w14:paraId="0A591DBD" w14:textId="77777777" w:rsidTr="00D756B5">
        <w:trPr>
          <w:jc w:val="center"/>
        </w:trPr>
        <w:tc>
          <w:tcPr>
            <w:tcW w:w="9752" w:type="dxa"/>
            <w:gridSpan w:val="2"/>
          </w:tcPr>
          <w:p w14:paraId="2914499F" w14:textId="77777777" w:rsidR="003D7A65" w:rsidRPr="00EC6FC8" w:rsidRDefault="003D7A65" w:rsidP="00D756B5">
            <w:pPr>
              <w:keepNext/>
              <w:rPr>
                <w:noProof/>
              </w:rPr>
            </w:pPr>
          </w:p>
        </w:tc>
      </w:tr>
      <w:tr w:rsidR="003D7A65" w:rsidRPr="00EC6FC8" w14:paraId="4FDC4823" w14:textId="77777777" w:rsidTr="00D756B5">
        <w:trPr>
          <w:jc w:val="center"/>
        </w:trPr>
        <w:tc>
          <w:tcPr>
            <w:tcW w:w="4876" w:type="dxa"/>
            <w:hideMark/>
          </w:tcPr>
          <w:p w14:paraId="17D683A3" w14:textId="77777777" w:rsidR="003D7A65" w:rsidRPr="00FB3076" w:rsidRDefault="003D7A65" w:rsidP="00D756B5">
            <w:pPr>
              <w:pStyle w:val="ColumnHeading"/>
              <w:keepNext/>
              <w:rPr>
                <w:noProof/>
                <w:color w:val="0000FA"/>
              </w:rPr>
            </w:pPr>
            <w:r>
              <w:rPr>
                <w:color w:val="0000FA"/>
              </w:rPr>
              <w:t>Текст, предложен от Комисията</w:t>
            </w:r>
          </w:p>
        </w:tc>
        <w:tc>
          <w:tcPr>
            <w:tcW w:w="4876" w:type="dxa"/>
            <w:hideMark/>
          </w:tcPr>
          <w:p w14:paraId="1B84C73E" w14:textId="77777777" w:rsidR="003D7A65" w:rsidRPr="00FB3076" w:rsidRDefault="003D7A65" w:rsidP="00D756B5">
            <w:pPr>
              <w:pStyle w:val="ColumnHeading"/>
              <w:keepNext/>
              <w:rPr>
                <w:noProof/>
                <w:color w:val="0000F5"/>
              </w:rPr>
            </w:pPr>
            <w:r>
              <w:rPr>
                <w:color w:val="0000F5"/>
              </w:rPr>
              <w:t>Изменение</w:t>
            </w:r>
          </w:p>
        </w:tc>
      </w:tr>
      <w:tr w:rsidR="003D7A65" w:rsidRPr="00EC6FC8" w14:paraId="43967E34" w14:textId="77777777" w:rsidTr="00D756B5">
        <w:trPr>
          <w:jc w:val="center"/>
        </w:trPr>
        <w:tc>
          <w:tcPr>
            <w:tcW w:w="4876" w:type="dxa"/>
            <w:hideMark/>
          </w:tcPr>
          <w:p w14:paraId="50C84829" w14:textId="77777777" w:rsidR="003D7A65" w:rsidRPr="00FB3076" w:rsidRDefault="003D7A65" w:rsidP="00D756B5">
            <w:pPr>
              <w:pStyle w:val="Normal6"/>
              <w:rPr>
                <w:noProof/>
                <w:color w:val="0000FA"/>
              </w:rPr>
            </w:pPr>
            <w:r>
              <w:rPr>
                <w:color w:val="0000FA"/>
              </w:rPr>
              <w:t xml:space="preserve">Позоваванията на Решение 2009/17/ЕО </w:t>
            </w:r>
            <w:r>
              <w:rPr>
                <w:b/>
                <w:i/>
                <w:color w:val="0000FA"/>
              </w:rPr>
              <w:t xml:space="preserve">и Решение (ЕС) 2016/344 </w:t>
            </w:r>
            <w:r>
              <w:rPr>
                <w:color w:val="0000FA"/>
              </w:rPr>
              <w:t>се считат за позовавания на настоящия регламент.</w:t>
            </w:r>
          </w:p>
        </w:tc>
        <w:tc>
          <w:tcPr>
            <w:tcW w:w="4876" w:type="dxa"/>
            <w:hideMark/>
          </w:tcPr>
          <w:p w14:paraId="2E851C2C" w14:textId="77777777" w:rsidR="003D7A65" w:rsidRPr="00FB3076" w:rsidRDefault="003D7A65" w:rsidP="00D756B5">
            <w:pPr>
              <w:pStyle w:val="Normal6"/>
              <w:rPr>
                <w:noProof/>
                <w:color w:val="000005"/>
                <w:szCs w:val="24"/>
              </w:rPr>
            </w:pPr>
            <w:r>
              <w:rPr>
                <w:color w:val="000005"/>
              </w:rPr>
              <w:t>Позоваванията на Решение 2009/17/ЕО се считат за позовавания на настоящия регламент.</w:t>
            </w:r>
          </w:p>
        </w:tc>
      </w:tr>
    </w:tbl>
    <w:p w14:paraId="6FA3D9B7" w14:textId="579426C3" w:rsidR="00550691" w:rsidRPr="00EC6FC8" w:rsidRDefault="003D7A65" w:rsidP="003D7A65">
      <w:r>
        <w:rPr>
          <w:rStyle w:val="HideTWBExt"/>
        </w:rPr>
        <w:t>&lt;/Amend&gt;</w:t>
      </w:r>
      <w:r w:rsidRPr="003D7A65">
        <w:rPr>
          <w:rStyle w:val="HideTWBExt"/>
        </w:rPr>
        <w:t>&lt;/RepeatBlock-Amend&gt;</w:t>
      </w:r>
    </w:p>
    <w:p w14:paraId="27E455F2" w14:textId="77777777" w:rsidR="00F42A77" w:rsidRPr="00EC6FC8" w:rsidRDefault="00CC3899" w:rsidP="00F42A77">
      <w:pPr>
        <w:pStyle w:val="PageHeading"/>
        <w:widowControl/>
        <w:rPr>
          <w:szCs w:val="24"/>
        </w:rPr>
      </w:pPr>
      <w:r>
        <w:br w:type="page"/>
      </w:r>
      <w:bookmarkStart w:id="3" w:name="_Toc408997424"/>
      <w:bookmarkStart w:id="4" w:name="_Toc476820887"/>
      <w:bookmarkStart w:id="5" w:name="_Toc477161724"/>
      <w:bookmarkStart w:id="6" w:name="_Toc477768686"/>
      <w:bookmarkStart w:id="7" w:name="_Toc532205812"/>
      <w:r>
        <w:lastRenderedPageBreak/>
        <w:t>ИЗЛОЖЕНИЕ НА МОТИВИТЕ</w:t>
      </w:r>
      <w:bookmarkEnd w:id="3"/>
      <w:bookmarkEnd w:id="4"/>
      <w:bookmarkEnd w:id="5"/>
      <w:bookmarkEnd w:id="6"/>
      <w:bookmarkEnd w:id="7"/>
    </w:p>
    <w:p w14:paraId="137CE4A3" w14:textId="77777777" w:rsidR="00993090" w:rsidRPr="00EC6FC8" w:rsidRDefault="00993090" w:rsidP="00C276AD">
      <w:pPr>
        <w:spacing w:before="100" w:beforeAutospacing="1" w:after="100" w:afterAutospacing="1"/>
        <w:rPr>
          <w:szCs w:val="24"/>
        </w:rPr>
      </w:pPr>
      <w:r>
        <w:t xml:space="preserve">Общата цел на настоящия регламент е да създаде Европейски орган по труда, който да спомогне за укрепване на справедливостта и доверието в единния пазар. Органът следва да подпомага държавите членки в осигуряването на ефективно прилагане на правото на Съюза в областта на трудовата мобилност и координацията на социалната сигурност. Предложението идва като следваща конкретна стъпка към по-нататъшното осъществяване на европейския стълб на социалните права. </w:t>
      </w:r>
    </w:p>
    <w:p w14:paraId="395BFF2E" w14:textId="77777777" w:rsidR="00993090" w:rsidRPr="00EC6FC8" w:rsidRDefault="00993090" w:rsidP="00C276AD">
      <w:pPr>
        <w:spacing w:before="100" w:beforeAutospacing="1" w:after="100" w:afterAutospacing="1"/>
        <w:rPr>
          <w:color w:val="000000"/>
          <w:szCs w:val="24"/>
        </w:rPr>
      </w:pPr>
      <w:r>
        <w:t>Докладчикът силно подкрепя тази инициатива. Според европейските граждани свободата да живееш, работиш, учиш и извършваш стопанска дейност навсякъде в ЕС е най-високо оцененото постижение на ЕС. В същото време европейците силно ценят справедливостта, социалната закрила и приобщаването. Поради това ЕС трябва да донесе резултати и по двете цели и да гарантира, че свободната мобилност означава също справедлива мобилност, че правата на работниците са гарантирани и защитени в целия ЕС, че нелоялната конкуренция между работниците и дружествата се възпрепятства и се предприемат мерки срещу социалните измами и злоупотребите със свободното движение.</w:t>
      </w:r>
      <w:r>
        <w:rPr>
          <w:color w:val="000000"/>
          <w:szCs w:val="24"/>
        </w:rPr>
        <w:t xml:space="preserve"> </w:t>
      </w:r>
    </w:p>
    <w:p w14:paraId="195969DF" w14:textId="77777777" w:rsidR="00993090" w:rsidRPr="00EC6FC8" w:rsidRDefault="00993090" w:rsidP="00C276AD">
      <w:pPr>
        <w:spacing w:before="100" w:beforeAutospacing="1" w:after="100" w:afterAutospacing="1"/>
        <w:rPr>
          <w:color w:val="000000"/>
          <w:szCs w:val="24"/>
        </w:rPr>
      </w:pPr>
      <w:r>
        <w:rPr>
          <w:color w:val="000000"/>
          <w:szCs w:val="24"/>
        </w:rPr>
        <w:t>За да се постигне това, първо се нуждаем от ясни, справедливи и строги правила. През последните години това бе абсолютен приоритет и бе постигнато много, по-специално по отношение на Директивата относно командироването на работници, Директивата за осигуряване на изпълнението и платформата за противодействие на недекларирания труд. Към настоящия момент все още продължава работата по важните предложения относно пакета за (транспортна) мобилност и координацията на системите за социална сигурност. Необходими са по-добри правила, за да се гарантира справедлив пазар на труда. При все това, правилата не струват и хартията, на която са отпечатани, ако не се прилагат правилно. Тъй като европейците стават все по-мобилни, с над 17 милиона граждани, работещи или живеещи в държава членка, различна от тази, на която са граждани, трансграничното измерение на правоприлагането трябва да бъде засилено.</w:t>
      </w:r>
    </w:p>
    <w:p w14:paraId="163F418B" w14:textId="77777777" w:rsidR="00993090" w:rsidRPr="00EC6FC8" w:rsidRDefault="00993090" w:rsidP="00C276AD">
      <w:pPr>
        <w:spacing w:before="100" w:beforeAutospacing="1" w:after="100" w:afterAutospacing="1"/>
        <w:rPr>
          <w:szCs w:val="24"/>
        </w:rPr>
      </w:pPr>
      <w:r>
        <w:rPr>
          <w:color w:val="000000"/>
          <w:szCs w:val="24"/>
        </w:rPr>
        <w:t>В своята реч за състоянието на Съюза за 2017 г. председателят на Европейската комисия Жан-Клод Юнкер обяви своите планове за Европейски орган по труда, за да се гарантира, че правилата на ЕС относно трудовата мобилност се прилагат по справедлив, прост и ефективен начин. По неговите думи „е абсурдно да има банков орган, който да следи за спазването на стандартите в банковия сектор, но не и</w:t>
      </w:r>
      <w:r>
        <w:t xml:space="preserve"> </w:t>
      </w:r>
      <w:r>
        <w:rPr>
          <w:rStyle w:val="Strong"/>
          <w:szCs w:val="24"/>
        </w:rPr>
        <w:t>общ</w:t>
      </w:r>
      <w:r>
        <w:rPr>
          <w:b/>
          <w:bCs/>
          <w:szCs w:val="24"/>
        </w:rPr>
        <w:t xml:space="preserve"> </w:t>
      </w:r>
      <w:r>
        <w:rPr>
          <w:rStyle w:val="Strong"/>
          <w:szCs w:val="24"/>
        </w:rPr>
        <w:t>орган по труда</w:t>
      </w:r>
      <w:r>
        <w:t xml:space="preserve"> за гарантиране на справедливост в рамките на нашия единен пазар“.</w:t>
      </w:r>
    </w:p>
    <w:p w14:paraId="13C22773" w14:textId="77777777" w:rsidR="00993090" w:rsidRPr="00EC6FC8" w:rsidRDefault="00993090" w:rsidP="00C276AD">
      <w:pPr>
        <w:spacing w:before="100" w:beforeAutospacing="1" w:after="100" w:afterAutospacing="1"/>
        <w:rPr>
          <w:color w:val="000000"/>
          <w:szCs w:val="24"/>
        </w:rPr>
      </w:pPr>
      <w:r>
        <w:rPr>
          <w:color w:val="000000"/>
          <w:szCs w:val="24"/>
        </w:rPr>
        <w:t>Според становището на докладчика има нужда от орган, който има оперативен мандат и е ясно съсредоточен върху правоприлагането, като има достатъчни правомощия и власт за постигане на своите цели.</w:t>
      </w:r>
    </w:p>
    <w:p w14:paraId="1A7011DD" w14:textId="77777777" w:rsidR="00993090" w:rsidRPr="00EC6FC8" w:rsidRDefault="00993090" w:rsidP="00C276AD">
      <w:pPr>
        <w:spacing w:before="100" w:beforeAutospacing="1" w:after="100" w:afterAutospacing="1"/>
        <w:rPr>
          <w:color w:val="000000"/>
          <w:szCs w:val="24"/>
        </w:rPr>
      </w:pPr>
      <w:r>
        <w:rPr>
          <w:color w:val="000000"/>
          <w:szCs w:val="24"/>
        </w:rPr>
        <w:t xml:space="preserve">Два специфични въпроса са от голямо значение. Първо, необходимостта от създаването на орган с ясно определена роля и ограничен брой задачи. От решаващо значение е наличните средства да се използват възможно най-ефективно в областите, в които Органът може да осигури най-голяма добавена стойност. Тази добавена стойност на Органа следва да бъде предимно в областта на правоприлагането. Поради това докладчикът има съмнения относно необходимостта и целесъобразността от включването на други задачи, като предоставяне на информация или услуги в сферата на заетостта, в обхвата на дейността на Органа. От само себе си се разбира, че от </w:t>
      </w:r>
      <w:r>
        <w:rPr>
          <w:color w:val="000000"/>
          <w:szCs w:val="24"/>
        </w:rPr>
        <w:lastRenderedPageBreak/>
        <w:t xml:space="preserve">решаващо значение за използване на пълния потенциал на вътрешния пазар е да се подобри достъпът на гражданите и работодателите, особено МСП, до информация за техните права и задължения в областта на трудовата мобилност, свободното движение на услуги и координацията по въпросите на социалната сигурност. От съображения за ефикасност и ефективност обаче предоставянето на надеждна, актуална и леснодостъпна информация не следва да бъде част от задачите на Органа, а по-скоро да се извършва на национално или регионално равнище, където могат да се вземат изцяло предвид и конкретните двустранни споразумения между държавите членки, например в областта на фискалната координация. За тази цел Комисията следва да проучи възможността за създаване или улесняване на информационни бюра или „обслужване на едно гише“ за дружества и работници в трансгранични ситуации, а Органът да се придържа към основната си задача: укрепване на прилагането на правото на ЕС и подкрепа за държавите членки при постигането на тази цел. </w:t>
      </w:r>
    </w:p>
    <w:p w14:paraId="586A0FC5" w14:textId="77777777" w:rsidR="00993090" w:rsidRPr="00EC6FC8" w:rsidRDefault="00993090" w:rsidP="00C276AD">
      <w:pPr>
        <w:spacing w:before="100" w:beforeAutospacing="1" w:after="100" w:afterAutospacing="1"/>
        <w:rPr>
          <w:color w:val="000000"/>
          <w:szCs w:val="24"/>
        </w:rPr>
      </w:pPr>
      <w:r>
        <w:rPr>
          <w:color w:val="000000"/>
          <w:szCs w:val="24"/>
        </w:rPr>
        <w:t>Второ, Органът трябва да разполага с необходимите средства, за да има реален ефект. Той не трябва да се превръща в беззъб тигър; доброволният характер на участието на органите на държавите членки — както е предложено от Комисията — не е достатъчно за постигането на тази цел. Докладчикът представи настоящия доклад с цел да се намери точният баланс между компетенциите на държавите членки и принципа на субсидиарност, от една страна, и желанието за агенция на равнище ЕС, която да подобри прилагането на правилата в целия ЕС, от друга страна. Това означава, че органите на държавите членки следва да участват в предложените съгласувани или трансгранични инспекции и могат да откажат да участват само в извънредни и надлежно обосновани случаи.</w:t>
      </w:r>
    </w:p>
    <w:p w14:paraId="77EBD327" w14:textId="77777777" w:rsidR="00993090" w:rsidRPr="00EC6FC8" w:rsidRDefault="00993090" w:rsidP="00C276AD">
      <w:pPr>
        <w:spacing w:before="100" w:beforeAutospacing="1" w:after="100" w:afterAutospacing="1"/>
        <w:rPr>
          <w:color w:val="000000"/>
          <w:szCs w:val="24"/>
        </w:rPr>
      </w:pPr>
      <w:r>
        <w:rPr>
          <w:color w:val="000000"/>
          <w:szCs w:val="24"/>
        </w:rPr>
        <w:t>Европейският орган по труда следва да бъде ефективен отговор на безпокойствата за спазването и ефективното и ефикасно прилагане на правилата на ЕС, което може да застраши доверието и справедливостта в рамките на вътрешния пазар. Поради това е от решаващо значение да се подобри трансграничното прилагане на правото на Съюза в областта на трудовата мобилност и да се вземат мерки срещу злоупотребите, така че да се защитят правата на мобилните работници, да се гарантира, че дружествата, по-специално МСП, могат да се конкурират на равни начала и да се запази подкрепата от гражданите за вътрешния пазар и четирите свободи, така че добросъвестните дружества и работници да могат да упражняват правата си и да използват във възможно най-голяма степен възможностите на вътрешния пазар.</w:t>
      </w:r>
    </w:p>
    <w:p w14:paraId="2D107029" w14:textId="21176795" w:rsidR="00382793" w:rsidRDefault="00382793">
      <w:pPr>
        <w:widowControl/>
      </w:pPr>
      <w:r>
        <w:br w:type="page"/>
      </w:r>
    </w:p>
    <w:p w14:paraId="73EC2D53" w14:textId="77777777" w:rsidR="003D7A65" w:rsidRPr="004D7F8D" w:rsidRDefault="003D7A65" w:rsidP="003D7A65">
      <w:pPr>
        <w:pStyle w:val="PageHeading"/>
      </w:pPr>
      <w:bookmarkStart w:id="8" w:name="_Toc530997841"/>
      <w:bookmarkStart w:id="9" w:name="_Toc532205813"/>
      <w:r>
        <w:lastRenderedPageBreak/>
        <w:t>МНЕНИЕ НА МАЛЦИНСТВОТО</w:t>
      </w:r>
      <w:bookmarkEnd w:id="8"/>
      <w:bookmarkEnd w:id="9"/>
    </w:p>
    <w:p w14:paraId="4693C622" w14:textId="77777777" w:rsidR="003D7A65" w:rsidRPr="004D7F8D" w:rsidRDefault="003D7A65" w:rsidP="003D7A65">
      <w:pPr>
        <w:jc w:val="center"/>
      </w:pPr>
      <w:r>
        <w:t>Жоел Мeлен</w:t>
      </w:r>
    </w:p>
    <w:p w14:paraId="2E24DF4B" w14:textId="77777777" w:rsidR="003D7A65" w:rsidRPr="003D7A65" w:rsidRDefault="003D7A65" w:rsidP="003D7A65">
      <w:pPr>
        <w:jc w:val="center"/>
      </w:pPr>
    </w:p>
    <w:p w14:paraId="57970B06" w14:textId="77777777" w:rsidR="003D7A65" w:rsidRPr="004D7F8D" w:rsidRDefault="003D7A65" w:rsidP="003D7A65">
      <w:pPr>
        <w:jc w:val="center"/>
      </w:pPr>
      <w:r>
        <w:t>ЕВРОПЕЙСКИ ОРГАН ПО ТРУДА</w:t>
      </w:r>
    </w:p>
    <w:p w14:paraId="588EC9A8" w14:textId="77777777" w:rsidR="003D7A65" w:rsidRPr="003D7A65" w:rsidRDefault="003D7A65" w:rsidP="003D7A65"/>
    <w:p w14:paraId="78DB221F" w14:textId="77777777" w:rsidR="003D7A65" w:rsidRPr="003D7A65" w:rsidRDefault="003D7A65" w:rsidP="003D7A65"/>
    <w:p w14:paraId="269E2472" w14:textId="25C92C6D" w:rsidR="003D7A65" w:rsidRDefault="003D7A65" w:rsidP="003D7A65">
      <w:r>
        <w:t>Френската делегация от групата „Европа на нациите и свободите“ се разграничава от извършената по това досие работа. За целта тя се обосновава с редица аргументи:</w:t>
      </w:r>
    </w:p>
    <w:p w14:paraId="31BA0EF7" w14:textId="77777777" w:rsidR="003D7A65" w:rsidRPr="004D7F8D" w:rsidRDefault="003D7A65" w:rsidP="003D7A65"/>
    <w:p w14:paraId="1BE8F791" w14:textId="0DD847AD" w:rsidR="003D7A65" w:rsidRDefault="003D7A65" w:rsidP="003D7A65">
      <w:r>
        <w:t>- целта на този нов текст е да се компенсира неадекватността или неспособността в различни области, което самата Комисия признава в изложението на мотивите, като тези области следва да бъдат прегрупирани, за да станат по-ефективни;</w:t>
      </w:r>
    </w:p>
    <w:p w14:paraId="3D426F85" w14:textId="77777777" w:rsidR="003D7A65" w:rsidRPr="004D7F8D" w:rsidRDefault="003D7A65" w:rsidP="003D7A65"/>
    <w:p w14:paraId="536E3A76" w14:textId="021A7C78" w:rsidR="003D7A65" w:rsidRDefault="003D7A65" w:rsidP="003D7A65">
      <w:r>
        <w:t>- но целите, които Агенцията си е поставила, не могат да се постигнат по-добре чрез централизация на неработещите инструменти, отколкото когато те са били независими;</w:t>
      </w:r>
    </w:p>
    <w:p w14:paraId="4D25AA23" w14:textId="77777777" w:rsidR="003D7A65" w:rsidRPr="004D7F8D" w:rsidRDefault="003D7A65" w:rsidP="003D7A65"/>
    <w:p w14:paraId="46C590F7" w14:textId="79112760" w:rsidR="003D7A65" w:rsidRDefault="003D7A65" w:rsidP="003D7A65">
      <w:r>
        <w:t>- следователно настоящият текст скоро може да се окаже нецелесъобразен;</w:t>
      </w:r>
    </w:p>
    <w:p w14:paraId="22207919" w14:textId="77777777" w:rsidR="003D7A65" w:rsidRPr="004D7F8D" w:rsidRDefault="003D7A65" w:rsidP="003D7A65"/>
    <w:p w14:paraId="2457343D" w14:textId="77777777" w:rsidR="003D7A65" w:rsidRPr="004D7F8D" w:rsidRDefault="003D7A65" w:rsidP="003D7A65">
      <w:r>
        <w:t>- освен това Агенцията така, както е създадена, не разполага с необходимите средства да се справи с основните предизвикателства, пред които е изправена.</w:t>
      </w:r>
    </w:p>
    <w:p w14:paraId="19ED8F4E" w14:textId="77777777" w:rsidR="003D7A65" w:rsidRPr="00EC6FC8" w:rsidRDefault="003D7A65">
      <w:pPr>
        <w:widowControl/>
      </w:pPr>
    </w:p>
    <w:p w14:paraId="1FE78595" w14:textId="420282EE" w:rsidR="003D7A65" w:rsidRDefault="003D7A65">
      <w:pPr>
        <w:widowControl/>
      </w:pPr>
      <w:r>
        <w:br w:type="page"/>
      </w:r>
    </w:p>
    <w:p w14:paraId="7565C7D0" w14:textId="7502443B" w:rsidR="003D7A65" w:rsidRDefault="003D7A65">
      <w:pPr>
        <w:widowControl/>
      </w:pPr>
      <w:r>
        <w:lastRenderedPageBreak/>
        <w:br w:type="page"/>
      </w:r>
    </w:p>
    <w:p w14:paraId="58996083" w14:textId="01C2744F" w:rsidR="003D7A65" w:rsidRPr="005A3AA4" w:rsidRDefault="003D7A65" w:rsidP="003D7A65"/>
    <w:p w14:paraId="0F1871E9" w14:textId="77777777" w:rsidR="003D7A65" w:rsidRPr="005A3AA4" w:rsidRDefault="003D7A65" w:rsidP="003D7A65">
      <w:pPr>
        <w:pStyle w:val="ZDate"/>
        <w:spacing w:after="480"/>
      </w:pPr>
      <w:r w:rsidRPr="005A3AA4">
        <w:rPr>
          <w:rStyle w:val="HideTWBExt"/>
        </w:rPr>
        <w:t>&lt;Date&gt;</w:t>
      </w:r>
      <w:r w:rsidRPr="005A3AA4">
        <w:rPr>
          <w:rStyle w:val="HideTWBInt"/>
        </w:rPr>
        <w:t>{21/09/2018}</w:t>
      </w:r>
      <w:r w:rsidRPr="005A3AA4">
        <w:t>21.9.2018</w:t>
      </w:r>
      <w:r w:rsidRPr="005A3AA4">
        <w:rPr>
          <w:rStyle w:val="HideTWBExt"/>
        </w:rPr>
        <w:t>&lt;/Date&gt;</w:t>
      </w:r>
    </w:p>
    <w:p w14:paraId="430AA371" w14:textId="14401CE9" w:rsidR="003D7A65" w:rsidRPr="005A3AA4" w:rsidRDefault="003D7A65" w:rsidP="003D7A65">
      <w:pPr>
        <w:pStyle w:val="PageHeading"/>
        <w:spacing w:before="0" w:after="720"/>
      </w:pPr>
      <w:bookmarkStart w:id="10" w:name="_Toc532205814"/>
      <w:r w:rsidRPr="003D7A65">
        <w:t xml:space="preserve">СТАНОВИЩЕ </w:t>
      </w:r>
      <w:r w:rsidRPr="005A3AA4">
        <w:rPr>
          <w:rStyle w:val="HideTWBExt"/>
        </w:rPr>
        <w:t>&lt;CommissionResp&gt;</w:t>
      </w:r>
      <w:bookmarkStart w:id="11" w:name="OpinionToc_1"/>
      <w:r w:rsidRPr="003D7A65">
        <w:rPr>
          <w:caps/>
        </w:rPr>
        <w:t>на комисията по бюджети</w:t>
      </w:r>
      <w:bookmarkEnd w:id="11"/>
      <w:bookmarkEnd w:id="10"/>
      <w:r w:rsidRPr="005A3AA4">
        <w:rPr>
          <w:rStyle w:val="HideTWBExt"/>
        </w:rPr>
        <w:t>&lt;/CommissionResp&gt;</w:t>
      </w:r>
    </w:p>
    <w:p w14:paraId="0A2CF195" w14:textId="77777777" w:rsidR="003D7A65" w:rsidRPr="005A3AA4" w:rsidRDefault="003D7A65" w:rsidP="003D7A65">
      <w:pPr>
        <w:pStyle w:val="Cover24"/>
        <w:ind w:left="0"/>
      </w:pPr>
      <w:r w:rsidRPr="005A3AA4">
        <w:rPr>
          <w:rStyle w:val="HideTWBExt"/>
        </w:rPr>
        <w:t>&lt;CommissionInt&gt;</w:t>
      </w:r>
      <w:r w:rsidRPr="005A3AA4">
        <w:t>на вниманието на комисията по заетост и социални въпроси</w:t>
      </w:r>
      <w:r w:rsidRPr="005A3AA4">
        <w:rPr>
          <w:rStyle w:val="HideTWBExt"/>
        </w:rPr>
        <w:t>&lt;/CommissionInt&gt;</w:t>
      </w:r>
    </w:p>
    <w:p w14:paraId="793C9833" w14:textId="77777777" w:rsidR="003D7A65" w:rsidRPr="005A3AA4" w:rsidRDefault="003D7A65" w:rsidP="003D7A65">
      <w:pPr>
        <w:pStyle w:val="CoverNormal"/>
        <w:ind w:left="0"/>
      </w:pPr>
      <w:r w:rsidRPr="005A3AA4">
        <w:rPr>
          <w:rStyle w:val="HideTWBExt"/>
        </w:rPr>
        <w:t>&lt;Titre&gt;</w:t>
      </w:r>
      <w:r w:rsidRPr="005A3AA4">
        <w:t>относно предложението за регламент на Европейския парламент и на Съвета за създаване на Европейски орган по труда</w:t>
      </w:r>
      <w:r w:rsidRPr="005A3AA4">
        <w:rPr>
          <w:rStyle w:val="HideTWBExt"/>
        </w:rPr>
        <w:t>&lt;/Titre&gt;</w:t>
      </w:r>
    </w:p>
    <w:p w14:paraId="24A7C9C6" w14:textId="77777777" w:rsidR="003D7A65" w:rsidRPr="005A3AA4" w:rsidRDefault="003D7A65" w:rsidP="003D7A65">
      <w:pPr>
        <w:pStyle w:val="Cover24"/>
        <w:ind w:left="0"/>
      </w:pPr>
      <w:r w:rsidRPr="005A3AA4">
        <w:rPr>
          <w:rStyle w:val="HideTWBExt"/>
        </w:rPr>
        <w:t>&lt;DocRef&gt;</w:t>
      </w:r>
      <w:r w:rsidRPr="005A3AA4">
        <w:t>(COM(2018)0131 – C8</w:t>
      </w:r>
      <w:r w:rsidRPr="005A3AA4">
        <w:noBreakHyphen/>
        <w:t>0118/2018 – 2018/0064(COD))</w:t>
      </w:r>
      <w:r w:rsidRPr="005A3AA4">
        <w:rPr>
          <w:rStyle w:val="HideTWBExt"/>
        </w:rPr>
        <w:t>&lt;/DocRef&gt;</w:t>
      </w:r>
    </w:p>
    <w:p w14:paraId="53F48479" w14:textId="77777777" w:rsidR="003D7A65" w:rsidRPr="005A3AA4" w:rsidRDefault="003D7A65" w:rsidP="003D7A65">
      <w:pPr>
        <w:pStyle w:val="Cover24"/>
        <w:ind w:left="0"/>
      </w:pPr>
      <w:r w:rsidRPr="005A3AA4">
        <w:t xml:space="preserve">Докладчик по становище: </w:t>
      </w:r>
      <w:r w:rsidRPr="005A3AA4">
        <w:rPr>
          <w:rStyle w:val="HideTWBExt"/>
        </w:rPr>
        <w:t>&lt;Depute&gt;</w:t>
      </w:r>
      <w:r w:rsidRPr="005A3AA4">
        <w:t xml:space="preserve">Йенс Гайер </w:t>
      </w:r>
      <w:r w:rsidRPr="005A3AA4">
        <w:rPr>
          <w:rStyle w:val="HideTWBExt"/>
        </w:rPr>
        <w:t>&lt;/Depute&gt;</w:t>
      </w:r>
    </w:p>
    <w:p w14:paraId="668B0419" w14:textId="4E6898BA" w:rsidR="003D7A65" w:rsidRPr="005A3AA4" w:rsidRDefault="003D7A65" w:rsidP="00E62837">
      <w:pPr>
        <w:tabs>
          <w:tab w:val="center" w:pos="4677"/>
        </w:tabs>
      </w:pPr>
    </w:p>
    <w:p w14:paraId="7E2933BB" w14:textId="292A6852" w:rsidR="003D7A65" w:rsidRPr="005A3AA4" w:rsidRDefault="003D7A65" w:rsidP="00E62837">
      <w:pPr>
        <w:tabs>
          <w:tab w:val="center" w:pos="4677"/>
        </w:tabs>
      </w:pPr>
    </w:p>
    <w:p w14:paraId="0DB2886B" w14:textId="67630B3E" w:rsidR="003D7A65" w:rsidRPr="005A3AA4" w:rsidRDefault="003D7A65" w:rsidP="00E62837">
      <w:pPr>
        <w:pStyle w:val="PageHeadingNotTOC"/>
      </w:pPr>
      <w:r w:rsidRPr="005A3AA4">
        <w:t>КРАТКА ОБОСНОВКА</w:t>
      </w:r>
    </w:p>
    <w:p w14:paraId="1528318A" w14:textId="77777777" w:rsidR="003D7A65" w:rsidRPr="005A3AA4" w:rsidRDefault="003D7A65" w:rsidP="00E62837">
      <w:pPr>
        <w:spacing w:after="160" w:line="276" w:lineRule="auto"/>
        <w:jc w:val="both"/>
      </w:pPr>
      <w:r w:rsidRPr="005A3AA4">
        <w:t xml:space="preserve">Докладчикът приветства предложението на Комисията за създаване на Европейски орган по труда и счита, че то е важна стъпка за изграждане на стълба на социалните права. Въпреки че предложението на Комисията е добра изходна точка, докладчикът предлага на Органа да се предоставят повече правомощия, за да изпълнява той успешно функциите си и да бъде полезно допълнение към съществуващите структури. </w:t>
      </w:r>
    </w:p>
    <w:p w14:paraId="4201253E" w14:textId="77777777" w:rsidR="003D7A65" w:rsidRPr="005A3AA4" w:rsidRDefault="003D7A65" w:rsidP="00E62837">
      <w:pPr>
        <w:spacing w:after="160" w:line="276" w:lineRule="auto"/>
        <w:jc w:val="both"/>
      </w:pPr>
      <w:r w:rsidRPr="005A3AA4">
        <w:t>В качеството си на нов приоритет Органът следва да бъде финансиран единствено с нови финансови средства, а не за сметка на съществуващите програми. Комисията предложи да финансира 70% от бюджета на Органа чрез преразпределяне на бюджетни кредити от Програмата на ЕС за заетост и социални иновации (EaSI) по действащата многогодишна финансова рамка (МФР). Въпреки че Органът е със сходни задачи, през първите години от съществуването си усилията му ще бъдат насочени към изграждането на организацията. Оперативните разходи в социалната сфера не следва да бъдат ограничавани, поради което Органът трябва да бъде финансиран със свежи финансови средства.</w:t>
      </w:r>
    </w:p>
    <w:p w14:paraId="40FE9882" w14:textId="77777777" w:rsidR="003D7A65" w:rsidRPr="005A3AA4" w:rsidRDefault="003D7A65" w:rsidP="00E62837">
      <w:pPr>
        <w:spacing w:after="160" w:line="276" w:lineRule="auto"/>
        <w:jc w:val="both"/>
      </w:pPr>
      <w:r w:rsidRPr="005A3AA4">
        <w:t>За определянето на седалището докладчикът се позовава на препоръките, одобрени от всички институции на Съюза, да се приложи ориентиран към постигане на ефикасност и икономия на разходи подход. Той счита, че за тази цел е жизненоважно институциите на Съюза да вземат решение относно конкретното местоположение на агенцията, а не само относно държавата членка.</w:t>
      </w:r>
    </w:p>
    <w:p w14:paraId="022D9D08" w14:textId="77777777" w:rsidR="003D7A65" w:rsidRPr="005A3AA4" w:rsidRDefault="003D7A65" w:rsidP="00E62837">
      <w:pPr>
        <w:spacing w:after="160" w:line="276" w:lineRule="auto"/>
        <w:jc w:val="both"/>
      </w:pPr>
      <w:r w:rsidRPr="005A3AA4">
        <w:t xml:space="preserve">Докладчикът предлага да се ползва като модел управленската структура на съществуващите агенции в областта на заетостта и социалните въпроси, тоест да се продължи да се прилага структурата на тристранното управление. С цел да се осигури </w:t>
      </w:r>
      <w:r w:rsidRPr="005A3AA4">
        <w:lastRenderedPageBreak/>
        <w:t xml:space="preserve">последователност и да се избегне припокриване на задачи, следва да се отдели специално внимание на областите на възможни синергии и припокриване на задачи между Европейската фондация за подобряване на условията на живот и труд (Eurofound), Европейския център за развитие на професионалното обучение (Cedefop), Европейската фондация за обучение (ETF), Европейската агенция за безопасност и здраве при работа (EU-OSHA) и Органа. </w:t>
      </w:r>
    </w:p>
    <w:p w14:paraId="2AEDDB4E" w14:textId="77777777" w:rsidR="003D7A65" w:rsidRPr="005A3AA4" w:rsidRDefault="003D7A65" w:rsidP="00E62837">
      <w:pPr>
        <w:spacing w:after="160" w:line="276" w:lineRule="auto"/>
        <w:jc w:val="both"/>
      </w:pPr>
      <w:r w:rsidRPr="005A3AA4">
        <w:t xml:space="preserve">На последно място, част от измененията целят да се потвърдят дългогодишните позиции на комисията по бюджети относно например представителството на Парламента в Управителния съвет и увеличената гъвкавост по отношение на службите за превод.  </w:t>
      </w:r>
    </w:p>
    <w:p w14:paraId="0202F6F0" w14:textId="77777777" w:rsidR="003D7A65" w:rsidRPr="005A3AA4" w:rsidRDefault="003D7A65" w:rsidP="00E62837">
      <w:pPr>
        <w:pStyle w:val="Normal12"/>
      </w:pPr>
    </w:p>
    <w:p w14:paraId="46C81720" w14:textId="77777777" w:rsidR="003D7A65" w:rsidRPr="005A3AA4" w:rsidRDefault="003D7A65" w:rsidP="00E62837">
      <w:pPr>
        <w:pStyle w:val="ConclusionsPA"/>
      </w:pPr>
      <w:r w:rsidRPr="005A3AA4">
        <w:t>ИЗМЕНЕНИЯ</w:t>
      </w:r>
    </w:p>
    <w:p w14:paraId="052BFA7A" w14:textId="77777777" w:rsidR="003D7A65" w:rsidRPr="005A3AA4" w:rsidRDefault="003D7A65" w:rsidP="00E62837">
      <w:pPr>
        <w:pStyle w:val="Normal12"/>
      </w:pPr>
      <w:bookmarkStart w:id="12" w:name="IntroA"/>
      <w:r w:rsidRPr="005A3AA4">
        <w:t>Комисията по бюджети приканва водещата комисия по заетост и социални въпроси да вземе предвид следните изменения:</w:t>
      </w:r>
    </w:p>
    <w:p w14:paraId="0334C841" w14:textId="77777777" w:rsidR="003D7A65" w:rsidRPr="005A3AA4" w:rsidRDefault="003D7A65" w:rsidP="00E62837">
      <w:bookmarkStart w:id="13" w:name="PasteOldAMStart"/>
      <w:bookmarkStart w:id="14" w:name="PasteOldAMEnd"/>
      <w:bookmarkEnd w:id="12"/>
      <w:bookmarkEnd w:id="13"/>
      <w:bookmarkEnd w:id="14"/>
      <w:r w:rsidRPr="005A3AA4">
        <w:rPr>
          <w:rStyle w:val="HideTWBExt"/>
        </w:rPr>
        <w:t>&lt;RepeatBlock-Amend&gt;</w:t>
      </w:r>
    </w:p>
    <w:p w14:paraId="1AF3265B"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1</w:t>
      </w:r>
      <w:r w:rsidRPr="005A3AA4">
        <w:rPr>
          <w:rStyle w:val="HideTWBExt"/>
        </w:rPr>
        <w:t>&lt;/NumAm&gt;</w:t>
      </w:r>
    </w:p>
    <w:p w14:paraId="7D132223"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62118895" w14:textId="77777777" w:rsidR="003D7A65" w:rsidRPr="005A3AA4" w:rsidRDefault="003D7A65" w:rsidP="00E62837">
      <w:pPr>
        <w:pStyle w:val="NormalBold"/>
      </w:pPr>
      <w:r w:rsidRPr="005A3AA4">
        <w:rPr>
          <w:rStyle w:val="HideTWBExt"/>
        </w:rPr>
        <w:t>&lt;Article&gt;</w:t>
      </w:r>
      <w:r w:rsidRPr="005A3AA4">
        <w:t>Съображение 6 a (ново)</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19ECD018" w14:textId="77777777" w:rsidTr="00E668A0">
        <w:trPr>
          <w:trHeight w:hRule="exact" w:val="240"/>
          <w:jc w:val="center"/>
        </w:trPr>
        <w:tc>
          <w:tcPr>
            <w:tcW w:w="9752" w:type="dxa"/>
            <w:gridSpan w:val="2"/>
          </w:tcPr>
          <w:p w14:paraId="55B19D4F" w14:textId="77777777" w:rsidR="003D7A65" w:rsidRPr="005A3AA4" w:rsidRDefault="003D7A65" w:rsidP="00E668A0"/>
        </w:tc>
      </w:tr>
      <w:tr w:rsidR="003D7A65" w:rsidRPr="005A3AA4" w14:paraId="0E38F855" w14:textId="77777777" w:rsidTr="00E668A0">
        <w:trPr>
          <w:trHeight w:val="240"/>
          <w:jc w:val="center"/>
        </w:trPr>
        <w:tc>
          <w:tcPr>
            <w:tcW w:w="4876" w:type="dxa"/>
          </w:tcPr>
          <w:p w14:paraId="2CF7EDE1" w14:textId="77777777" w:rsidR="003D7A65" w:rsidRPr="005A3AA4" w:rsidRDefault="003D7A65" w:rsidP="00E668A0">
            <w:pPr>
              <w:pStyle w:val="ColumnHeading"/>
            </w:pPr>
            <w:r w:rsidRPr="005A3AA4">
              <w:t>Текст, предложен от Комисията</w:t>
            </w:r>
          </w:p>
        </w:tc>
        <w:tc>
          <w:tcPr>
            <w:tcW w:w="4876" w:type="dxa"/>
          </w:tcPr>
          <w:p w14:paraId="3E6D9D51" w14:textId="77777777" w:rsidR="003D7A65" w:rsidRPr="005A3AA4" w:rsidRDefault="003D7A65" w:rsidP="00E668A0">
            <w:pPr>
              <w:pStyle w:val="ColumnHeading"/>
            </w:pPr>
            <w:r w:rsidRPr="005A3AA4">
              <w:t>Изменение</w:t>
            </w:r>
          </w:p>
        </w:tc>
      </w:tr>
      <w:tr w:rsidR="003D7A65" w:rsidRPr="005A3AA4" w14:paraId="1EC93537" w14:textId="77777777" w:rsidTr="00E668A0">
        <w:trPr>
          <w:jc w:val="center"/>
        </w:trPr>
        <w:tc>
          <w:tcPr>
            <w:tcW w:w="4876" w:type="dxa"/>
          </w:tcPr>
          <w:p w14:paraId="3A9B886E" w14:textId="77777777" w:rsidR="003D7A65" w:rsidRPr="005A3AA4" w:rsidRDefault="003D7A65" w:rsidP="00E668A0">
            <w:pPr>
              <w:pStyle w:val="Normal6"/>
            </w:pPr>
          </w:p>
        </w:tc>
        <w:tc>
          <w:tcPr>
            <w:tcW w:w="4876" w:type="dxa"/>
          </w:tcPr>
          <w:p w14:paraId="7BCDBC99" w14:textId="77777777" w:rsidR="003D7A65" w:rsidRPr="005A3AA4" w:rsidRDefault="003D7A65" w:rsidP="00E668A0">
            <w:pPr>
              <w:pStyle w:val="Normal6"/>
            </w:pPr>
            <w:r w:rsidRPr="005A3AA4">
              <w:rPr>
                <w:b/>
                <w:i/>
              </w:rPr>
              <w:t>(6a)</w:t>
            </w:r>
            <w:r w:rsidRPr="005A3AA4">
              <w:tab/>
            </w:r>
            <w:r w:rsidRPr="005A3AA4">
              <w:rPr>
                <w:b/>
                <w:i/>
              </w:rPr>
              <w:t>Агенцията следва да дава активен принос към усилията на национално равнище и на равнището на Съюза, като същевременно изпълнява своите задачи в пълно сътрудничество с институциите, органите, службите и агенциите на Съюза, както и с държавите членки, като избягва дублирането на дейности, насърчава синергиите и допълняемостта и по този начин постигне координация и финансови икономии.</w:t>
            </w:r>
          </w:p>
        </w:tc>
      </w:tr>
    </w:tbl>
    <w:p w14:paraId="280B4DBB" w14:textId="77777777" w:rsidR="003D7A65" w:rsidRPr="005A3AA4" w:rsidRDefault="003D7A65" w:rsidP="00E62837">
      <w:r w:rsidRPr="005A3AA4">
        <w:rPr>
          <w:rStyle w:val="HideTWBExt"/>
        </w:rPr>
        <w:t>&lt;/Amend&gt;</w:t>
      </w:r>
    </w:p>
    <w:p w14:paraId="54B1D51A"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2</w:t>
      </w:r>
      <w:r w:rsidRPr="005A3AA4">
        <w:rPr>
          <w:rStyle w:val="HideTWBExt"/>
        </w:rPr>
        <w:t>&lt;/NumAm&gt;</w:t>
      </w:r>
    </w:p>
    <w:p w14:paraId="45491BF0"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20C1A9B2" w14:textId="77777777" w:rsidR="003D7A65" w:rsidRPr="005A3AA4" w:rsidRDefault="003D7A65" w:rsidP="00E62837">
      <w:pPr>
        <w:pStyle w:val="NormalBold"/>
      </w:pPr>
      <w:r w:rsidRPr="005A3AA4">
        <w:rPr>
          <w:rStyle w:val="HideTWBExt"/>
        </w:rPr>
        <w:t>&lt;Article&gt;</w:t>
      </w:r>
      <w:r w:rsidRPr="005A3AA4">
        <w:t>Съображение 15</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1AB4B945" w14:textId="77777777" w:rsidTr="00E668A0">
        <w:trPr>
          <w:trHeight w:hRule="exact" w:val="240"/>
          <w:jc w:val="center"/>
        </w:trPr>
        <w:tc>
          <w:tcPr>
            <w:tcW w:w="9752" w:type="dxa"/>
            <w:gridSpan w:val="2"/>
          </w:tcPr>
          <w:p w14:paraId="4097CD88" w14:textId="77777777" w:rsidR="003D7A65" w:rsidRPr="005A3AA4" w:rsidRDefault="003D7A65" w:rsidP="00E668A0"/>
        </w:tc>
      </w:tr>
      <w:tr w:rsidR="003D7A65" w:rsidRPr="005A3AA4" w14:paraId="696BF66A" w14:textId="77777777" w:rsidTr="00E668A0">
        <w:trPr>
          <w:trHeight w:val="240"/>
          <w:jc w:val="center"/>
        </w:trPr>
        <w:tc>
          <w:tcPr>
            <w:tcW w:w="4876" w:type="dxa"/>
          </w:tcPr>
          <w:p w14:paraId="22343DE5" w14:textId="77777777" w:rsidR="003D7A65" w:rsidRPr="005A3AA4" w:rsidRDefault="003D7A65" w:rsidP="00E668A0">
            <w:pPr>
              <w:pStyle w:val="ColumnHeading"/>
            </w:pPr>
            <w:r w:rsidRPr="005A3AA4">
              <w:lastRenderedPageBreak/>
              <w:t>Текст, предложен от Комисията</w:t>
            </w:r>
          </w:p>
        </w:tc>
        <w:tc>
          <w:tcPr>
            <w:tcW w:w="4876" w:type="dxa"/>
          </w:tcPr>
          <w:p w14:paraId="49374C03" w14:textId="77777777" w:rsidR="003D7A65" w:rsidRPr="005A3AA4" w:rsidRDefault="003D7A65" w:rsidP="00E668A0">
            <w:pPr>
              <w:pStyle w:val="ColumnHeading"/>
            </w:pPr>
            <w:r w:rsidRPr="005A3AA4">
              <w:t>Изменение</w:t>
            </w:r>
          </w:p>
        </w:tc>
      </w:tr>
      <w:tr w:rsidR="003D7A65" w:rsidRPr="005A3AA4" w14:paraId="29151CD3" w14:textId="77777777" w:rsidTr="00E668A0">
        <w:trPr>
          <w:jc w:val="center"/>
        </w:trPr>
        <w:tc>
          <w:tcPr>
            <w:tcW w:w="4876" w:type="dxa"/>
          </w:tcPr>
          <w:p w14:paraId="6DD92CDA" w14:textId="77777777" w:rsidR="003D7A65" w:rsidRPr="005A3AA4" w:rsidRDefault="003D7A65" w:rsidP="00E668A0">
            <w:pPr>
              <w:pStyle w:val="Normal6"/>
            </w:pPr>
            <w:r w:rsidRPr="005A3AA4">
              <w:t>(15)</w:t>
            </w:r>
            <w:r w:rsidRPr="005A3AA4">
              <w:tab/>
              <w:t>За да бъдат проследявани новите тенденции, предизвикателства и пропуски в областта на трудовата мобилност и координацията на социалната сигурност, Органът следва да разработи аналитичен капацитет и капацитет за оценка на риска. Това следва да включва извършването на анализи и проучвания на пазара на труда, както и партньорски проверки. Органът следва да наблюдава потенциалните дисбаланси по отношение на уменията и трудовите потоци, включително евентуалното им въздействие върху териториалното сближаване. Органът следва също така да съдейства при оценката на риска, посочена в член 10 от Директива 2014/67/ЕС. Органът следва да гарантира високо равнище на синергия и допълване с други агенции, услуги и мрежи на Съюза. Това следва да включва информация от SOLVIT и подобни служби относно повтарящи се проблеми, с които се сблъскват физическите лица и предприятията при упражняването на своите права областите от компетенцията на Органа. Органът следва също така да улеснява и рационализира предвиденото в съответното право на Съюза събиране на данни, които попадат в обхвата на компетенциите на Органа. Това не води до нови изисквания за докладване от страна на държавите членки.</w:t>
            </w:r>
          </w:p>
        </w:tc>
        <w:tc>
          <w:tcPr>
            <w:tcW w:w="4876" w:type="dxa"/>
          </w:tcPr>
          <w:p w14:paraId="3F9A9A10" w14:textId="77777777" w:rsidR="003D7A65" w:rsidRPr="005A3AA4" w:rsidRDefault="003D7A65" w:rsidP="00E668A0">
            <w:pPr>
              <w:pStyle w:val="Normal6"/>
            </w:pPr>
            <w:r w:rsidRPr="005A3AA4">
              <w:t>(15)</w:t>
            </w:r>
            <w:r w:rsidRPr="005A3AA4">
              <w:tab/>
              <w:t xml:space="preserve">За да бъдат проследявани новите тенденции, предизвикателства и пропуски в областта на трудовата мобилност и координацията на социалната сигурност, Органът следва да разработи аналитичен капацитет и капацитет за оценка на риска. Това следва да включва извършването на анализи и проучвания на пазара на труда, както и партньорски проверки. Органът следва да наблюдава потенциалните дисбаланси по отношение на уменията и трудовите потоци, включително евентуалното им въздействие върху териториалното сближаване. Органът следва също така да съдейства при оценката на риска, посочена в член 10 от Директива 2014/67/ЕС. Органът следва да гарантира високо равнище на синергия и допълване с други агенции, услуги и мрежи на Съюза. Това следва да включва </w:t>
            </w:r>
            <w:r w:rsidRPr="005A3AA4">
              <w:rPr>
                <w:b/>
                <w:i/>
              </w:rPr>
              <w:t>тясно сътрудничество с Eurofound в областта на анализите на пазара на труда и</w:t>
            </w:r>
            <w:r w:rsidRPr="005A3AA4">
              <w:t xml:space="preserve"> информация от SOLVIT и подобни служби относно повтарящи се проблеми, с които се сблъскват физическите лица и предприятията при упражняването на своите права </w:t>
            </w:r>
            <w:r w:rsidRPr="005A3AA4">
              <w:rPr>
                <w:b/>
                <w:i/>
              </w:rPr>
              <w:t>в</w:t>
            </w:r>
            <w:r w:rsidRPr="005A3AA4">
              <w:t xml:space="preserve"> областите от компетенцията на Органа. Органът следва също така да улеснява и рационализира предвиденото в съответното право на Съюза събиране на данни, които попадат в обхвата на компетенциите на Органа. Това не води до нови изисквания за докладване от страна на държавите членки.</w:t>
            </w:r>
          </w:p>
        </w:tc>
      </w:tr>
    </w:tbl>
    <w:p w14:paraId="29FF894B" w14:textId="77777777" w:rsidR="003D7A65" w:rsidRPr="005A3AA4" w:rsidRDefault="003D7A65" w:rsidP="00E62837">
      <w:r w:rsidRPr="005A3AA4">
        <w:rPr>
          <w:rStyle w:val="HideTWBExt"/>
        </w:rPr>
        <w:t>&lt;/Amend&gt;</w:t>
      </w:r>
    </w:p>
    <w:p w14:paraId="4B42D664"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3</w:t>
      </w:r>
      <w:r w:rsidRPr="005A3AA4">
        <w:rPr>
          <w:rStyle w:val="HideTWBExt"/>
        </w:rPr>
        <w:t>&lt;/NumAm&gt;</w:t>
      </w:r>
    </w:p>
    <w:p w14:paraId="5E27937E"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2F522875" w14:textId="77777777" w:rsidR="003D7A65" w:rsidRPr="005A3AA4" w:rsidRDefault="003D7A65" w:rsidP="00E62837">
      <w:pPr>
        <w:pStyle w:val="NormalBold"/>
      </w:pPr>
      <w:r w:rsidRPr="005A3AA4">
        <w:rPr>
          <w:rStyle w:val="HideTWBExt"/>
        </w:rPr>
        <w:t>&lt;Article&gt;</w:t>
      </w:r>
      <w:r w:rsidRPr="005A3AA4">
        <w:t>Съображение 24</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1E76E69E" w14:textId="77777777" w:rsidTr="00E668A0">
        <w:trPr>
          <w:trHeight w:hRule="exact" w:val="240"/>
          <w:jc w:val="center"/>
        </w:trPr>
        <w:tc>
          <w:tcPr>
            <w:tcW w:w="9752" w:type="dxa"/>
            <w:gridSpan w:val="2"/>
          </w:tcPr>
          <w:p w14:paraId="7DE6E89E" w14:textId="77777777" w:rsidR="003D7A65" w:rsidRPr="005A3AA4" w:rsidRDefault="003D7A65" w:rsidP="00E668A0"/>
        </w:tc>
      </w:tr>
      <w:tr w:rsidR="003D7A65" w:rsidRPr="005A3AA4" w14:paraId="5EF618F2" w14:textId="77777777" w:rsidTr="00E668A0">
        <w:trPr>
          <w:trHeight w:val="240"/>
          <w:jc w:val="center"/>
        </w:trPr>
        <w:tc>
          <w:tcPr>
            <w:tcW w:w="4876" w:type="dxa"/>
          </w:tcPr>
          <w:p w14:paraId="527A008E" w14:textId="77777777" w:rsidR="003D7A65" w:rsidRPr="005A3AA4" w:rsidRDefault="003D7A65" w:rsidP="00E668A0">
            <w:pPr>
              <w:pStyle w:val="ColumnHeading"/>
            </w:pPr>
            <w:r w:rsidRPr="005A3AA4">
              <w:t>Текст, предложен от Комисията</w:t>
            </w:r>
          </w:p>
        </w:tc>
        <w:tc>
          <w:tcPr>
            <w:tcW w:w="4876" w:type="dxa"/>
          </w:tcPr>
          <w:p w14:paraId="2D743A87" w14:textId="77777777" w:rsidR="003D7A65" w:rsidRPr="005A3AA4" w:rsidRDefault="003D7A65" w:rsidP="00E668A0">
            <w:pPr>
              <w:pStyle w:val="ColumnHeading"/>
            </w:pPr>
            <w:r w:rsidRPr="005A3AA4">
              <w:t>Изменение</w:t>
            </w:r>
          </w:p>
        </w:tc>
      </w:tr>
      <w:tr w:rsidR="003D7A65" w:rsidRPr="005A3AA4" w14:paraId="3E30484D" w14:textId="77777777" w:rsidTr="00E668A0">
        <w:trPr>
          <w:jc w:val="center"/>
        </w:trPr>
        <w:tc>
          <w:tcPr>
            <w:tcW w:w="4876" w:type="dxa"/>
          </w:tcPr>
          <w:p w14:paraId="2227D5D5" w14:textId="77777777" w:rsidR="003D7A65" w:rsidRPr="005A3AA4" w:rsidRDefault="003D7A65" w:rsidP="00E668A0">
            <w:pPr>
              <w:pStyle w:val="Normal6"/>
            </w:pPr>
            <w:r w:rsidRPr="005A3AA4">
              <w:lastRenderedPageBreak/>
              <w:t>(24)</w:t>
            </w:r>
            <w:r w:rsidRPr="005A3AA4">
              <w:tab/>
              <w:t>С цел да се гарантира неговата пълна автономност и независимост Органът следва да получи независим бюджет с приходи от общия бюджет на Съюза и от всички доброволни финансови вноски от държавите членки и от третите държави, участващи в работата на Органа. В изключителни и надлежно обосновани случаи Органът следва също така да може да получава финансиране под формата на споразумения за делегиране или ad hoc безвъзмездни средства и да събира такси за публикации и за всяка услуга, предоставяна от него.</w:t>
            </w:r>
          </w:p>
        </w:tc>
        <w:tc>
          <w:tcPr>
            <w:tcW w:w="4876" w:type="dxa"/>
          </w:tcPr>
          <w:p w14:paraId="6D42FEA7" w14:textId="77777777" w:rsidR="003D7A65" w:rsidRPr="005A3AA4" w:rsidRDefault="003D7A65" w:rsidP="00E668A0">
            <w:pPr>
              <w:pStyle w:val="Normal6"/>
            </w:pPr>
            <w:r w:rsidRPr="005A3AA4">
              <w:t>(24)</w:t>
            </w:r>
            <w:r w:rsidRPr="005A3AA4">
              <w:tab/>
              <w:t xml:space="preserve">С цел да се гарантира неговата пълна автономност и независимост Органът следва да получи независим бюджет с приходи от общия бюджет на Съюза и от всички доброволни финансови вноски от държавите членки и от третите държави, участващи в работата на Органа. </w:t>
            </w:r>
            <w:r w:rsidRPr="005A3AA4">
              <w:rPr>
                <w:b/>
                <w:i/>
              </w:rPr>
              <w:t>Бюджетът на Органа следва да бъде изготвян съгласно принципа на бюджетиране, основано на изпълнението, като се отчитат целите на Органа и очакваните резултати от работата му.</w:t>
            </w:r>
            <w:r w:rsidRPr="005A3AA4">
              <w:t xml:space="preserve"> В изключителни и надлежно обосновани случаи Органът следва също така да може да получава финансиране под формата на споразумения за делегиране или ad hoc безвъзмездни средства и да събира такси за публикации и за всяка услуга, предоставяна от него.</w:t>
            </w:r>
            <w:r w:rsidRPr="005A3AA4">
              <w:rPr>
                <w:b/>
                <w:i/>
              </w:rPr>
              <w:t xml:space="preserve"> Вноската от бюджета на Съюза не следва да бъде за сметка на други програми на Съюза.</w:t>
            </w:r>
          </w:p>
        </w:tc>
      </w:tr>
    </w:tbl>
    <w:p w14:paraId="5D5280B9" w14:textId="77777777" w:rsidR="003D7A65" w:rsidRPr="005A3AA4" w:rsidRDefault="003D7A65" w:rsidP="00E62837">
      <w:pPr>
        <w:pStyle w:val="JustificationTitle"/>
      </w:pPr>
      <w:r w:rsidRPr="005A3AA4">
        <w:rPr>
          <w:rStyle w:val="HideTWBExt"/>
          <w:i w:val="0"/>
        </w:rPr>
        <w:t>&lt;TitreJust&gt;</w:t>
      </w:r>
      <w:r w:rsidRPr="005A3AA4">
        <w:t>Обосновка</w:t>
      </w:r>
      <w:r w:rsidRPr="005A3AA4">
        <w:rPr>
          <w:rStyle w:val="HideTWBExt"/>
          <w:i w:val="0"/>
        </w:rPr>
        <w:t>&lt;/TitreJust&gt;</w:t>
      </w:r>
    </w:p>
    <w:p w14:paraId="41210F60" w14:textId="77777777" w:rsidR="003D7A65" w:rsidRPr="005A3AA4" w:rsidRDefault="003D7A65" w:rsidP="00E62837">
      <w:pPr>
        <w:pStyle w:val="Normal12Italic"/>
      </w:pPr>
      <w:r w:rsidRPr="005A3AA4">
        <w:t>Като се има предвид, че първите години от работата на Органа ще бъдат посветени на изграждането, не следва да бъде застрашавана оперативната дейност на съществуващи програми като EURES.</w:t>
      </w:r>
    </w:p>
    <w:p w14:paraId="2C57AB5F" w14:textId="77777777" w:rsidR="003D7A65" w:rsidRPr="005A3AA4" w:rsidRDefault="003D7A65" w:rsidP="00E62837">
      <w:r w:rsidRPr="005A3AA4">
        <w:rPr>
          <w:rStyle w:val="HideTWBExt"/>
        </w:rPr>
        <w:t>&lt;/Amend&gt;</w:t>
      </w:r>
    </w:p>
    <w:p w14:paraId="3A5618A7"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4</w:t>
      </w:r>
      <w:r w:rsidRPr="005A3AA4">
        <w:rPr>
          <w:rStyle w:val="HideTWBExt"/>
        </w:rPr>
        <w:t>&lt;/NumAm&gt;</w:t>
      </w:r>
    </w:p>
    <w:p w14:paraId="13FCA0E7"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5DB5766A" w14:textId="77777777" w:rsidR="003D7A65" w:rsidRPr="005A3AA4" w:rsidRDefault="003D7A65" w:rsidP="00E62837">
      <w:pPr>
        <w:pStyle w:val="NormalBold"/>
      </w:pPr>
      <w:r w:rsidRPr="005A3AA4">
        <w:rPr>
          <w:rStyle w:val="HideTWBExt"/>
        </w:rPr>
        <w:t>&lt;Article&gt;</w:t>
      </w:r>
      <w:r w:rsidRPr="005A3AA4">
        <w:t>Съображение 28</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4DCADCD9" w14:textId="77777777" w:rsidTr="00E668A0">
        <w:trPr>
          <w:trHeight w:hRule="exact" w:val="240"/>
          <w:jc w:val="center"/>
        </w:trPr>
        <w:tc>
          <w:tcPr>
            <w:tcW w:w="9752" w:type="dxa"/>
            <w:gridSpan w:val="2"/>
          </w:tcPr>
          <w:p w14:paraId="158C98B4" w14:textId="77777777" w:rsidR="003D7A65" w:rsidRPr="005A3AA4" w:rsidRDefault="003D7A65" w:rsidP="00E668A0"/>
        </w:tc>
      </w:tr>
      <w:tr w:rsidR="003D7A65" w:rsidRPr="005A3AA4" w14:paraId="08059E65" w14:textId="77777777" w:rsidTr="00E668A0">
        <w:trPr>
          <w:trHeight w:val="240"/>
          <w:jc w:val="center"/>
        </w:trPr>
        <w:tc>
          <w:tcPr>
            <w:tcW w:w="4876" w:type="dxa"/>
          </w:tcPr>
          <w:p w14:paraId="7A875828" w14:textId="77777777" w:rsidR="003D7A65" w:rsidRPr="005A3AA4" w:rsidRDefault="003D7A65" w:rsidP="00E668A0">
            <w:pPr>
              <w:pStyle w:val="ColumnHeading"/>
            </w:pPr>
            <w:r w:rsidRPr="005A3AA4">
              <w:t>Текст, предложен от Комисията</w:t>
            </w:r>
          </w:p>
        </w:tc>
        <w:tc>
          <w:tcPr>
            <w:tcW w:w="4876" w:type="dxa"/>
          </w:tcPr>
          <w:p w14:paraId="354DE2E1" w14:textId="77777777" w:rsidR="003D7A65" w:rsidRPr="005A3AA4" w:rsidRDefault="003D7A65" w:rsidP="00E668A0">
            <w:pPr>
              <w:pStyle w:val="ColumnHeading"/>
            </w:pPr>
            <w:r w:rsidRPr="005A3AA4">
              <w:t>Изменение</w:t>
            </w:r>
          </w:p>
        </w:tc>
      </w:tr>
      <w:tr w:rsidR="003D7A65" w:rsidRPr="005A3AA4" w14:paraId="02DA11CF" w14:textId="77777777" w:rsidTr="00E668A0">
        <w:trPr>
          <w:jc w:val="center"/>
        </w:trPr>
        <w:tc>
          <w:tcPr>
            <w:tcW w:w="4876" w:type="dxa"/>
          </w:tcPr>
          <w:p w14:paraId="5A9A3533" w14:textId="77777777" w:rsidR="003D7A65" w:rsidRPr="005A3AA4" w:rsidRDefault="003D7A65" w:rsidP="00E668A0">
            <w:pPr>
              <w:pStyle w:val="Normal6"/>
            </w:pPr>
            <w:r w:rsidRPr="005A3AA4">
              <w:t>(28)</w:t>
            </w:r>
            <w:r w:rsidRPr="005A3AA4">
              <w:tab/>
              <w:t>Държавата членка — домакин на Органа, следва да предостави възможно най-добри условия за осигуряване на неговото добро функциониране.</w:t>
            </w:r>
          </w:p>
        </w:tc>
        <w:tc>
          <w:tcPr>
            <w:tcW w:w="4876" w:type="dxa"/>
          </w:tcPr>
          <w:p w14:paraId="68F7BB51" w14:textId="77777777" w:rsidR="003D7A65" w:rsidRPr="005A3AA4" w:rsidRDefault="003D7A65" w:rsidP="00E668A0">
            <w:pPr>
              <w:pStyle w:val="Normal6"/>
            </w:pPr>
            <w:r w:rsidRPr="005A3AA4">
              <w:t>(28)</w:t>
            </w:r>
            <w:r w:rsidRPr="005A3AA4">
              <w:tab/>
              <w:t xml:space="preserve">Държавата членка — домакин на Органа, следва да предостави възможно най-добри условия за осигуряване на неговото добро функциониране. </w:t>
            </w:r>
            <w:r w:rsidRPr="005A3AA4">
              <w:rPr>
                <w:b/>
                <w:i/>
              </w:rPr>
              <w:t>Органът следва да сътрудничи тясно с други институции, агенции и органи на Съюза, и особено с онези, които имат седалища в същата държава членка, с цел да се постигнат финансови икономии.</w:t>
            </w:r>
          </w:p>
        </w:tc>
      </w:tr>
    </w:tbl>
    <w:p w14:paraId="02E9DD96" w14:textId="77777777" w:rsidR="003D7A65" w:rsidRPr="005A3AA4" w:rsidRDefault="003D7A65" w:rsidP="00E62837">
      <w:r w:rsidRPr="005A3AA4">
        <w:rPr>
          <w:rStyle w:val="HideTWBExt"/>
        </w:rPr>
        <w:t>&lt;/Amend&gt;</w:t>
      </w:r>
    </w:p>
    <w:p w14:paraId="60E67D7D" w14:textId="77777777" w:rsidR="003D7A65" w:rsidRPr="005A3AA4" w:rsidRDefault="003D7A65" w:rsidP="00E62837">
      <w:pPr>
        <w:pStyle w:val="AMNumberTabs"/>
      </w:pPr>
      <w:r w:rsidRPr="005A3AA4">
        <w:rPr>
          <w:rStyle w:val="HideTWBExt"/>
        </w:rPr>
        <w:lastRenderedPageBreak/>
        <w:t>&lt;Amend&gt;</w:t>
      </w:r>
      <w:r w:rsidRPr="005A3AA4">
        <w:t>Изменение</w:t>
      </w:r>
      <w:r w:rsidRPr="005A3AA4">
        <w:tab/>
      </w:r>
      <w:r w:rsidRPr="005A3AA4">
        <w:tab/>
      </w:r>
      <w:r w:rsidRPr="005A3AA4">
        <w:rPr>
          <w:rStyle w:val="HideTWBExt"/>
        </w:rPr>
        <w:t>&lt;NumAm&gt;</w:t>
      </w:r>
      <w:r w:rsidRPr="005A3AA4">
        <w:t>5</w:t>
      </w:r>
      <w:r w:rsidRPr="005A3AA4">
        <w:rPr>
          <w:rStyle w:val="HideTWBExt"/>
        </w:rPr>
        <w:t>&lt;/NumAm&gt;</w:t>
      </w:r>
    </w:p>
    <w:p w14:paraId="05690584"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2905545F" w14:textId="77777777" w:rsidR="003D7A65" w:rsidRPr="005A3AA4" w:rsidRDefault="003D7A65" w:rsidP="00E62837">
      <w:pPr>
        <w:pStyle w:val="NormalBold"/>
      </w:pPr>
      <w:r w:rsidRPr="005A3AA4">
        <w:rPr>
          <w:rStyle w:val="HideTWBExt"/>
        </w:rPr>
        <w:t>&lt;Article&gt;</w:t>
      </w:r>
      <w:r w:rsidRPr="005A3AA4">
        <w:t>Съображение 28 a (ново)</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49A49DA7" w14:textId="77777777" w:rsidTr="00E668A0">
        <w:trPr>
          <w:trHeight w:hRule="exact" w:val="240"/>
          <w:jc w:val="center"/>
        </w:trPr>
        <w:tc>
          <w:tcPr>
            <w:tcW w:w="9752" w:type="dxa"/>
            <w:gridSpan w:val="2"/>
          </w:tcPr>
          <w:p w14:paraId="4C829BEC" w14:textId="77777777" w:rsidR="003D7A65" w:rsidRPr="005A3AA4" w:rsidRDefault="003D7A65" w:rsidP="00E668A0"/>
        </w:tc>
      </w:tr>
      <w:tr w:rsidR="003D7A65" w:rsidRPr="005A3AA4" w14:paraId="168032ED" w14:textId="77777777" w:rsidTr="00E668A0">
        <w:trPr>
          <w:trHeight w:val="240"/>
          <w:jc w:val="center"/>
        </w:trPr>
        <w:tc>
          <w:tcPr>
            <w:tcW w:w="4876" w:type="dxa"/>
          </w:tcPr>
          <w:p w14:paraId="4B40DF3E" w14:textId="77777777" w:rsidR="003D7A65" w:rsidRPr="005A3AA4" w:rsidRDefault="003D7A65" w:rsidP="00E668A0">
            <w:pPr>
              <w:pStyle w:val="ColumnHeading"/>
            </w:pPr>
            <w:r w:rsidRPr="005A3AA4">
              <w:t>Текст, предложен от Комисията</w:t>
            </w:r>
          </w:p>
        </w:tc>
        <w:tc>
          <w:tcPr>
            <w:tcW w:w="4876" w:type="dxa"/>
          </w:tcPr>
          <w:p w14:paraId="12C1239E" w14:textId="77777777" w:rsidR="003D7A65" w:rsidRPr="005A3AA4" w:rsidRDefault="003D7A65" w:rsidP="00E668A0">
            <w:pPr>
              <w:pStyle w:val="ColumnHeading"/>
            </w:pPr>
            <w:r w:rsidRPr="005A3AA4">
              <w:t>Изменение</w:t>
            </w:r>
          </w:p>
        </w:tc>
      </w:tr>
      <w:tr w:rsidR="003D7A65" w:rsidRPr="005A3AA4" w14:paraId="2D91CC2D" w14:textId="77777777" w:rsidTr="00E668A0">
        <w:trPr>
          <w:jc w:val="center"/>
        </w:trPr>
        <w:tc>
          <w:tcPr>
            <w:tcW w:w="4876" w:type="dxa"/>
          </w:tcPr>
          <w:p w14:paraId="4F2E6F5C" w14:textId="77777777" w:rsidR="003D7A65" w:rsidRPr="005A3AA4" w:rsidRDefault="003D7A65" w:rsidP="00E668A0">
            <w:pPr>
              <w:pStyle w:val="Normal6"/>
            </w:pPr>
          </w:p>
        </w:tc>
        <w:tc>
          <w:tcPr>
            <w:tcW w:w="4876" w:type="dxa"/>
          </w:tcPr>
          <w:p w14:paraId="4372FE47" w14:textId="77777777" w:rsidR="003D7A65" w:rsidRPr="005A3AA4" w:rsidRDefault="003D7A65" w:rsidP="00E668A0">
            <w:pPr>
              <w:pStyle w:val="Normal6"/>
            </w:pPr>
            <w:r w:rsidRPr="005A3AA4">
              <w:rPr>
                <w:b/>
                <w:i/>
              </w:rPr>
              <w:t>(28a)</w:t>
            </w:r>
            <w:r w:rsidRPr="005A3AA4">
              <w:tab/>
            </w:r>
            <w:r w:rsidRPr="005A3AA4">
              <w:rPr>
                <w:b/>
                <w:i/>
              </w:rPr>
              <w:t>При вземане на решение относно седалището на Органа следва да се зачетат напълно прерогативите на Парламента и на Съвета в качеството им на законодатели на Съюза и да се вземат предвид препоръките на междуинституционалната работна група относно ресурсите на децентрализираните агенции. В съответствие с неотдавна въведените процедури относно седалището на агенция на Съюза институциите на Съюза следва да договорят не само държавата членка, в която ще се намира седалището на агенцията, но и конкретното му местоположение в тази държава членка.</w:t>
            </w:r>
          </w:p>
        </w:tc>
      </w:tr>
    </w:tbl>
    <w:p w14:paraId="4D52A0C8" w14:textId="77777777" w:rsidR="003D7A65" w:rsidRPr="005A3AA4" w:rsidRDefault="003D7A65" w:rsidP="00E62837">
      <w:pPr>
        <w:pStyle w:val="JustificationTitle"/>
      </w:pPr>
      <w:r w:rsidRPr="005A3AA4">
        <w:rPr>
          <w:rStyle w:val="HideTWBExt"/>
        </w:rPr>
        <w:t>&lt;TitreJust&gt;</w:t>
      </w:r>
      <w:r w:rsidRPr="005A3AA4">
        <w:t>Обосновка</w:t>
      </w:r>
      <w:r w:rsidRPr="005A3AA4">
        <w:rPr>
          <w:rStyle w:val="HideTWBExt"/>
        </w:rPr>
        <w:t>&lt;/TitreJust&gt;</w:t>
      </w:r>
    </w:p>
    <w:p w14:paraId="75EEE89A" w14:textId="77777777" w:rsidR="003D7A65" w:rsidRPr="005A3AA4" w:rsidRDefault="003D7A65" w:rsidP="00E62837">
      <w:pPr>
        <w:pStyle w:val="Normal12Italic"/>
      </w:pPr>
      <w:r w:rsidRPr="005A3AA4">
        <w:t>Lo scopo è quello di evitare quanto successo in occasione della nuova ubicazione della sede dell'Agenzia Europea per i Medicinali, dove la procedura di assegnazione prevedeva la decisione mediante sorteggio - tra le offerte in situazione di parità - al termine della terza tornata di voto. In aggiunta, il Parlamento europeo non è stato coinvolto nel processo decisionale, nonostante le sue prerogative di co-legislatore e di primo garante del rispetto del principio democratico nell'Unione. La decisione, infatti, è stata presa a margine del Consiglio "Affari generali" e il Parlamento è stato meramente chiamato a confermarne la scelta mediante la procedura legislativa ordinaria.</w:t>
      </w:r>
    </w:p>
    <w:p w14:paraId="695E54E1" w14:textId="77777777" w:rsidR="003D7A65" w:rsidRPr="005A3AA4" w:rsidRDefault="003D7A65" w:rsidP="00E62837">
      <w:r w:rsidRPr="005A3AA4">
        <w:rPr>
          <w:rStyle w:val="HideTWBExt"/>
        </w:rPr>
        <w:t>&lt;/Amend&gt;</w:t>
      </w:r>
    </w:p>
    <w:p w14:paraId="62EB1C2B" w14:textId="77777777" w:rsidR="003D7A65" w:rsidRPr="005A3AA4" w:rsidRDefault="003D7A65" w:rsidP="00E62837">
      <w:pPr>
        <w:pStyle w:val="AMNumberTabs"/>
        <w:keepNext/>
      </w:pPr>
      <w:r w:rsidRPr="005A3AA4">
        <w:rPr>
          <w:rStyle w:val="HideTWBExt"/>
        </w:rPr>
        <w:t>&lt;Amend&gt;</w:t>
      </w:r>
      <w:r w:rsidRPr="005A3AA4">
        <w:t>Изменение</w:t>
      </w:r>
      <w:r w:rsidRPr="005A3AA4">
        <w:tab/>
      </w:r>
      <w:r w:rsidRPr="005A3AA4">
        <w:tab/>
      </w:r>
      <w:r w:rsidRPr="005A3AA4">
        <w:rPr>
          <w:rStyle w:val="HideTWBExt"/>
        </w:rPr>
        <w:t>&lt;NumAm&gt;</w:t>
      </w:r>
      <w:r w:rsidRPr="005A3AA4">
        <w:t>6</w:t>
      </w:r>
      <w:r w:rsidRPr="005A3AA4">
        <w:rPr>
          <w:rStyle w:val="HideTWBExt"/>
        </w:rPr>
        <w:t>&lt;/NumAm&gt;</w:t>
      </w:r>
    </w:p>
    <w:p w14:paraId="70A4950E" w14:textId="77777777" w:rsidR="003D7A65" w:rsidRPr="005A3AA4" w:rsidRDefault="003D7A65" w:rsidP="00E62837">
      <w:pPr>
        <w:pStyle w:val="NormalBold12b"/>
        <w:keepNext/>
      </w:pPr>
      <w:r w:rsidRPr="005A3AA4">
        <w:rPr>
          <w:rStyle w:val="HideTWBExt"/>
        </w:rPr>
        <w:t>&lt;DocAmend&gt;</w:t>
      </w:r>
      <w:r w:rsidRPr="005A3AA4">
        <w:t>Предложение за регламент</w:t>
      </w:r>
      <w:r w:rsidRPr="005A3AA4">
        <w:rPr>
          <w:rStyle w:val="HideTWBExt"/>
        </w:rPr>
        <w:t>&lt;/DocAmend&gt;</w:t>
      </w:r>
    </w:p>
    <w:p w14:paraId="74F72874" w14:textId="77777777" w:rsidR="003D7A65" w:rsidRPr="005A3AA4" w:rsidRDefault="003D7A65" w:rsidP="00E62837">
      <w:pPr>
        <w:pStyle w:val="NormalBold"/>
      </w:pPr>
      <w:r w:rsidRPr="005A3AA4">
        <w:rPr>
          <w:rStyle w:val="HideTWBExt"/>
        </w:rPr>
        <w:t>&lt;Article&gt;</w:t>
      </w:r>
      <w:r w:rsidRPr="005A3AA4">
        <w:t>Съображение 30</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1BBC60F2" w14:textId="77777777" w:rsidTr="00E668A0">
        <w:trPr>
          <w:jc w:val="center"/>
        </w:trPr>
        <w:tc>
          <w:tcPr>
            <w:tcW w:w="9752" w:type="dxa"/>
            <w:gridSpan w:val="2"/>
          </w:tcPr>
          <w:p w14:paraId="48D7D969" w14:textId="77777777" w:rsidR="003D7A65" w:rsidRPr="005A3AA4" w:rsidRDefault="003D7A65" w:rsidP="00E668A0">
            <w:pPr>
              <w:keepNext/>
            </w:pPr>
          </w:p>
        </w:tc>
      </w:tr>
      <w:tr w:rsidR="003D7A65" w:rsidRPr="005A3AA4" w14:paraId="5832375A" w14:textId="77777777" w:rsidTr="00E668A0">
        <w:trPr>
          <w:jc w:val="center"/>
        </w:trPr>
        <w:tc>
          <w:tcPr>
            <w:tcW w:w="4876" w:type="dxa"/>
            <w:hideMark/>
          </w:tcPr>
          <w:p w14:paraId="24DFE88D" w14:textId="77777777" w:rsidR="003D7A65" w:rsidRPr="005A3AA4" w:rsidRDefault="003D7A65" w:rsidP="00E668A0">
            <w:pPr>
              <w:pStyle w:val="ColumnHeading"/>
              <w:keepNext/>
            </w:pPr>
            <w:r w:rsidRPr="005A3AA4">
              <w:t>Текст, предложен от Комисията</w:t>
            </w:r>
          </w:p>
        </w:tc>
        <w:tc>
          <w:tcPr>
            <w:tcW w:w="4876" w:type="dxa"/>
            <w:hideMark/>
          </w:tcPr>
          <w:p w14:paraId="3CE92B63" w14:textId="77777777" w:rsidR="003D7A65" w:rsidRPr="005A3AA4" w:rsidRDefault="003D7A65" w:rsidP="00E668A0">
            <w:pPr>
              <w:pStyle w:val="ColumnHeading"/>
              <w:keepNext/>
            </w:pPr>
            <w:r w:rsidRPr="005A3AA4">
              <w:t>Изменение</w:t>
            </w:r>
          </w:p>
        </w:tc>
      </w:tr>
      <w:tr w:rsidR="003D7A65" w:rsidRPr="005A3AA4" w14:paraId="7035A628" w14:textId="77777777" w:rsidTr="00E668A0">
        <w:trPr>
          <w:jc w:val="center"/>
        </w:trPr>
        <w:tc>
          <w:tcPr>
            <w:tcW w:w="4876" w:type="dxa"/>
            <w:hideMark/>
          </w:tcPr>
          <w:p w14:paraId="19824EFD" w14:textId="77777777" w:rsidR="003D7A65" w:rsidRPr="005A3AA4" w:rsidRDefault="003D7A65" w:rsidP="00E668A0">
            <w:pPr>
              <w:pStyle w:val="Normal6"/>
            </w:pPr>
            <w:r w:rsidRPr="005A3AA4">
              <w:t>(30)</w:t>
            </w:r>
            <w:r w:rsidRPr="005A3AA4">
              <w:tab/>
              <w:t xml:space="preserve">Органът следва да си сътрудничи с други агенции на Съюза в съответствие с областите им на </w:t>
            </w:r>
            <w:r w:rsidRPr="005A3AA4">
              <w:lastRenderedPageBreak/>
              <w:t>компетентност, по-специално с тези в областта на заетостта и социалната политика, въз основа на техния експертен опит и постигането на максимални синергии: Европейската фондация за подобряване на условията на живот и труд (Eurofound), Европейския център за развитие на професионалното обучение (Cedefop), Европейската агенция за безопасност и здраве при работа (EU-OSHA) и Европейската фондация за обучение (ETF), както и — по отношение на борбата с организираната престъпност и трафика на хора) — с Агенцията на Европейския съюз за сътрудничество в областта на правоприлагането (Европол) и Агенцията на Европейския съюз за сътрудничество в областта на наказателното правосъдие (Евроюст).</w:t>
            </w:r>
          </w:p>
        </w:tc>
        <w:tc>
          <w:tcPr>
            <w:tcW w:w="4876" w:type="dxa"/>
            <w:hideMark/>
          </w:tcPr>
          <w:p w14:paraId="371D0AD7" w14:textId="77777777" w:rsidR="003D7A65" w:rsidRPr="005A3AA4" w:rsidRDefault="003D7A65" w:rsidP="00E668A0">
            <w:pPr>
              <w:pStyle w:val="Normal6"/>
              <w:rPr>
                <w:szCs w:val="24"/>
              </w:rPr>
            </w:pPr>
            <w:r w:rsidRPr="005A3AA4">
              <w:lastRenderedPageBreak/>
              <w:t>(30)</w:t>
            </w:r>
            <w:r w:rsidRPr="005A3AA4">
              <w:tab/>
              <w:t xml:space="preserve">Органът следва да си сътрудничи с други агенции на Съюза в съответствие с областите им на </w:t>
            </w:r>
            <w:r w:rsidRPr="005A3AA4">
              <w:lastRenderedPageBreak/>
              <w:t xml:space="preserve">компетентност, по-специално с тези в областта на заетостта и социалната политика, въз основа на техния експертен опит и постигането на максимални синергии </w:t>
            </w:r>
            <w:r w:rsidRPr="005A3AA4">
              <w:rPr>
                <w:b/>
                <w:i/>
              </w:rPr>
              <w:t>и като се избягва дублиране, така че да се реализират икономии</w:t>
            </w:r>
            <w:r w:rsidRPr="005A3AA4">
              <w:t>: Европейската фондация за подобряване на условията на живот и труд (Eurofound), Европейския център за развитие на професионалното обучение (Cedefop), Европейската агенция за безопасност и здраве при работа (EU-OSHA) и Европейската фондация за обучение (ETF), както и — по отношение на борбата с организираната престъпност и трафика на хора) — с Агенцията на Европейския съюз за сътрудничество в областта на правоприлагането (Европол) и Агенцията на Европейския съюз за сътрудничество в областта на наказателното правосъдие (Евроюст).</w:t>
            </w:r>
          </w:p>
        </w:tc>
      </w:tr>
    </w:tbl>
    <w:p w14:paraId="55343462" w14:textId="77777777" w:rsidR="003D7A65" w:rsidRPr="005A3AA4" w:rsidRDefault="003D7A65" w:rsidP="00E62837">
      <w:pPr>
        <w:pStyle w:val="JustificationTitle"/>
      </w:pPr>
      <w:r w:rsidRPr="005A3AA4">
        <w:rPr>
          <w:rStyle w:val="HideTWBExt"/>
          <w:i w:val="0"/>
        </w:rPr>
        <w:lastRenderedPageBreak/>
        <w:t>&lt;TitreJust&gt;</w:t>
      </w:r>
      <w:r w:rsidRPr="005A3AA4">
        <w:t>Обосновка</w:t>
      </w:r>
      <w:r w:rsidRPr="005A3AA4">
        <w:rPr>
          <w:rStyle w:val="HideTWBExt"/>
          <w:i w:val="0"/>
        </w:rPr>
        <w:t>&lt;/TitreJust&gt;</w:t>
      </w:r>
    </w:p>
    <w:p w14:paraId="4ECA6426" w14:textId="77777777" w:rsidR="003D7A65" w:rsidRPr="005A3AA4" w:rsidRDefault="003D7A65" w:rsidP="00E62837">
      <w:pPr>
        <w:pStyle w:val="Normal12Italic"/>
      </w:pPr>
      <w:r w:rsidRPr="005A3AA4">
        <w:t>В съответствие с общия подход агенциите с правомощия в областта на заетостта и пазара на труда следва да използват ефикасно наличните ограничени ресурси, като търсят синергии и избягват припокриване на съответните си дейности.</w:t>
      </w:r>
    </w:p>
    <w:p w14:paraId="4570E9C2" w14:textId="77777777" w:rsidR="003D7A65" w:rsidRPr="005A3AA4" w:rsidRDefault="003D7A65" w:rsidP="00E62837">
      <w:r w:rsidRPr="005A3AA4">
        <w:rPr>
          <w:rStyle w:val="HideTWBExt"/>
        </w:rPr>
        <w:t>&lt;/Amend&gt;</w:t>
      </w:r>
    </w:p>
    <w:p w14:paraId="17C49D28"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7</w:t>
      </w:r>
      <w:r w:rsidRPr="005A3AA4">
        <w:rPr>
          <w:rStyle w:val="HideTWBExt"/>
        </w:rPr>
        <w:t>&lt;/NumAm&gt;</w:t>
      </w:r>
    </w:p>
    <w:p w14:paraId="6CCDCDA9"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2E57CD33" w14:textId="77777777" w:rsidR="003D7A65" w:rsidRPr="005A3AA4" w:rsidRDefault="003D7A65" w:rsidP="00E62837">
      <w:pPr>
        <w:pStyle w:val="NormalBold"/>
      </w:pPr>
      <w:r w:rsidRPr="005A3AA4">
        <w:rPr>
          <w:rStyle w:val="HideTWBExt"/>
        </w:rPr>
        <w:t>&lt;Article&gt;</w:t>
      </w:r>
      <w:r w:rsidRPr="005A3AA4">
        <w:t>Член 5 – параграф 1 – буква а</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202E5500" w14:textId="77777777" w:rsidTr="00E668A0">
        <w:trPr>
          <w:trHeight w:hRule="exact" w:val="240"/>
          <w:jc w:val="center"/>
        </w:trPr>
        <w:tc>
          <w:tcPr>
            <w:tcW w:w="9752" w:type="dxa"/>
            <w:gridSpan w:val="2"/>
          </w:tcPr>
          <w:p w14:paraId="7967DA4A" w14:textId="77777777" w:rsidR="003D7A65" w:rsidRPr="005A3AA4" w:rsidRDefault="003D7A65" w:rsidP="00E668A0"/>
        </w:tc>
      </w:tr>
      <w:tr w:rsidR="003D7A65" w:rsidRPr="005A3AA4" w14:paraId="4E427D0D" w14:textId="77777777" w:rsidTr="00E668A0">
        <w:trPr>
          <w:trHeight w:val="240"/>
          <w:jc w:val="center"/>
        </w:trPr>
        <w:tc>
          <w:tcPr>
            <w:tcW w:w="4876" w:type="dxa"/>
          </w:tcPr>
          <w:p w14:paraId="2C7FAE41" w14:textId="77777777" w:rsidR="003D7A65" w:rsidRPr="005A3AA4" w:rsidRDefault="003D7A65" w:rsidP="00E668A0">
            <w:pPr>
              <w:pStyle w:val="ColumnHeading"/>
            </w:pPr>
            <w:r w:rsidRPr="005A3AA4">
              <w:t>Текст, предложен от Комисията</w:t>
            </w:r>
          </w:p>
        </w:tc>
        <w:tc>
          <w:tcPr>
            <w:tcW w:w="4876" w:type="dxa"/>
          </w:tcPr>
          <w:p w14:paraId="394CB181" w14:textId="77777777" w:rsidR="003D7A65" w:rsidRPr="005A3AA4" w:rsidRDefault="003D7A65" w:rsidP="00E668A0">
            <w:pPr>
              <w:pStyle w:val="ColumnHeading"/>
            </w:pPr>
            <w:r w:rsidRPr="005A3AA4">
              <w:t>Изменение</w:t>
            </w:r>
          </w:p>
        </w:tc>
      </w:tr>
      <w:tr w:rsidR="003D7A65" w:rsidRPr="005A3AA4" w14:paraId="6ED7E9C3" w14:textId="77777777" w:rsidTr="00E668A0">
        <w:trPr>
          <w:jc w:val="center"/>
        </w:trPr>
        <w:tc>
          <w:tcPr>
            <w:tcW w:w="4876" w:type="dxa"/>
          </w:tcPr>
          <w:p w14:paraId="67C437BC" w14:textId="77777777" w:rsidR="003D7A65" w:rsidRPr="005A3AA4" w:rsidRDefault="003D7A65" w:rsidP="00E668A0">
            <w:pPr>
              <w:pStyle w:val="Normal6"/>
            </w:pPr>
            <w:r w:rsidRPr="005A3AA4">
              <w:t>a)</w:t>
            </w:r>
            <w:r w:rsidRPr="005A3AA4">
              <w:tab/>
              <w:t>улесняване на достъпа на физическите лица и на работодателите до информация за правата и задълженията в случаи с трансграничен аспект, както и достъпа до услуги за трансгранична трудова мобилност в съответствие с членове 6 и 7;</w:t>
            </w:r>
          </w:p>
        </w:tc>
        <w:tc>
          <w:tcPr>
            <w:tcW w:w="4876" w:type="dxa"/>
          </w:tcPr>
          <w:p w14:paraId="6D9B033B" w14:textId="77777777" w:rsidR="003D7A65" w:rsidRPr="005A3AA4" w:rsidRDefault="003D7A65" w:rsidP="00E668A0">
            <w:pPr>
              <w:pStyle w:val="Normal6"/>
            </w:pPr>
            <w:r w:rsidRPr="005A3AA4">
              <w:t>a)</w:t>
            </w:r>
            <w:r w:rsidRPr="005A3AA4">
              <w:tab/>
              <w:t>улесняване на достъпа на физическите лица</w:t>
            </w:r>
            <w:r w:rsidRPr="005A3AA4">
              <w:rPr>
                <w:b/>
                <w:i/>
              </w:rPr>
              <w:t>,</w:t>
            </w:r>
            <w:r w:rsidRPr="005A3AA4">
              <w:t xml:space="preserve"> на работодателите </w:t>
            </w:r>
            <w:r w:rsidRPr="005A3AA4">
              <w:rPr>
                <w:b/>
                <w:i/>
              </w:rPr>
              <w:t>и на социалните партньори</w:t>
            </w:r>
            <w:r w:rsidRPr="005A3AA4">
              <w:t xml:space="preserve"> до информация за правата и задълженията в случаи с трансграничен аспект, както и достъпа до услуги за трансгранична трудова мобилност в съответствие с членове 6 и 7;</w:t>
            </w:r>
          </w:p>
        </w:tc>
      </w:tr>
    </w:tbl>
    <w:p w14:paraId="6C2FDD71" w14:textId="77777777" w:rsidR="003D7A65" w:rsidRPr="005A3AA4" w:rsidRDefault="003D7A65" w:rsidP="00E62837">
      <w:r w:rsidRPr="005A3AA4">
        <w:rPr>
          <w:rStyle w:val="HideTWBExt"/>
        </w:rPr>
        <w:t>&lt;/Amend&gt;</w:t>
      </w:r>
    </w:p>
    <w:p w14:paraId="034F1EC8"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8</w:t>
      </w:r>
      <w:r w:rsidRPr="005A3AA4">
        <w:rPr>
          <w:rStyle w:val="HideTWBExt"/>
        </w:rPr>
        <w:t>&lt;/NumAm&gt;</w:t>
      </w:r>
    </w:p>
    <w:p w14:paraId="0D5C9356" w14:textId="77777777" w:rsidR="003D7A65" w:rsidRPr="005A3AA4" w:rsidRDefault="003D7A65" w:rsidP="00E62837">
      <w:pPr>
        <w:pStyle w:val="NormalBold12b"/>
      </w:pPr>
      <w:r w:rsidRPr="005A3AA4">
        <w:rPr>
          <w:rStyle w:val="HideTWBExt"/>
        </w:rPr>
        <w:lastRenderedPageBreak/>
        <w:t>&lt;DocAmend&gt;</w:t>
      </w:r>
      <w:r w:rsidRPr="005A3AA4">
        <w:t>Предложение за регламент</w:t>
      </w:r>
      <w:r w:rsidRPr="005A3AA4">
        <w:rPr>
          <w:rStyle w:val="HideTWBExt"/>
        </w:rPr>
        <w:t>&lt;/DocAmend&gt;</w:t>
      </w:r>
    </w:p>
    <w:p w14:paraId="338CF1F5" w14:textId="77777777" w:rsidR="003D7A65" w:rsidRPr="005A3AA4" w:rsidRDefault="003D7A65" w:rsidP="00E62837">
      <w:pPr>
        <w:pStyle w:val="NormalBold"/>
      </w:pPr>
      <w:r w:rsidRPr="005A3AA4">
        <w:rPr>
          <w:rStyle w:val="HideTWBExt"/>
        </w:rPr>
        <w:t>&lt;Article&gt;</w:t>
      </w:r>
      <w:r w:rsidRPr="005A3AA4">
        <w:t>Член 5 – параграф 1 – буква ж a (нова)</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2D6421CF" w14:textId="77777777" w:rsidTr="00E668A0">
        <w:trPr>
          <w:trHeight w:hRule="exact" w:val="240"/>
          <w:jc w:val="center"/>
        </w:trPr>
        <w:tc>
          <w:tcPr>
            <w:tcW w:w="9752" w:type="dxa"/>
            <w:gridSpan w:val="2"/>
          </w:tcPr>
          <w:p w14:paraId="412B18D3" w14:textId="77777777" w:rsidR="003D7A65" w:rsidRPr="005A3AA4" w:rsidRDefault="003D7A65" w:rsidP="00E668A0"/>
        </w:tc>
      </w:tr>
      <w:tr w:rsidR="003D7A65" w:rsidRPr="005A3AA4" w14:paraId="58713665" w14:textId="77777777" w:rsidTr="00E668A0">
        <w:trPr>
          <w:trHeight w:val="240"/>
          <w:jc w:val="center"/>
        </w:trPr>
        <w:tc>
          <w:tcPr>
            <w:tcW w:w="4876" w:type="dxa"/>
          </w:tcPr>
          <w:p w14:paraId="7571BCCA" w14:textId="77777777" w:rsidR="003D7A65" w:rsidRPr="005A3AA4" w:rsidRDefault="003D7A65" w:rsidP="00E668A0">
            <w:pPr>
              <w:pStyle w:val="ColumnHeading"/>
            </w:pPr>
            <w:r w:rsidRPr="005A3AA4">
              <w:t>Текст, предложен от Комисията</w:t>
            </w:r>
          </w:p>
        </w:tc>
        <w:tc>
          <w:tcPr>
            <w:tcW w:w="4876" w:type="dxa"/>
          </w:tcPr>
          <w:p w14:paraId="2764933C" w14:textId="77777777" w:rsidR="003D7A65" w:rsidRPr="005A3AA4" w:rsidRDefault="003D7A65" w:rsidP="00E668A0">
            <w:pPr>
              <w:pStyle w:val="ColumnHeading"/>
            </w:pPr>
            <w:r w:rsidRPr="005A3AA4">
              <w:t>Изменение</w:t>
            </w:r>
          </w:p>
        </w:tc>
      </w:tr>
      <w:tr w:rsidR="003D7A65" w:rsidRPr="005A3AA4" w14:paraId="62E1567A" w14:textId="77777777" w:rsidTr="00E668A0">
        <w:trPr>
          <w:jc w:val="center"/>
        </w:trPr>
        <w:tc>
          <w:tcPr>
            <w:tcW w:w="4876" w:type="dxa"/>
          </w:tcPr>
          <w:p w14:paraId="0A40931E" w14:textId="77777777" w:rsidR="003D7A65" w:rsidRPr="005A3AA4" w:rsidRDefault="003D7A65" w:rsidP="00E668A0">
            <w:pPr>
              <w:pStyle w:val="Normal6"/>
            </w:pPr>
          </w:p>
        </w:tc>
        <w:tc>
          <w:tcPr>
            <w:tcW w:w="4876" w:type="dxa"/>
          </w:tcPr>
          <w:p w14:paraId="6A5891E1" w14:textId="77777777" w:rsidR="003D7A65" w:rsidRPr="005A3AA4" w:rsidRDefault="003D7A65" w:rsidP="00E668A0">
            <w:pPr>
              <w:pStyle w:val="Normal6"/>
            </w:pPr>
            <w:r w:rsidRPr="005A3AA4">
              <w:rPr>
                <w:b/>
                <w:i/>
              </w:rPr>
              <w:t>жа)</w:t>
            </w:r>
            <w:r w:rsidRPr="005A3AA4">
              <w:tab/>
            </w:r>
            <w:r w:rsidRPr="005A3AA4">
              <w:rPr>
                <w:b/>
                <w:i/>
              </w:rPr>
              <w:t>насърчаване на сътрудничеството и координацията на равнище ЕС между държавите членки, институциите, агенциите и органите на Съюза, за да се постигат финансови икономии, да се избягва дублирането на дейността и да се поощряват синергията и допълването по отношение на техните дейности.</w:t>
            </w:r>
          </w:p>
        </w:tc>
      </w:tr>
    </w:tbl>
    <w:p w14:paraId="79BF7C2E" w14:textId="77777777" w:rsidR="003D7A65" w:rsidRPr="005A3AA4" w:rsidRDefault="003D7A65" w:rsidP="00E62837">
      <w:r w:rsidRPr="005A3AA4">
        <w:rPr>
          <w:rStyle w:val="HideTWBExt"/>
        </w:rPr>
        <w:t>&lt;/Amend&gt;</w:t>
      </w:r>
    </w:p>
    <w:p w14:paraId="420BE633"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9</w:t>
      </w:r>
      <w:r w:rsidRPr="005A3AA4">
        <w:rPr>
          <w:rStyle w:val="HideTWBExt"/>
        </w:rPr>
        <w:t>&lt;/NumAm&gt;</w:t>
      </w:r>
    </w:p>
    <w:p w14:paraId="5D8B052C"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3952503C" w14:textId="77777777" w:rsidR="003D7A65" w:rsidRPr="005A3AA4" w:rsidRDefault="003D7A65" w:rsidP="00E62837">
      <w:pPr>
        <w:pStyle w:val="NormalBold"/>
      </w:pPr>
      <w:r w:rsidRPr="005A3AA4">
        <w:rPr>
          <w:rStyle w:val="HideTWBExt"/>
        </w:rPr>
        <w:t>&lt;Article&gt;</w:t>
      </w:r>
      <w:r w:rsidRPr="005A3AA4">
        <w:t>Член 5 – параграф 1 – буква ж a (нова)</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2869D5F9" w14:textId="77777777" w:rsidTr="00E668A0">
        <w:trPr>
          <w:trHeight w:hRule="exact" w:val="240"/>
          <w:jc w:val="center"/>
        </w:trPr>
        <w:tc>
          <w:tcPr>
            <w:tcW w:w="9752" w:type="dxa"/>
            <w:gridSpan w:val="2"/>
          </w:tcPr>
          <w:p w14:paraId="25DCF32D" w14:textId="77777777" w:rsidR="003D7A65" w:rsidRPr="005A3AA4" w:rsidRDefault="003D7A65" w:rsidP="00E668A0"/>
        </w:tc>
      </w:tr>
      <w:tr w:rsidR="003D7A65" w:rsidRPr="005A3AA4" w14:paraId="75818EBF" w14:textId="77777777" w:rsidTr="00E668A0">
        <w:trPr>
          <w:trHeight w:val="240"/>
          <w:jc w:val="center"/>
        </w:trPr>
        <w:tc>
          <w:tcPr>
            <w:tcW w:w="4876" w:type="dxa"/>
          </w:tcPr>
          <w:p w14:paraId="7F427603" w14:textId="77777777" w:rsidR="003D7A65" w:rsidRPr="005A3AA4" w:rsidRDefault="003D7A65" w:rsidP="00E668A0">
            <w:pPr>
              <w:pStyle w:val="ColumnHeading"/>
            </w:pPr>
            <w:r w:rsidRPr="005A3AA4">
              <w:t>Текст, предложен от Комисията</w:t>
            </w:r>
          </w:p>
        </w:tc>
        <w:tc>
          <w:tcPr>
            <w:tcW w:w="4876" w:type="dxa"/>
          </w:tcPr>
          <w:p w14:paraId="33B65903" w14:textId="77777777" w:rsidR="003D7A65" w:rsidRPr="005A3AA4" w:rsidRDefault="003D7A65" w:rsidP="00E668A0">
            <w:pPr>
              <w:pStyle w:val="ColumnHeading"/>
            </w:pPr>
            <w:r w:rsidRPr="005A3AA4">
              <w:t>Изменение</w:t>
            </w:r>
          </w:p>
        </w:tc>
      </w:tr>
      <w:tr w:rsidR="003D7A65" w:rsidRPr="005A3AA4" w14:paraId="3B16E115" w14:textId="77777777" w:rsidTr="00E668A0">
        <w:trPr>
          <w:jc w:val="center"/>
        </w:trPr>
        <w:tc>
          <w:tcPr>
            <w:tcW w:w="4876" w:type="dxa"/>
          </w:tcPr>
          <w:p w14:paraId="064E1A3E" w14:textId="77777777" w:rsidR="003D7A65" w:rsidRPr="005A3AA4" w:rsidRDefault="003D7A65" w:rsidP="00E668A0">
            <w:pPr>
              <w:pStyle w:val="Normal6"/>
            </w:pPr>
          </w:p>
        </w:tc>
        <w:tc>
          <w:tcPr>
            <w:tcW w:w="4876" w:type="dxa"/>
          </w:tcPr>
          <w:p w14:paraId="7D5182E1" w14:textId="77777777" w:rsidR="003D7A65" w:rsidRPr="005A3AA4" w:rsidRDefault="003D7A65" w:rsidP="00E668A0">
            <w:pPr>
              <w:pStyle w:val="Normal6"/>
            </w:pPr>
            <w:r w:rsidRPr="005A3AA4">
              <w:rPr>
                <w:b/>
                <w:i/>
              </w:rPr>
              <w:t>жа)</w:t>
            </w:r>
            <w:r w:rsidRPr="005A3AA4">
              <w:tab/>
            </w:r>
            <w:r w:rsidRPr="005A3AA4">
              <w:rPr>
                <w:b/>
                <w:i/>
              </w:rPr>
              <w:t>наблюдение на програмите за доброволно връщане на държавите членки, които подкрепят физическите лица, които желаят да се завърнат в страните си на произход, след като са били в положение на трансгранична трудова мобилност.</w:t>
            </w:r>
          </w:p>
        </w:tc>
      </w:tr>
    </w:tbl>
    <w:p w14:paraId="77C5B978" w14:textId="77777777" w:rsidR="003D7A65" w:rsidRPr="005A3AA4" w:rsidRDefault="003D7A65" w:rsidP="00E62837">
      <w:r w:rsidRPr="005A3AA4">
        <w:rPr>
          <w:rStyle w:val="HideTWBExt"/>
        </w:rPr>
        <w:t>&lt;/Amend&gt;</w:t>
      </w:r>
    </w:p>
    <w:p w14:paraId="77691E70"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10</w:t>
      </w:r>
      <w:r w:rsidRPr="005A3AA4">
        <w:rPr>
          <w:rStyle w:val="HideTWBExt"/>
        </w:rPr>
        <w:t>&lt;/NumAm&gt;</w:t>
      </w:r>
    </w:p>
    <w:p w14:paraId="16C1939E"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1B48E1A7" w14:textId="77777777" w:rsidR="003D7A65" w:rsidRPr="005A3AA4" w:rsidRDefault="003D7A65" w:rsidP="00E62837">
      <w:pPr>
        <w:pStyle w:val="NormalBold"/>
      </w:pPr>
      <w:r w:rsidRPr="005A3AA4">
        <w:rPr>
          <w:rStyle w:val="HideTWBExt"/>
        </w:rPr>
        <w:t>&lt;Article&gt;</w:t>
      </w:r>
      <w:r w:rsidRPr="005A3AA4">
        <w:t>Член 6 – параграф 1 – буква а</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2C482623" w14:textId="77777777" w:rsidTr="00E668A0">
        <w:trPr>
          <w:trHeight w:hRule="exact" w:val="240"/>
          <w:jc w:val="center"/>
        </w:trPr>
        <w:tc>
          <w:tcPr>
            <w:tcW w:w="9752" w:type="dxa"/>
            <w:gridSpan w:val="2"/>
          </w:tcPr>
          <w:p w14:paraId="5605818F" w14:textId="77777777" w:rsidR="003D7A65" w:rsidRPr="005A3AA4" w:rsidRDefault="003D7A65" w:rsidP="00E668A0"/>
        </w:tc>
      </w:tr>
      <w:tr w:rsidR="003D7A65" w:rsidRPr="005A3AA4" w14:paraId="162F6733" w14:textId="77777777" w:rsidTr="00E668A0">
        <w:trPr>
          <w:trHeight w:val="240"/>
          <w:jc w:val="center"/>
        </w:trPr>
        <w:tc>
          <w:tcPr>
            <w:tcW w:w="4876" w:type="dxa"/>
          </w:tcPr>
          <w:p w14:paraId="66EBE8BA" w14:textId="77777777" w:rsidR="003D7A65" w:rsidRPr="005A3AA4" w:rsidRDefault="003D7A65" w:rsidP="00E668A0">
            <w:pPr>
              <w:pStyle w:val="ColumnHeading"/>
            </w:pPr>
            <w:r w:rsidRPr="005A3AA4">
              <w:t>Текст, предложен от Комисията</w:t>
            </w:r>
          </w:p>
        </w:tc>
        <w:tc>
          <w:tcPr>
            <w:tcW w:w="4876" w:type="dxa"/>
          </w:tcPr>
          <w:p w14:paraId="034C0383" w14:textId="77777777" w:rsidR="003D7A65" w:rsidRPr="005A3AA4" w:rsidRDefault="003D7A65" w:rsidP="00E668A0">
            <w:pPr>
              <w:pStyle w:val="ColumnHeading"/>
            </w:pPr>
            <w:r w:rsidRPr="005A3AA4">
              <w:t>Изменение</w:t>
            </w:r>
          </w:p>
        </w:tc>
      </w:tr>
      <w:tr w:rsidR="003D7A65" w:rsidRPr="005A3AA4" w14:paraId="5C9CBB0C" w14:textId="77777777" w:rsidTr="00E668A0">
        <w:trPr>
          <w:jc w:val="center"/>
        </w:trPr>
        <w:tc>
          <w:tcPr>
            <w:tcW w:w="4876" w:type="dxa"/>
          </w:tcPr>
          <w:p w14:paraId="3396C242" w14:textId="77777777" w:rsidR="003D7A65" w:rsidRPr="005A3AA4" w:rsidRDefault="003D7A65" w:rsidP="00E668A0">
            <w:pPr>
              <w:pStyle w:val="Normal6"/>
            </w:pPr>
            <w:r w:rsidRPr="005A3AA4">
              <w:t>a)</w:t>
            </w:r>
            <w:r w:rsidRPr="005A3AA4">
              <w:tab/>
              <w:t>предоставя необходимата информация за правата и задълженията на физическите лица в положение на трансгранична трудова мобилност;</w:t>
            </w:r>
          </w:p>
        </w:tc>
        <w:tc>
          <w:tcPr>
            <w:tcW w:w="4876" w:type="dxa"/>
          </w:tcPr>
          <w:p w14:paraId="39A72755" w14:textId="77777777" w:rsidR="003D7A65" w:rsidRPr="005A3AA4" w:rsidRDefault="003D7A65" w:rsidP="00E668A0">
            <w:pPr>
              <w:pStyle w:val="Normal6"/>
            </w:pPr>
            <w:r w:rsidRPr="005A3AA4">
              <w:t>a)</w:t>
            </w:r>
            <w:r w:rsidRPr="005A3AA4">
              <w:tab/>
              <w:t>предоставя необходимата информация за правата и задълженията на физическите лица в положение на трансгранична трудова мобилност</w:t>
            </w:r>
            <w:r w:rsidRPr="005A3AA4">
              <w:rPr>
                <w:b/>
                <w:i/>
              </w:rPr>
              <w:t>, включително информация относно техните социални права, например във връзка с административни, трудови и здравни услуги и услуги по настаняването</w:t>
            </w:r>
            <w:r w:rsidRPr="005A3AA4">
              <w:t>;</w:t>
            </w:r>
          </w:p>
        </w:tc>
      </w:tr>
    </w:tbl>
    <w:p w14:paraId="03C0AD08" w14:textId="77777777" w:rsidR="003D7A65" w:rsidRPr="005A3AA4" w:rsidRDefault="003D7A65" w:rsidP="00E62837">
      <w:r w:rsidRPr="005A3AA4">
        <w:rPr>
          <w:rStyle w:val="HideTWBExt"/>
        </w:rPr>
        <w:lastRenderedPageBreak/>
        <w:t>&lt;/Amend&gt;</w:t>
      </w:r>
    </w:p>
    <w:p w14:paraId="11BAAE14" w14:textId="77777777" w:rsidR="003D7A65" w:rsidRPr="005A3AA4" w:rsidRDefault="003D7A65" w:rsidP="00E62837">
      <w:pPr>
        <w:pStyle w:val="AMNumberTabs"/>
        <w:keepNext/>
      </w:pPr>
      <w:r w:rsidRPr="005A3AA4">
        <w:rPr>
          <w:rStyle w:val="HideTWBExt"/>
        </w:rPr>
        <w:t>&lt;Amend&gt;</w:t>
      </w:r>
      <w:r w:rsidRPr="005A3AA4">
        <w:t>Изменение</w:t>
      </w:r>
      <w:r w:rsidRPr="005A3AA4">
        <w:tab/>
      </w:r>
      <w:r w:rsidRPr="005A3AA4">
        <w:tab/>
      </w:r>
      <w:r w:rsidRPr="005A3AA4">
        <w:rPr>
          <w:rStyle w:val="HideTWBExt"/>
        </w:rPr>
        <w:t>&lt;NumAm&gt;</w:t>
      </w:r>
      <w:r w:rsidRPr="005A3AA4">
        <w:t>11</w:t>
      </w:r>
      <w:r w:rsidRPr="005A3AA4">
        <w:rPr>
          <w:rStyle w:val="HideTWBExt"/>
        </w:rPr>
        <w:t>&lt;/NumAm&gt;</w:t>
      </w:r>
    </w:p>
    <w:p w14:paraId="41B4E226" w14:textId="77777777" w:rsidR="003D7A65" w:rsidRPr="005A3AA4" w:rsidRDefault="003D7A65" w:rsidP="00E62837">
      <w:pPr>
        <w:pStyle w:val="NormalBold12b"/>
        <w:keepNext/>
      </w:pPr>
      <w:r w:rsidRPr="005A3AA4">
        <w:rPr>
          <w:rStyle w:val="HideTWBExt"/>
        </w:rPr>
        <w:t>&lt;DocAmend&gt;</w:t>
      </w:r>
      <w:r w:rsidRPr="005A3AA4">
        <w:t>Предложение за регламент</w:t>
      </w:r>
      <w:r w:rsidRPr="005A3AA4">
        <w:rPr>
          <w:rStyle w:val="HideTWBExt"/>
        </w:rPr>
        <w:t>&lt;/DocAmend&gt;</w:t>
      </w:r>
    </w:p>
    <w:p w14:paraId="53549E13" w14:textId="77777777" w:rsidR="003D7A65" w:rsidRPr="005A3AA4" w:rsidRDefault="003D7A65" w:rsidP="00E62837">
      <w:pPr>
        <w:pStyle w:val="NormalBold"/>
      </w:pPr>
      <w:r w:rsidRPr="005A3AA4">
        <w:rPr>
          <w:rStyle w:val="HideTWBExt"/>
        </w:rPr>
        <w:t>&lt;Article&gt;</w:t>
      </w:r>
      <w:r w:rsidRPr="005A3AA4">
        <w:t>Член 6 – параграф 1 – буква в</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0EE8A579" w14:textId="77777777" w:rsidTr="00E668A0">
        <w:trPr>
          <w:jc w:val="center"/>
        </w:trPr>
        <w:tc>
          <w:tcPr>
            <w:tcW w:w="9752" w:type="dxa"/>
            <w:gridSpan w:val="2"/>
          </w:tcPr>
          <w:p w14:paraId="704129AC" w14:textId="77777777" w:rsidR="003D7A65" w:rsidRPr="005A3AA4" w:rsidRDefault="003D7A65" w:rsidP="00E668A0">
            <w:pPr>
              <w:keepNext/>
            </w:pPr>
          </w:p>
        </w:tc>
      </w:tr>
      <w:tr w:rsidR="003D7A65" w:rsidRPr="005A3AA4" w14:paraId="172C1536" w14:textId="77777777" w:rsidTr="00E668A0">
        <w:trPr>
          <w:jc w:val="center"/>
        </w:trPr>
        <w:tc>
          <w:tcPr>
            <w:tcW w:w="4876" w:type="dxa"/>
            <w:hideMark/>
          </w:tcPr>
          <w:p w14:paraId="0E20BB59" w14:textId="77777777" w:rsidR="003D7A65" w:rsidRPr="005A3AA4" w:rsidRDefault="003D7A65" w:rsidP="00E668A0">
            <w:pPr>
              <w:pStyle w:val="ColumnHeading"/>
              <w:keepNext/>
            </w:pPr>
            <w:r w:rsidRPr="005A3AA4">
              <w:t>Текст, предложен от Комисията</w:t>
            </w:r>
          </w:p>
        </w:tc>
        <w:tc>
          <w:tcPr>
            <w:tcW w:w="4876" w:type="dxa"/>
            <w:hideMark/>
          </w:tcPr>
          <w:p w14:paraId="18BFF524" w14:textId="77777777" w:rsidR="003D7A65" w:rsidRPr="005A3AA4" w:rsidRDefault="003D7A65" w:rsidP="00E668A0">
            <w:pPr>
              <w:pStyle w:val="ColumnHeading"/>
              <w:keepNext/>
            </w:pPr>
            <w:r w:rsidRPr="005A3AA4">
              <w:t>Изменение</w:t>
            </w:r>
          </w:p>
        </w:tc>
      </w:tr>
      <w:tr w:rsidR="003D7A65" w:rsidRPr="005A3AA4" w14:paraId="36C07F9D" w14:textId="77777777" w:rsidTr="00E668A0">
        <w:trPr>
          <w:jc w:val="center"/>
        </w:trPr>
        <w:tc>
          <w:tcPr>
            <w:tcW w:w="4876" w:type="dxa"/>
            <w:hideMark/>
          </w:tcPr>
          <w:p w14:paraId="113675C3" w14:textId="77777777" w:rsidR="003D7A65" w:rsidRPr="005A3AA4" w:rsidRDefault="003D7A65" w:rsidP="00E668A0">
            <w:pPr>
              <w:pStyle w:val="Normal6"/>
            </w:pPr>
            <w:r w:rsidRPr="005A3AA4">
              <w:t>в)</w:t>
            </w:r>
            <w:r w:rsidRPr="005A3AA4">
              <w:tab/>
              <w:t xml:space="preserve">предоставя на </w:t>
            </w:r>
            <w:r w:rsidRPr="005A3AA4">
              <w:rPr>
                <w:b/>
                <w:i/>
              </w:rPr>
              <w:t>работодателите</w:t>
            </w:r>
            <w:r w:rsidRPr="005A3AA4">
              <w:t xml:space="preserve"> необходимата информация за трудовото законодателство и за условията на живот и труд, приложими за работниците в положение на трансгранична трудова мобилност, включително командированите работници;</w:t>
            </w:r>
          </w:p>
        </w:tc>
        <w:tc>
          <w:tcPr>
            <w:tcW w:w="4876" w:type="dxa"/>
            <w:hideMark/>
          </w:tcPr>
          <w:p w14:paraId="715075B4" w14:textId="77777777" w:rsidR="003D7A65" w:rsidRPr="005A3AA4" w:rsidRDefault="003D7A65" w:rsidP="00E668A0">
            <w:pPr>
              <w:pStyle w:val="Normal6"/>
              <w:rPr>
                <w:szCs w:val="24"/>
              </w:rPr>
            </w:pPr>
            <w:r w:rsidRPr="005A3AA4">
              <w:t>в)</w:t>
            </w:r>
            <w:r w:rsidRPr="005A3AA4">
              <w:tab/>
              <w:t xml:space="preserve">предоставя на </w:t>
            </w:r>
            <w:r w:rsidRPr="005A3AA4">
              <w:rPr>
                <w:b/>
                <w:i/>
              </w:rPr>
              <w:t>социалните партньори</w:t>
            </w:r>
            <w:r w:rsidRPr="005A3AA4">
              <w:t xml:space="preserve"> необходимата информация за трудовото законодателство и за условията на живот и труд, приложими за работниците в положение на трансгранична трудова мобилност, включително командированите работници;</w:t>
            </w:r>
          </w:p>
        </w:tc>
      </w:tr>
    </w:tbl>
    <w:p w14:paraId="11EC8261" w14:textId="77777777" w:rsidR="003D7A65" w:rsidRPr="005A3AA4" w:rsidRDefault="003D7A65" w:rsidP="00E62837">
      <w:pPr>
        <w:pStyle w:val="JustificationTitle"/>
      </w:pPr>
      <w:r w:rsidRPr="005A3AA4">
        <w:rPr>
          <w:rStyle w:val="HideTWBExt"/>
          <w:i w:val="0"/>
        </w:rPr>
        <w:t>&lt;TitreJust&gt;</w:t>
      </w:r>
      <w:r w:rsidRPr="005A3AA4">
        <w:t>Обосновка</w:t>
      </w:r>
      <w:r w:rsidRPr="005A3AA4">
        <w:rPr>
          <w:rStyle w:val="HideTWBExt"/>
          <w:i w:val="0"/>
        </w:rPr>
        <w:t>&lt;/TitreJust&gt;</w:t>
      </w:r>
    </w:p>
    <w:p w14:paraId="39527CA2" w14:textId="77777777" w:rsidR="003D7A65" w:rsidRPr="005A3AA4" w:rsidRDefault="003D7A65" w:rsidP="00E62837">
      <w:pPr>
        <w:pStyle w:val="Normal12Italic"/>
      </w:pPr>
      <w:r w:rsidRPr="005A3AA4">
        <w:t>Органът следва да предоставя информация както на работодателите, така и на организациите на работниците и служителите.</w:t>
      </w:r>
    </w:p>
    <w:p w14:paraId="2C8431F0" w14:textId="77777777" w:rsidR="003D7A65" w:rsidRPr="005A3AA4" w:rsidRDefault="003D7A65" w:rsidP="00E62837">
      <w:r w:rsidRPr="005A3AA4">
        <w:rPr>
          <w:rStyle w:val="HideTWBExt"/>
        </w:rPr>
        <w:t>&lt;/Amend&gt;</w:t>
      </w:r>
    </w:p>
    <w:p w14:paraId="667C8AEB" w14:textId="77777777" w:rsidR="003D7A65" w:rsidRPr="005A3AA4" w:rsidRDefault="003D7A65" w:rsidP="00E62837">
      <w:pPr>
        <w:pStyle w:val="AMNumberTabs"/>
        <w:keepNext/>
      </w:pPr>
      <w:r w:rsidRPr="005A3AA4">
        <w:rPr>
          <w:rStyle w:val="HideTWBExt"/>
        </w:rPr>
        <w:t>&lt;Amend&gt;</w:t>
      </w:r>
      <w:r w:rsidRPr="005A3AA4">
        <w:t>Изменение</w:t>
      </w:r>
      <w:r w:rsidRPr="005A3AA4">
        <w:tab/>
      </w:r>
      <w:r w:rsidRPr="005A3AA4">
        <w:tab/>
      </w:r>
      <w:r w:rsidRPr="005A3AA4">
        <w:rPr>
          <w:rStyle w:val="HideTWBExt"/>
        </w:rPr>
        <w:t>&lt;NumAm&gt;</w:t>
      </w:r>
      <w:r w:rsidRPr="005A3AA4">
        <w:t>12</w:t>
      </w:r>
      <w:r w:rsidRPr="005A3AA4">
        <w:rPr>
          <w:rStyle w:val="HideTWBExt"/>
        </w:rPr>
        <w:t>&lt;/NumAm&gt;</w:t>
      </w:r>
    </w:p>
    <w:p w14:paraId="52EA4531" w14:textId="77777777" w:rsidR="003D7A65" w:rsidRPr="005A3AA4" w:rsidRDefault="003D7A65" w:rsidP="00E62837">
      <w:pPr>
        <w:pStyle w:val="NormalBold12b"/>
        <w:keepNext/>
      </w:pPr>
      <w:r w:rsidRPr="005A3AA4">
        <w:rPr>
          <w:rStyle w:val="HideTWBExt"/>
        </w:rPr>
        <w:t>&lt;DocAmend&gt;</w:t>
      </w:r>
      <w:r w:rsidRPr="005A3AA4">
        <w:t>Предложение за регламент</w:t>
      </w:r>
      <w:r w:rsidRPr="005A3AA4">
        <w:rPr>
          <w:rStyle w:val="HideTWBExt"/>
        </w:rPr>
        <w:t>&lt;/DocAmend&gt;</w:t>
      </w:r>
    </w:p>
    <w:p w14:paraId="006D5141" w14:textId="77777777" w:rsidR="003D7A65" w:rsidRPr="005A3AA4" w:rsidRDefault="003D7A65" w:rsidP="00E62837">
      <w:pPr>
        <w:pStyle w:val="NormalBold"/>
      </w:pPr>
      <w:r w:rsidRPr="005A3AA4">
        <w:rPr>
          <w:rStyle w:val="HideTWBExt"/>
        </w:rPr>
        <w:t>&lt;Article&gt;</w:t>
      </w:r>
      <w:r w:rsidRPr="005A3AA4">
        <w:t>Член 8 – параграф 1 – алинея 2 – буква б a (нова)</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41CF9C52" w14:textId="77777777" w:rsidTr="00E668A0">
        <w:trPr>
          <w:jc w:val="center"/>
        </w:trPr>
        <w:tc>
          <w:tcPr>
            <w:tcW w:w="9752" w:type="dxa"/>
            <w:gridSpan w:val="2"/>
          </w:tcPr>
          <w:p w14:paraId="7CD2E607" w14:textId="77777777" w:rsidR="003D7A65" w:rsidRPr="005A3AA4" w:rsidRDefault="003D7A65" w:rsidP="00E668A0">
            <w:pPr>
              <w:keepNext/>
            </w:pPr>
          </w:p>
        </w:tc>
      </w:tr>
      <w:tr w:rsidR="003D7A65" w:rsidRPr="005A3AA4" w14:paraId="6B2BC0C0" w14:textId="77777777" w:rsidTr="00E668A0">
        <w:trPr>
          <w:jc w:val="center"/>
        </w:trPr>
        <w:tc>
          <w:tcPr>
            <w:tcW w:w="4876" w:type="dxa"/>
            <w:hideMark/>
          </w:tcPr>
          <w:p w14:paraId="54ACCBE1" w14:textId="77777777" w:rsidR="003D7A65" w:rsidRPr="005A3AA4" w:rsidRDefault="003D7A65" w:rsidP="00E668A0">
            <w:pPr>
              <w:pStyle w:val="ColumnHeading"/>
              <w:keepNext/>
            </w:pPr>
            <w:r w:rsidRPr="005A3AA4">
              <w:t>Текст, предложен от Комисията</w:t>
            </w:r>
          </w:p>
        </w:tc>
        <w:tc>
          <w:tcPr>
            <w:tcW w:w="4876" w:type="dxa"/>
            <w:hideMark/>
          </w:tcPr>
          <w:p w14:paraId="04166BA1" w14:textId="77777777" w:rsidR="003D7A65" w:rsidRPr="005A3AA4" w:rsidRDefault="003D7A65" w:rsidP="00E668A0">
            <w:pPr>
              <w:pStyle w:val="ColumnHeading"/>
              <w:keepNext/>
            </w:pPr>
            <w:r w:rsidRPr="005A3AA4">
              <w:t>Изменение</w:t>
            </w:r>
          </w:p>
        </w:tc>
      </w:tr>
      <w:tr w:rsidR="003D7A65" w:rsidRPr="005A3AA4" w14:paraId="064D177B" w14:textId="77777777" w:rsidTr="00E668A0">
        <w:trPr>
          <w:jc w:val="center"/>
        </w:trPr>
        <w:tc>
          <w:tcPr>
            <w:tcW w:w="4876" w:type="dxa"/>
          </w:tcPr>
          <w:p w14:paraId="088E679C" w14:textId="77777777" w:rsidR="003D7A65" w:rsidRPr="005A3AA4" w:rsidRDefault="003D7A65" w:rsidP="00E668A0">
            <w:pPr>
              <w:pStyle w:val="Normal6"/>
            </w:pPr>
          </w:p>
        </w:tc>
        <w:tc>
          <w:tcPr>
            <w:tcW w:w="4876" w:type="dxa"/>
            <w:hideMark/>
          </w:tcPr>
          <w:p w14:paraId="5A2987D7" w14:textId="77777777" w:rsidR="003D7A65" w:rsidRPr="005A3AA4" w:rsidRDefault="003D7A65" w:rsidP="00E668A0">
            <w:pPr>
              <w:pStyle w:val="Normal6"/>
              <w:rPr>
                <w:szCs w:val="24"/>
              </w:rPr>
            </w:pPr>
            <w:r w:rsidRPr="005A3AA4">
              <w:rPr>
                <w:b/>
                <w:i/>
              </w:rPr>
              <w:t>ба)</w:t>
            </w:r>
            <w:r w:rsidRPr="005A3AA4">
              <w:rPr>
                <w:b/>
                <w:i/>
              </w:rPr>
              <w:tab/>
              <w:t>в сътрудничество с националните органи подкрепя и финансира консултантски услуги за работниците и служителите, които търсят работа или работят извън своята държава на произход;</w:t>
            </w:r>
          </w:p>
        </w:tc>
      </w:tr>
    </w:tbl>
    <w:p w14:paraId="568A6B07" w14:textId="77777777" w:rsidR="003D7A65" w:rsidRPr="005A3AA4" w:rsidRDefault="003D7A65" w:rsidP="00E62837">
      <w:pPr>
        <w:pStyle w:val="JustificationTitle"/>
      </w:pPr>
      <w:r w:rsidRPr="005A3AA4">
        <w:rPr>
          <w:rStyle w:val="HideTWBExt"/>
          <w:i w:val="0"/>
        </w:rPr>
        <w:t>&lt;TitreJust&gt;</w:t>
      </w:r>
      <w:r w:rsidRPr="005A3AA4">
        <w:t>Обосновка</w:t>
      </w:r>
      <w:r w:rsidRPr="005A3AA4">
        <w:rPr>
          <w:rStyle w:val="HideTWBExt"/>
          <w:i w:val="0"/>
        </w:rPr>
        <w:t>&lt;/TitreJust&gt;</w:t>
      </w:r>
    </w:p>
    <w:p w14:paraId="1738BEDE" w14:textId="77777777" w:rsidR="003D7A65" w:rsidRPr="005A3AA4" w:rsidRDefault="003D7A65" w:rsidP="00E62837">
      <w:pPr>
        <w:pStyle w:val="Normal12Italic"/>
      </w:pPr>
      <w:r w:rsidRPr="005A3AA4">
        <w:t>Органът трябва да може не само да информира, но и да предоставя консултации на работниците и служителите.</w:t>
      </w:r>
    </w:p>
    <w:p w14:paraId="76FEFD86" w14:textId="77777777" w:rsidR="003D7A65" w:rsidRPr="005A3AA4" w:rsidRDefault="003D7A65" w:rsidP="00E62837">
      <w:r w:rsidRPr="005A3AA4">
        <w:rPr>
          <w:rStyle w:val="HideTWBExt"/>
        </w:rPr>
        <w:t>&lt;/Amend&gt;</w:t>
      </w:r>
    </w:p>
    <w:p w14:paraId="2F50E455" w14:textId="77777777" w:rsidR="003D7A65" w:rsidRPr="005A3AA4" w:rsidRDefault="003D7A65" w:rsidP="00E62837">
      <w:pPr>
        <w:pStyle w:val="AMNumberTabs"/>
        <w:keepNext/>
      </w:pPr>
      <w:r w:rsidRPr="005A3AA4">
        <w:rPr>
          <w:rStyle w:val="HideTWBExt"/>
        </w:rPr>
        <w:t>&lt;Amend&gt;</w:t>
      </w:r>
      <w:r w:rsidRPr="005A3AA4">
        <w:t>Изменение</w:t>
      </w:r>
      <w:r w:rsidRPr="005A3AA4">
        <w:tab/>
      </w:r>
      <w:r w:rsidRPr="005A3AA4">
        <w:tab/>
      </w:r>
      <w:r w:rsidRPr="005A3AA4">
        <w:rPr>
          <w:rStyle w:val="HideTWBExt"/>
        </w:rPr>
        <w:t>&lt;NumAm&gt;</w:t>
      </w:r>
      <w:r w:rsidRPr="005A3AA4">
        <w:t>13</w:t>
      </w:r>
      <w:r w:rsidRPr="005A3AA4">
        <w:rPr>
          <w:rStyle w:val="HideTWBExt"/>
        </w:rPr>
        <w:t>&lt;/NumAm&gt;</w:t>
      </w:r>
    </w:p>
    <w:p w14:paraId="4D546506" w14:textId="77777777" w:rsidR="003D7A65" w:rsidRPr="005A3AA4" w:rsidRDefault="003D7A65" w:rsidP="00E62837">
      <w:pPr>
        <w:pStyle w:val="NormalBold12b"/>
        <w:keepNext/>
      </w:pPr>
      <w:r w:rsidRPr="005A3AA4">
        <w:rPr>
          <w:rStyle w:val="HideTWBExt"/>
        </w:rPr>
        <w:t>&lt;DocAmend&gt;</w:t>
      </w:r>
      <w:r w:rsidRPr="005A3AA4">
        <w:t>Предложение за регламент</w:t>
      </w:r>
      <w:r w:rsidRPr="005A3AA4">
        <w:rPr>
          <w:rStyle w:val="HideTWBExt"/>
        </w:rPr>
        <w:t>&lt;/DocAmend&gt;</w:t>
      </w:r>
    </w:p>
    <w:p w14:paraId="39B47058" w14:textId="77777777" w:rsidR="003D7A65" w:rsidRPr="005A3AA4" w:rsidRDefault="003D7A65" w:rsidP="00E62837">
      <w:pPr>
        <w:pStyle w:val="NormalBold"/>
      </w:pPr>
      <w:r w:rsidRPr="005A3AA4">
        <w:rPr>
          <w:rStyle w:val="HideTWBExt"/>
        </w:rPr>
        <w:t>&lt;Article&gt;</w:t>
      </w:r>
      <w:r w:rsidRPr="005A3AA4">
        <w:t>Член 8 – параграф 1 – алинея 2 а (нова)</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673341C8" w14:textId="77777777" w:rsidTr="00E668A0">
        <w:trPr>
          <w:jc w:val="center"/>
        </w:trPr>
        <w:tc>
          <w:tcPr>
            <w:tcW w:w="9752" w:type="dxa"/>
            <w:gridSpan w:val="2"/>
          </w:tcPr>
          <w:p w14:paraId="5A46BFA7" w14:textId="77777777" w:rsidR="003D7A65" w:rsidRPr="005A3AA4" w:rsidRDefault="003D7A65" w:rsidP="00E668A0">
            <w:pPr>
              <w:keepNext/>
            </w:pPr>
          </w:p>
        </w:tc>
      </w:tr>
      <w:tr w:rsidR="003D7A65" w:rsidRPr="005A3AA4" w14:paraId="5735E879" w14:textId="77777777" w:rsidTr="00E668A0">
        <w:trPr>
          <w:jc w:val="center"/>
        </w:trPr>
        <w:tc>
          <w:tcPr>
            <w:tcW w:w="4876" w:type="dxa"/>
            <w:hideMark/>
          </w:tcPr>
          <w:p w14:paraId="346F86E0" w14:textId="77777777" w:rsidR="003D7A65" w:rsidRPr="005A3AA4" w:rsidRDefault="003D7A65" w:rsidP="00E668A0">
            <w:pPr>
              <w:pStyle w:val="ColumnHeading"/>
              <w:keepNext/>
            </w:pPr>
            <w:r w:rsidRPr="005A3AA4">
              <w:t>Текст, предложен от Комисията</w:t>
            </w:r>
          </w:p>
        </w:tc>
        <w:tc>
          <w:tcPr>
            <w:tcW w:w="4876" w:type="dxa"/>
            <w:hideMark/>
          </w:tcPr>
          <w:p w14:paraId="35960476" w14:textId="77777777" w:rsidR="003D7A65" w:rsidRPr="005A3AA4" w:rsidRDefault="003D7A65" w:rsidP="00E668A0">
            <w:pPr>
              <w:pStyle w:val="ColumnHeading"/>
              <w:keepNext/>
            </w:pPr>
            <w:r w:rsidRPr="005A3AA4">
              <w:t>Изменение</w:t>
            </w:r>
          </w:p>
        </w:tc>
      </w:tr>
      <w:tr w:rsidR="003D7A65" w:rsidRPr="005A3AA4" w14:paraId="025AFC64" w14:textId="77777777" w:rsidTr="00E668A0">
        <w:trPr>
          <w:jc w:val="center"/>
        </w:trPr>
        <w:tc>
          <w:tcPr>
            <w:tcW w:w="4876" w:type="dxa"/>
            <w:hideMark/>
          </w:tcPr>
          <w:p w14:paraId="4A246058" w14:textId="77777777" w:rsidR="003D7A65" w:rsidRPr="005A3AA4" w:rsidRDefault="003D7A65" w:rsidP="00E668A0">
            <w:pPr>
              <w:pStyle w:val="Normal6"/>
            </w:pPr>
          </w:p>
        </w:tc>
        <w:tc>
          <w:tcPr>
            <w:tcW w:w="4876" w:type="dxa"/>
            <w:hideMark/>
          </w:tcPr>
          <w:p w14:paraId="7090E981" w14:textId="77777777" w:rsidR="003D7A65" w:rsidRPr="005A3AA4" w:rsidRDefault="003D7A65" w:rsidP="00E668A0">
            <w:pPr>
              <w:pStyle w:val="Normal6"/>
              <w:rPr>
                <w:szCs w:val="24"/>
              </w:rPr>
            </w:pPr>
            <w:r w:rsidRPr="005A3AA4">
              <w:rPr>
                <w:b/>
                <w:i/>
              </w:rPr>
              <w:t>Когато даден национален орган не отговори на искане в рамките на определения от Органа срок, той представя на Органа основанията за това.</w:t>
            </w:r>
          </w:p>
        </w:tc>
      </w:tr>
    </w:tbl>
    <w:p w14:paraId="77914BFC" w14:textId="77777777" w:rsidR="003D7A65" w:rsidRPr="005A3AA4" w:rsidRDefault="003D7A65" w:rsidP="00E62837">
      <w:r w:rsidRPr="005A3AA4">
        <w:rPr>
          <w:rStyle w:val="HideTWBExt"/>
        </w:rPr>
        <w:t>&lt;/Amend&gt;</w:t>
      </w:r>
    </w:p>
    <w:p w14:paraId="1C1D0394"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14</w:t>
      </w:r>
      <w:r w:rsidRPr="005A3AA4">
        <w:rPr>
          <w:rStyle w:val="HideTWBExt"/>
        </w:rPr>
        <w:t>&lt;/NumAm&gt;</w:t>
      </w:r>
    </w:p>
    <w:p w14:paraId="201F0714"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615F5A96" w14:textId="77777777" w:rsidR="003D7A65" w:rsidRPr="005A3AA4" w:rsidRDefault="003D7A65" w:rsidP="00E62837">
      <w:pPr>
        <w:pStyle w:val="NormalBold"/>
      </w:pPr>
      <w:r w:rsidRPr="005A3AA4">
        <w:rPr>
          <w:rStyle w:val="HideTWBExt"/>
        </w:rPr>
        <w:t>&lt;Article&gt;</w:t>
      </w:r>
      <w:r w:rsidRPr="005A3AA4">
        <w:t>Член 11 – параграф 3</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38D88CF6" w14:textId="77777777" w:rsidTr="00E668A0">
        <w:trPr>
          <w:trHeight w:hRule="exact" w:val="240"/>
          <w:jc w:val="center"/>
        </w:trPr>
        <w:tc>
          <w:tcPr>
            <w:tcW w:w="9752" w:type="dxa"/>
            <w:gridSpan w:val="2"/>
          </w:tcPr>
          <w:p w14:paraId="222321E8" w14:textId="77777777" w:rsidR="003D7A65" w:rsidRPr="005A3AA4" w:rsidRDefault="003D7A65" w:rsidP="00E668A0"/>
        </w:tc>
      </w:tr>
      <w:tr w:rsidR="003D7A65" w:rsidRPr="005A3AA4" w14:paraId="0ACE44E3" w14:textId="77777777" w:rsidTr="00E668A0">
        <w:trPr>
          <w:trHeight w:val="240"/>
          <w:jc w:val="center"/>
        </w:trPr>
        <w:tc>
          <w:tcPr>
            <w:tcW w:w="4876" w:type="dxa"/>
          </w:tcPr>
          <w:p w14:paraId="66A47E60" w14:textId="77777777" w:rsidR="003D7A65" w:rsidRPr="005A3AA4" w:rsidRDefault="003D7A65" w:rsidP="00E668A0">
            <w:pPr>
              <w:pStyle w:val="ColumnHeading"/>
            </w:pPr>
            <w:r w:rsidRPr="005A3AA4">
              <w:t>Текст, предложен от Комисията</w:t>
            </w:r>
          </w:p>
        </w:tc>
        <w:tc>
          <w:tcPr>
            <w:tcW w:w="4876" w:type="dxa"/>
          </w:tcPr>
          <w:p w14:paraId="4F910DE1" w14:textId="77777777" w:rsidR="003D7A65" w:rsidRPr="005A3AA4" w:rsidRDefault="003D7A65" w:rsidP="00E668A0">
            <w:pPr>
              <w:pStyle w:val="ColumnHeading"/>
            </w:pPr>
            <w:r w:rsidRPr="005A3AA4">
              <w:t>Изменение</w:t>
            </w:r>
          </w:p>
        </w:tc>
      </w:tr>
      <w:tr w:rsidR="003D7A65" w:rsidRPr="005A3AA4" w14:paraId="23CC8115" w14:textId="77777777" w:rsidTr="00E668A0">
        <w:trPr>
          <w:jc w:val="center"/>
        </w:trPr>
        <w:tc>
          <w:tcPr>
            <w:tcW w:w="4876" w:type="dxa"/>
          </w:tcPr>
          <w:p w14:paraId="26356B45" w14:textId="77777777" w:rsidR="003D7A65" w:rsidRPr="005A3AA4" w:rsidRDefault="003D7A65" w:rsidP="00E668A0">
            <w:pPr>
              <w:pStyle w:val="Normal6"/>
            </w:pPr>
            <w:r w:rsidRPr="005A3AA4">
              <w:t>3.</w:t>
            </w:r>
            <w:r w:rsidRPr="005A3AA4">
              <w:tab/>
              <w:t xml:space="preserve">Органът </w:t>
            </w:r>
            <w:r w:rsidRPr="005A3AA4">
              <w:rPr>
                <w:b/>
                <w:i/>
              </w:rPr>
              <w:t>редовно докладва</w:t>
            </w:r>
            <w:r w:rsidRPr="005A3AA4">
              <w:t xml:space="preserve"> за констатациите си на Комисията, както и пряко на съответните държави членки, като очертава възможните мерки за отстраняване на установените слабости.</w:t>
            </w:r>
          </w:p>
        </w:tc>
        <w:tc>
          <w:tcPr>
            <w:tcW w:w="4876" w:type="dxa"/>
          </w:tcPr>
          <w:p w14:paraId="6A60EF62" w14:textId="77777777" w:rsidR="003D7A65" w:rsidRPr="005A3AA4" w:rsidRDefault="003D7A65" w:rsidP="00E668A0">
            <w:pPr>
              <w:pStyle w:val="Normal6"/>
            </w:pPr>
            <w:r w:rsidRPr="005A3AA4">
              <w:t>3.</w:t>
            </w:r>
            <w:r w:rsidRPr="005A3AA4">
              <w:tab/>
              <w:t xml:space="preserve">Органът </w:t>
            </w:r>
            <w:r w:rsidRPr="005A3AA4">
              <w:rPr>
                <w:b/>
                <w:i/>
              </w:rPr>
              <w:t>изготвя шестмесечни доклади</w:t>
            </w:r>
            <w:r w:rsidRPr="005A3AA4">
              <w:t xml:space="preserve"> за констатациите си </w:t>
            </w:r>
            <w:r w:rsidRPr="005A3AA4">
              <w:rPr>
                <w:b/>
                <w:i/>
              </w:rPr>
              <w:t>на вниманието</w:t>
            </w:r>
            <w:r w:rsidRPr="005A3AA4">
              <w:t xml:space="preserve"> на Комисията, както и пряко </w:t>
            </w:r>
            <w:r w:rsidRPr="005A3AA4">
              <w:rPr>
                <w:b/>
                <w:i/>
              </w:rPr>
              <w:t>до</w:t>
            </w:r>
            <w:r w:rsidRPr="005A3AA4">
              <w:t xml:space="preserve"> съответните държави членки, като очертава възможните мерки за отстраняване на установените слабости. </w:t>
            </w:r>
            <w:r w:rsidRPr="005A3AA4">
              <w:rPr>
                <w:b/>
                <w:i/>
              </w:rPr>
              <w:t>Тези доклади се оповестяват публично.</w:t>
            </w:r>
          </w:p>
        </w:tc>
      </w:tr>
    </w:tbl>
    <w:p w14:paraId="7780CD7B" w14:textId="77777777" w:rsidR="003D7A65" w:rsidRPr="005A3AA4" w:rsidRDefault="003D7A65" w:rsidP="00E62837">
      <w:r w:rsidRPr="005A3AA4">
        <w:rPr>
          <w:rStyle w:val="HideTWBExt"/>
        </w:rPr>
        <w:t>&lt;/Amend&gt;</w:t>
      </w:r>
    </w:p>
    <w:p w14:paraId="2357D322" w14:textId="77777777" w:rsidR="003D7A65" w:rsidRPr="005A3AA4" w:rsidRDefault="003D7A65" w:rsidP="00E62837">
      <w:pPr>
        <w:pStyle w:val="AMNumberTabs"/>
        <w:keepNext/>
      </w:pPr>
      <w:r w:rsidRPr="005A3AA4">
        <w:rPr>
          <w:rStyle w:val="HideTWBExt"/>
        </w:rPr>
        <w:t>&lt;Amend&gt;</w:t>
      </w:r>
      <w:r w:rsidRPr="005A3AA4">
        <w:t>Изменение</w:t>
      </w:r>
      <w:r w:rsidRPr="005A3AA4">
        <w:tab/>
      </w:r>
      <w:r w:rsidRPr="005A3AA4">
        <w:tab/>
      </w:r>
      <w:r w:rsidRPr="005A3AA4">
        <w:rPr>
          <w:rStyle w:val="HideTWBExt"/>
        </w:rPr>
        <w:t>&lt;NumAm&gt;</w:t>
      </w:r>
      <w:r w:rsidRPr="005A3AA4">
        <w:t>15</w:t>
      </w:r>
      <w:r w:rsidRPr="005A3AA4">
        <w:rPr>
          <w:rStyle w:val="HideTWBExt"/>
        </w:rPr>
        <w:t>&lt;/NumAm&gt;</w:t>
      </w:r>
    </w:p>
    <w:p w14:paraId="7B4B851B" w14:textId="77777777" w:rsidR="003D7A65" w:rsidRPr="005A3AA4" w:rsidRDefault="003D7A65" w:rsidP="00E62837">
      <w:pPr>
        <w:pStyle w:val="NormalBold12b"/>
        <w:keepNext/>
      </w:pPr>
      <w:r w:rsidRPr="005A3AA4">
        <w:rPr>
          <w:rStyle w:val="HideTWBExt"/>
        </w:rPr>
        <w:t>&lt;DocAmend&gt;</w:t>
      </w:r>
      <w:r w:rsidRPr="005A3AA4">
        <w:t>Предложение за регламент</w:t>
      </w:r>
      <w:r w:rsidRPr="005A3AA4">
        <w:rPr>
          <w:rStyle w:val="HideTWBExt"/>
        </w:rPr>
        <w:t>&lt;/DocAmend&gt;</w:t>
      </w:r>
    </w:p>
    <w:p w14:paraId="1B3E6122" w14:textId="77777777" w:rsidR="003D7A65" w:rsidRPr="005A3AA4" w:rsidRDefault="003D7A65" w:rsidP="00E62837">
      <w:pPr>
        <w:pStyle w:val="NormalBold"/>
      </w:pPr>
      <w:r w:rsidRPr="005A3AA4">
        <w:rPr>
          <w:rStyle w:val="HideTWBExt"/>
        </w:rPr>
        <w:t>&lt;Article&gt;</w:t>
      </w:r>
      <w:r w:rsidRPr="005A3AA4">
        <w:t>Член 15 – параграф 1</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69DA4AF4" w14:textId="77777777" w:rsidTr="00E668A0">
        <w:trPr>
          <w:jc w:val="center"/>
        </w:trPr>
        <w:tc>
          <w:tcPr>
            <w:tcW w:w="9752" w:type="dxa"/>
            <w:gridSpan w:val="2"/>
          </w:tcPr>
          <w:p w14:paraId="432126CC" w14:textId="77777777" w:rsidR="003D7A65" w:rsidRPr="005A3AA4" w:rsidRDefault="003D7A65" w:rsidP="00E668A0">
            <w:pPr>
              <w:keepNext/>
            </w:pPr>
          </w:p>
        </w:tc>
      </w:tr>
      <w:tr w:rsidR="003D7A65" w:rsidRPr="005A3AA4" w14:paraId="78AA535F" w14:textId="77777777" w:rsidTr="00E668A0">
        <w:trPr>
          <w:jc w:val="center"/>
        </w:trPr>
        <w:tc>
          <w:tcPr>
            <w:tcW w:w="4876" w:type="dxa"/>
            <w:hideMark/>
          </w:tcPr>
          <w:p w14:paraId="767A7397" w14:textId="77777777" w:rsidR="003D7A65" w:rsidRPr="005A3AA4" w:rsidRDefault="003D7A65" w:rsidP="00E668A0">
            <w:pPr>
              <w:pStyle w:val="ColumnHeading"/>
              <w:keepNext/>
            </w:pPr>
            <w:r w:rsidRPr="005A3AA4">
              <w:t>Текст, предложен от Комисията</w:t>
            </w:r>
          </w:p>
        </w:tc>
        <w:tc>
          <w:tcPr>
            <w:tcW w:w="4876" w:type="dxa"/>
            <w:hideMark/>
          </w:tcPr>
          <w:p w14:paraId="52B158D9" w14:textId="77777777" w:rsidR="003D7A65" w:rsidRPr="005A3AA4" w:rsidRDefault="003D7A65" w:rsidP="00E668A0">
            <w:pPr>
              <w:pStyle w:val="ColumnHeading"/>
              <w:keepNext/>
            </w:pPr>
            <w:r w:rsidRPr="005A3AA4">
              <w:t>Изменение</w:t>
            </w:r>
          </w:p>
        </w:tc>
      </w:tr>
      <w:tr w:rsidR="003D7A65" w:rsidRPr="005A3AA4" w14:paraId="33E343C8" w14:textId="77777777" w:rsidTr="00E668A0">
        <w:trPr>
          <w:jc w:val="center"/>
        </w:trPr>
        <w:tc>
          <w:tcPr>
            <w:tcW w:w="4876" w:type="dxa"/>
            <w:hideMark/>
          </w:tcPr>
          <w:p w14:paraId="394D5BD9" w14:textId="77777777" w:rsidR="003D7A65" w:rsidRPr="005A3AA4" w:rsidRDefault="003D7A65" w:rsidP="00E668A0">
            <w:pPr>
              <w:pStyle w:val="Normal6"/>
            </w:pPr>
            <w:r w:rsidRPr="005A3AA4">
              <w:t>Органът договаря реда и условията за сътрудничество с други децентрализирани агенции на Съюза по целесъобразност.</w:t>
            </w:r>
          </w:p>
        </w:tc>
        <w:tc>
          <w:tcPr>
            <w:tcW w:w="4876" w:type="dxa"/>
            <w:hideMark/>
          </w:tcPr>
          <w:p w14:paraId="67C962E1" w14:textId="77777777" w:rsidR="003D7A65" w:rsidRPr="005A3AA4" w:rsidRDefault="003D7A65" w:rsidP="00E668A0">
            <w:pPr>
              <w:pStyle w:val="Normal6"/>
              <w:rPr>
                <w:szCs w:val="24"/>
              </w:rPr>
            </w:pPr>
            <w:r w:rsidRPr="005A3AA4">
              <w:t>Органът договаря реда и условията за сътрудничество с други децентрализирани агенции на Съюза по целесъобразност</w:t>
            </w:r>
            <w:r w:rsidRPr="005A3AA4">
              <w:rPr>
                <w:b/>
                <w:i/>
              </w:rPr>
              <w:t>, и по-специално с Eurofound, Cedefop, EU-OSHA и ETF, с цел постигане на координация, насърчаване на синергии и избягване на дублиране на техните дейности за постигане на ефективност на разходите</w:t>
            </w:r>
            <w:r w:rsidRPr="005A3AA4">
              <w:t>.</w:t>
            </w:r>
          </w:p>
        </w:tc>
      </w:tr>
    </w:tbl>
    <w:p w14:paraId="30AC14AB" w14:textId="77777777" w:rsidR="003D7A65" w:rsidRPr="005A3AA4" w:rsidRDefault="003D7A65" w:rsidP="00E62837">
      <w:pPr>
        <w:pStyle w:val="JustificationTitle"/>
      </w:pPr>
      <w:r w:rsidRPr="005A3AA4">
        <w:rPr>
          <w:rStyle w:val="HideTWBExt"/>
          <w:i w:val="0"/>
        </w:rPr>
        <w:t>&lt;TitreJust&gt;</w:t>
      </w:r>
      <w:r w:rsidRPr="005A3AA4">
        <w:t>Обосновка</w:t>
      </w:r>
      <w:r w:rsidRPr="005A3AA4">
        <w:rPr>
          <w:rStyle w:val="HideTWBExt"/>
          <w:i w:val="0"/>
        </w:rPr>
        <w:t>&lt;/TitreJust&gt;</w:t>
      </w:r>
    </w:p>
    <w:p w14:paraId="54A1A2C3" w14:textId="77777777" w:rsidR="003D7A65" w:rsidRPr="005A3AA4" w:rsidRDefault="003D7A65" w:rsidP="00E62837">
      <w:pPr>
        <w:pStyle w:val="Normal12Italic"/>
      </w:pPr>
      <w:r w:rsidRPr="005A3AA4">
        <w:t xml:space="preserve">В съответствие с общия подход агенциите с правомощия в областта на заетостта и пазара на труда следва да използват ефикасно наличните ограничени ресурси, като </w:t>
      </w:r>
      <w:r w:rsidRPr="005A3AA4">
        <w:lastRenderedPageBreak/>
        <w:t>търсят синергии и избягват припокриване на съответните си дейности.</w:t>
      </w:r>
    </w:p>
    <w:p w14:paraId="57EDE6FC" w14:textId="77777777" w:rsidR="003D7A65" w:rsidRPr="005A3AA4" w:rsidRDefault="003D7A65" w:rsidP="00E62837">
      <w:r w:rsidRPr="005A3AA4">
        <w:rPr>
          <w:rStyle w:val="HideTWBExt"/>
        </w:rPr>
        <w:t>&lt;/Amend&gt;</w:t>
      </w:r>
    </w:p>
    <w:p w14:paraId="5CC32AB6" w14:textId="77777777" w:rsidR="003D7A65" w:rsidRPr="005A3AA4" w:rsidRDefault="003D7A65" w:rsidP="00E62837">
      <w:pPr>
        <w:pStyle w:val="AMNumberTabs"/>
        <w:keepNext/>
      </w:pPr>
      <w:r w:rsidRPr="005A3AA4">
        <w:rPr>
          <w:rStyle w:val="HideTWBExt"/>
        </w:rPr>
        <w:t>&lt;Amend&gt;</w:t>
      </w:r>
      <w:r w:rsidRPr="005A3AA4">
        <w:t>Изменение</w:t>
      </w:r>
      <w:r w:rsidRPr="005A3AA4">
        <w:tab/>
      </w:r>
      <w:r w:rsidRPr="005A3AA4">
        <w:tab/>
      </w:r>
      <w:r w:rsidRPr="005A3AA4">
        <w:rPr>
          <w:rStyle w:val="HideTWBExt"/>
        </w:rPr>
        <w:t>&lt;NumAm&gt;</w:t>
      </w:r>
      <w:r w:rsidRPr="005A3AA4">
        <w:t>16</w:t>
      </w:r>
      <w:r w:rsidRPr="005A3AA4">
        <w:rPr>
          <w:rStyle w:val="HideTWBExt"/>
        </w:rPr>
        <w:t>&lt;/NumAm&gt;</w:t>
      </w:r>
    </w:p>
    <w:p w14:paraId="464A67CD" w14:textId="77777777" w:rsidR="003D7A65" w:rsidRPr="005A3AA4" w:rsidRDefault="003D7A65" w:rsidP="00E62837">
      <w:pPr>
        <w:pStyle w:val="NormalBold12b"/>
        <w:keepNext/>
      </w:pPr>
      <w:r w:rsidRPr="005A3AA4">
        <w:rPr>
          <w:rStyle w:val="HideTWBExt"/>
        </w:rPr>
        <w:t>&lt;DocAmend&gt;</w:t>
      </w:r>
      <w:r w:rsidRPr="005A3AA4">
        <w:t>Предложение за регламент</w:t>
      </w:r>
      <w:r w:rsidRPr="005A3AA4">
        <w:rPr>
          <w:rStyle w:val="HideTWBExt"/>
        </w:rPr>
        <w:t>&lt;/DocAmend&gt;</w:t>
      </w:r>
    </w:p>
    <w:p w14:paraId="2F7CFB97" w14:textId="77777777" w:rsidR="003D7A65" w:rsidRPr="005A3AA4" w:rsidRDefault="003D7A65" w:rsidP="00E62837">
      <w:pPr>
        <w:pStyle w:val="NormalBold"/>
      </w:pPr>
      <w:r w:rsidRPr="005A3AA4">
        <w:rPr>
          <w:rStyle w:val="HideTWBExt"/>
        </w:rPr>
        <w:t>&lt;Article&gt;</w:t>
      </w:r>
      <w:r w:rsidRPr="005A3AA4">
        <w:t>Член 18 – параграф 1</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0C57FD34" w14:textId="77777777" w:rsidTr="00E668A0">
        <w:trPr>
          <w:jc w:val="center"/>
        </w:trPr>
        <w:tc>
          <w:tcPr>
            <w:tcW w:w="9752" w:type="dxa"/>
            <w:gridSpan w:val="2"/>
          </w:tcPr>
          <w:p w14:paraId="68CC9AB5" w14:textId="77777777" w:rsidR="003D7A65" w:rsidRPr="005A3AA4" w:rsidRDefault="003D7A65" w:rsidP="00E668A0">
            <w:pPr>
              <w:keepNext/>
            </w:pPr>
          </w:p>
        </w:tc>
      </w:tr>
      <w:tr w:rsidR="003D7A65" w:rsidRPr="005A3AA4" w14:paraId="19493539" w14:textId="77777777" w:rsidTr="00E668A0">
        <w:trPr>
          <w:jc w:val="center"/>
        </w:trPr>
        <w:tc>
          <w:tcPr>
            <w:tcW w:w="4876" w:type="dxa"/>
            <w:hideMark/>
          </w:tcPr>
          <w:p w14:paraId="26997980" w14:textId="77777777" w:rsidR="003D7A65" w:rsidRPr="005A3AA4" w:rsidRDefault="003D7A65" w:rsidP="00E668A0">
            <w:pPr>
              <w:pStyle w:val="ColumnHeading"/>
              <w:keepNext/>
            </w:pPr>
            <w:r w:rsidRPr="005A3AA4">
              <w:t>Текст, предложен от Комисията</w:t>
            </w:r>
          </w:p>
        </w:tc>
        <w:tc>
          <w:tcPr>
            <w:tcW w:w="4876" w:type="dxa"/>
            <w:hideMark/>
          </w:tcPr>
          <w:p w14:paraId="68D6F385" w14:textId="77777777" w:rsidR="003D7A65" w:rsidRPr="005A3AA4" w:rsidRDefault="003D7A65" w:rsidP="00E668A0">
            <w:pPr>
              <w:pStyle w:val="ColumnHeading"/>
              <w:keepNext/>
            </w:pPr>
            <w:r w:rsidRPr="005A3AA4">
              <w:t>Изменение</w:t>
            </w:r>
          </w:p>
        </w:tc>
      </w:tr>
      <w:tr w:rsidR="003D7A65" w:rsidRPr="005A3AA4" w14:paraId="51D8EE63" w14:textId="77777777" w:rsidTr="00E668A0">
        <w:trPr>
          <w:jc w:val="center"/>
        </w:trPr>
        <w:tc>
          <w:tcPr>
            <w:tcW w:w="4876" w:type="dxa"/>
            <w:hideMark/>
          </w:tcPr>
          <w:p w14:paraId="288B8182" w14:textId="77777777" w:rsidR="003D7A65" w:rsidRPr="005A3AA4" w:rsidRDefault="003D7A65" w:rsidP="00E668A0">
            <w:pPr>
              <w:pStyle w:val="Normal6"/>
            </w:pPr>
            <w:r w:rsidRPr="005A3AA4">
              <w:t>1.</w:t>
            </w:r>
            <w:r w:rsidRPr="005A3AA4">
              <w:tab/>
              <w:t>Управителният съвет се състои от един високопоставен представител от всяка държава членка и двама представители на Комисията, като всички те имат право на глас.</w:t>
            </w:r>
          </w:p>
        </w:tc>
        <w:tc>
          <w:tcPr>
            <w:tcW w:w="4876" w:type="dxa"/>
            <w:hideMark/>
          </w:tcPr>
          <w:p w14:paraId="0AF41BBE" w14:textId="77777777" w:rsidR="003D7A65" w:rsidRPr="005A3AA4" w:rsidRDefault="003D7A65" w:rsidP="00E668A0">
            <w:pPr>
              <w:pStyle w:val="Normal6"/>
              <w:rPr>
                <w:szCs w:val="24"/>
              </w:rPr>
            </w:pPr>
            <w:r w:rsidRPr="005A3AA4">
              <w:t>1.</w:t>
            </w:r>
            <w:r w:rsidRPr="005A3AA4">
              <w:tab/>
              <w:t>Управителният съвет се състои от един високопоставен представител от всяка държава членка</w:t>
            </w:r>
            <w:r w:rsidRPr="005A3AA4">
              <w:rPr>
                <w:b/>
                <w:i/>
              </w:rPr>
              <w:t>, един член от организациите на работодателите на всяка държава членка, един член от организациите на работниците</w:t>
            </w:r>
            <w:r w:rsidRPr="005A3AA4">
              <w:t xml:space="preserve"> и </w:t>
            </w:r>
            <w:r w:rsidRPr="005A3AA4">
              <w:rPr>
                <w:b/>
                <w:i/>
              </w:rPr>
              <w:t>служителите на всяка държава членка,</w:t>
            </w:r>
            <w:r w:rsidRPr="005A3AA4">
              <w:t xml:space="preserve"> двама представители на Комисията</w:t>
            </w:r>
            <w:r w:rsidRPr="005A3AA4">
              <w:rPr>
                <w:b/>
                <w:i/>
              </w:rPr>
              <w:t xml:space="preserve"> и един член, определен от Европейския парламент</w:t>
            </w:r>
            <w:r w:rsidRPr="005A3AA4">
              <w:t>, като всички те имат право на глас.</w:t>
            </w:r>
          </w:p>
        </w:tc>
      </w:tr>
    </w:tbl>
    <w:p w14:paraId="0A3E25CF" w14:textId="77777777" w:rsidR="003D7A65" w:rsidRPr="005A3AA4" w:rsidRDefault="003D7A65" w:rsidP="00E62837">
      <w:pPr>
        <w:pStyle w:val="JustificationTitle"/>
      </w:pPr>
      <w:r w:rsidRPr="005A3AA4">
        <w:rPr>
          <w:rStyle w:val="HideTWBExt"/>
          <w:i w:val="0"/>
        </w:rPr>
        <w:t>&lt;TitreJust&gt;</w:t>
      </w:r>
      <w:r w:rsidRPr="005A3AA4">
        <w:t>Обосновка</w:t>
      </w:r>
      <w:r w:rsidRPr="005A3AA4">
        <w:rPr>
          <w:rStyle w:val="HideTWBExt"/>
          <w:i w:val="0"/>
        </w:rPr>
        <w:t>&lt;/TitreJust&gt;</w:t>
      </w:r>
    </w:p>
    <w:p w14:paraId="0D3D2183" w14:textId="77777777" w:rsidR="003D7A65" w:rsidRPr="005A3AA4" w:rsidRDefault="003D7A65" w:rsidP="00E62837">
      <w:pPr>
        <w:pStyle w:val="Normal12Italic"/>
      </w:pPr>
      <w:r w:rsidRPr="005A3AA4">
        <w:t>Целта на изменението е да се ползва като модел управленската структура на съществуващите агенции, чиято дейност е свързана с пазара на труда, и да се укрепи демократичният надзор, като се включи член на Управителния съвет, назначен от Европейския парламент.</w:t>
      </w:r>
    </w:p>
    <w:p w14:paraId="7D3B519D" w14:textId="77777777" w:rsidR="003D7A65" w:rsidRPr="005A3AA4" w:rsidRDefault="003D7A65" w:rsidP="00E62837">
      <w:r w:rsidRPr="005A3AA4">
        <w:rPr>
          <w:rStyle w:val="HideTWBExt"/>
        </w:rPr>
        <w:t>&lt;/Amend&gt;</w:t>
      </w:r>
    </w:p>
    <w:p w14:paraId="67B6E89F" w14:textId="77777777" w:rsidR="003D7A65" w:rsidRPr="005A3AA4" w:rsidRDefault="003D7A65" w:rsidP="00E62837">
      <w:pPr>
        <w:pStyle w:val="AMNumberTabs"/>
        <w:keepNext/>
      </w:pPr>
      <w:r w:rsidRPr="005A3AA4">
        <w:rPr>
          <w:rStyle w:val="HideTWBExt"/>
        </w:rPr>
        <w:t>&lt;Amend&gt;</w:t>
      </w:r>
      <w:r w:rsidRPr="005A3AA4">
        <w:t>Изменение</w:t>
      </w:r>
      <w:r w:rsidRPr="005A3AA4">
        <w:tab/>
      </w:r>
      <w:r w:rsidRPr="005A3AA4">
        <w:tab/>
      </w:r>
      <w:r w:rsidRPr="005A3AA4">
        <w:rPr>
          <w:rStyle w:val="HideTWBExt"/>
        </w:rPr>
        <w:t>&lt;NumAm&gt;</w:t>
      </w:r>
      <w:r w:rsidRPr="005A3AA4">
        <w:t>17</w:t>
      </w:r>
      <w:r w:rsidRPr="005A3AA4">
        <w:rPr>
          <w:rStyle w:val="HideTWBExt"/>
        </w:rPr>
        <w:t>&lt;/NumAm&gt;</w:t>
      </w:r>
    </w:p>
    <w:p w14:paraId="6F070DE0" w14:textId="77777777" w:rsidR="003D7A65" w:rsidRPr="005A3AA4" w:rsidRDefault="003D7A65" w:rsidP="00E62837">
      <w:pPr>
        <w:pStyle w:val="NormalBold12b"/>
        <w:keepNext/>
      </w:pPr>
      <w:r w:rsidRPr="005A3AA4">
        <w:rPr>
          <w:rStyle w:val="HideTWBExt"/>
        </w:rPr>
        <w:t>&lt;DocAmend&gt;</w:t>
      </w:r>
      <w:r w:rsidRPr="005A3AA4">
        <w:t>Предложение за регламент</w:t>
      </w:r>
      <w:r w:rsidRPr="005A3AA4">
        <w:rPr>
          <w:rStyle w:val="HideTWBExt"/>
        </w:rPr>
        <w:t>&lt;/DocAmend&gt;</w:t>
      </w:r>
    </w:p>
    <w:p w14:paraId="7CAC3CB6" w14:textId="77777777" w:rsidR="003D7A65" w:rsidRPr="005A3AA4" w:rsidRDefault="003D7A65" w:rsidP="00E62837">
      <w:pPr>
        <w:pStyle w:val="NormalBold"/>
      </w:pPr>
      <w:r w:rsidRPr="005A3AA4">
        <w:rPr>
          <w:rStyle w:val="HideTWBExt"/>
        </w:rPr>
        <w:t>&lt;Article&gt;</w:t>
      </w:r>
      <w:r w:rsidRPr="005A3AA4">
        <w:t>Член 18 – параграф 5 а (нова)</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43B9991F" w14:textId="77777777" w:rsidTr="00E668A0">
        <w:trPr>
          <w:jc w:val="center"/>
        </w:trPr>
        <w:tc>
          <w:tcPr>
            <w:tcW w:w="9752" w:type="dxa"/>
            <w:gridSpan w:val="2"/>
          </w:tcPr>
          <w:p w14:paraId="76A21982" w14:textId="77777777" w:rsidR="003D7A65" w:rsidRPr="005A3AA4" w:rsidRDefault="003D7A65" w:rsidP="00E668A0">
            <w:pPr>
              <w:keepNext/>
            </w:pPr>
          </w:p>
        </w:tc>
      </w:tr>
      <w:tr w:rsidR="003D7A65" w:rsidRPr="005A3AA4" w14:paraId="4127BF29" w14:textId="77777777" w:rsidTr="00E668A0">
        <w:trPr>
          <w:jc w:val="center"/>
        </w:trPr>
        <w:tc>
          <w:tcPr>
            <w:tcW w:w="4876" w:type="dxa"/>
            <w:hideMark/>
          </w:tcPr>
          <w:p w14:paraId="42340EB5" w14:textId="77777777" w:rsidR="003D7A65" w:rsidRPr="005A3AA4" w:rsidRDefault="003D7A65" w:rsidP="00E668A0">
            <w:pPr>
              <w:pStyle w:val="ColumnHeading"/>
              <w:keepNext/>
            </w:pPr>
            <w:r w:rsidRPr="005A3AA4">
              <w:t>Текст, предложен от Комисията</w:t>
            </w:r>
          </w:p>
        </w:tc>
        <w:tc>
          <w:tcPr>
            <w:tcW w:w="4876" w:type="dxa"/>
            <w:hideMark/>
          </w:tcPr>
          <w:p w14:paraId="6225046D" w14:textId="77777777" w:rsidR="003D7A65" w:rsidRPr="005A3AA4" w:rsidRDefault="003D7A65" w:rsidP="00E668A0">
            <w:pPr>
              <w:pStyle w:val="ColumnHeading"/>
              <w:keepNext/>
            </w:pPr>
            <w:r w:rsidRPr="005A3AA4">
              <w:t>Изменение</w:t>
            </w:r>
          </w:p>
        </w:tc>
      </w:tr>
      <w:tr w:rsidR="003D7A65" w:rsidRPr="005A3AA4" w14:paraId="4D3ED7D0" w14:textId="77777777" w:rsidTr="00E668A0">
        <w:trPr>
          <w:jc w:val="center"/>
        </w:trPr>
        <w:tc>
          <w:tcPr>
            <w:tcW w:w="4876" w:type="dxa"/>
          </w:tcPr>
          <w:p w14:paraId="2CDD6183" w14:textId="77777777" w:rsidR="003D7A65" w:rsidRPr="005A3AA4" w:rsidRDefault="003D7A65" w:rsidP="00E668A0">
            <w:pPr>
              <w:pStyle w:val="Normal6"/>
            </w:pPr>
          </w:p>
        </w:tc>
        <w:tc>
          <w:tcPr>
            <w:tcW w:w="4876" w:type="dxa"/>
            <w:hideMark/>
          </w:tcPr>
          <w:p w14:paraId="43F29B5B" w14:textId="77777777" w:rsidR="003D7A65" w:rsidRPr="005A3AA4" w:rsidRDefault="003D7A65" w:rsidP="00E668A0">
            <w:pPr>
              <w:pStyle w:val="Normal6"/>
              <w:rPr>
                <w:szCs w:val="24"/>
              </w:rPr>
            </w:pPr>
            <w:r w:rsidRPr="005A3AA4">
              <w:rPr>
                <w:b/>
                <w:i/>
              </w:rPr>
              <w:t>5a.</w:t>
            </w:r>
            <w:r w:rsidRPr="005A3AA4">
              <w:rPr>
                <w:b/>
                <w:i/>
              </w:rPr>
              <w:tab/>
              <w:t xml:space="preserve">Четирима представители, а именно по един от Eurofound, Cedefop, EU-OSHA и ETF, могат да участват в заседанията на Управителния съвет като наблюдатели. </w:t>
            </w:r>
          </w:p>
        </w:tc>
      </w:tr>
    </w:tbl>
    <w:p w14:paraId="7EEA13A9" w14:textId="77777777" w:rsidR="003D7A65" w:rsidRPr="005A3AA4" w:rsidRDefault="003D7A65" w:rsidP="00E62837">
      <w:pPr>
        <w:pStyle w:val="JustificationTitle"/>
      </w:pPr>
      <w:r w:rsidRPr="005A3AA4">
        <w:rPr>
          <w:rStyle w:val="HideTWBExt"/>
          <w:i w:val="0"/>
        </w:rPr>
        <w:t>&lt;TitreJust&gt;</w:t>
      </w:r>
      <w:r w:rsidRPr="005A3AA4">
        <w:t>Обосновка</w:t>
      </w:r>
      <w:r w:rsidRPr="005A3AA4">
        <w:rPr>
          <w:rStyle w:val="HideTWBExt"/>
          <w:i w:val="0"/>
        </w:rPr>
        <w:t>&lt;/TitreJust&gt;</w:t>
      </w:r>
    </w:p>
    <w:p w14:paraId="75013713" w14:textId="77777777" w:rsidR="003D7A65" w:rsidRPr="005A3AA4" w:rsidRDefault="003D7A65" w:rsidP="00E62837">
      <w:pPr>
        <w:pStyle w:val="Normal12Italic"/>
      </w:pPr>
      <w:r w:rsidRPr="005A3AA4">
        <w:t>Настоящото изменение цели увеличаване на координацията между агенциите, чиято дейност е свързана с областта на заетостта и пазара на труда.</w:t>
      </w:r>
    </w:p>
    <w:p w14:paraId="4AAAB755" w14:textId="77777777" w:rsidR="003D7A65" w:rsidRPr="005A3AA4" w:rsidRDefault="003D7A65" w:rsidP="00E62837">
      <w:r w:rsidRPr="005A3AA4">
        <w:rPr>
          <w:rStyle w:val="HideTWBExt"/>
        </w:rPr>
        <w:t>&lt;/Amend&gt;</w:t>
      </w:r>
    </w:p>
    <w:p w14:paraId="12481338" w14:textId="77777777" w:rsidR="003D7A65" w:rsidRPr="005A3AA4" w:rsidRDefault="003D7A65" w:rsidP="00E62837">
      <w:pPr>
        <w:pStyle w:val="AMNumberTabs"/>
        <w:keepNext/>
      </w:pPr>
      <w:r w:rsidRPr="005A3AA4">
        <w:rPr>
          <w:rStyle w:val="HideTWBExt"/>
        </w:rPr>
        <w:lastRenderedPageBreak/>
        <w:t>&lt;Amend&gt;</w:t>
      </w:r>
      <w:r w:rsidRPr="005A3AA4">
        <w:t>Изменение</w:t>
      </w:r>
      <w:r w:rsidRPr="005A3AA4">
        <w:tab/>
      </w:r>
      <w:r w:rsidRPr="005A3AA4">
        <w:tab/>
      </w:r>
      <w:r w:rsidRPr="005A3AA4">
        <w:rPr>
          <w:rStyle w:val="HideTWBExt"/>
        </w:rPr>
        <w:t>&lt;NumAm&gt;</w:t>
      </w:r>
      <w:r w:rsidRPr="005A3AA4">
        <w:t>18</w:t>
      </w:r>
      <w:r w:rsidRPr="005A3AA4">
        <w:rPr>
          <w:rStyle w:val="HideTWBExt"/>
        </w:rPr>
        <w:t>&lt;/NumAm&gt;</w:t>
      </w:r>
    </w:p>
    <w:p w14:paraId="72160EED" w14:textId="77777777" w:rsidR="003D7A65" w:rsidRPr="005A3AA4" w:rsidRDefault="003D7A65" w:rsidP="00E62837">
      <w:pPr>
        <w:pStyle w:val="NormalBold12b"/>
        <w:keepNext/>
      </w:pPr>
      <w:r w:rsidRPr="005A3AA4">
        <w:rPr>
          <w:rStyle w:val="HideTWBExt"/>
        </w:rPr>
        <w:t>&lt;DocAmend&gt;</w:t>
      </w:r>
      <w:r w:rsidRPr="005A3AA4">
        <w:t>Предложение за регламент</w:t>
      </w:r>
      <w:r w:rsidRPr="005A3AA4">
        <w:rPr>
          <w:rStyle w:val="HideTWBExt"/>
        </w:rPr>
        <w:t>&lt;/DocAmend&gt;</w:t>
      </w:r>
    </w:p>
    <w:p w14:paraId="53479428" w14:textId="77777777" w:rsidR="003D7A65" w:rsidRPr="005A3AA4" w:rsidRDefault="003D7A65" w:rsidP="00E62837">
      <w:pPr>
        <w:pStyle w:val="NormalBold"/>
      </w:pPr>
      <w:r w:rsidRPr="005A3AA4">
        <w:rPr>
          <w:rStyle w:val="HideTWBExt"/>
        </w:rPr>
        <w:t>&lt;Article&gt;</w:t>
      </w:r>
      <w:r w:rsidRPr="005A3AA4">
        <w:t>Член 25 – параграф 1</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63DF812A" w14:textId="77777777" w:rsidTr="00E668A0">
        <w:trPr>
          <w:jc w:val="center"/>
        </w:trPr>
        <w:tc>
          <w:tcPr>
            <w:tcW w:w="9752" w:type="dxa"/>
            <w:gridSpan w:val="2"/>
          </w:tcPr>
          <w:p w14:paraId="7C0B9852" w14:textId="77777777" w:rsidR="003D7A65" w:rsidRPr="005A3AA4" w:rsidRDefault="003D7A65" w:rsidP="00E668A0">
            <w:pPr>
              <w:keepNext/>
            </w:pPr>
          </w:p>
        </w:tc>
      </w:tr>
      <w:tr w:rsidR="003D7A65" w:rsidRPr="005A3AA4" w14:paraId="4F2BC354" w14:textId="77777777" w:rsidTr="00E668A0">
        <w:trPr>
          <w:jc w:val="center"/>
        </w:trPr>
        <w:tc>
          <w:tcPr>
            <w:tcW w:w="4876" w:type="dxa"/>
            <w:hideMark/>
          </w:tcPr>
          <w:p w14:paraId="106B205F" w14:textId="77777777" w:rsidR="003D7A65" w:rsidRPr="005A3AA4" w:rsidRDefault="003D7A65" w:rsidP="00E668A0">
            <w:pPr>
              <w:pStyle w:val="ColumnHeading"/>
              <w:keepNext/>
            </w:pPr>
            <w:r w:rsidRPr="005A3AA4">
              <w:t>Текст, предложен от Комисията</w:t>
            </w:r>
          </w:p>
        </w:tc>
        <w:tc>
          <w:tcPr>
            <w:tcW w:w="4876" w:type="dxa"/>
            <w:hideMark/>
          </w:tcPr>
          <w:p w14:paraId="78C59681" w14:textId="77777777" w:rsidR="003D7A65" w:rsidRPr="005A3AA4" w:rsidRDefault="003D7A65" w:rsidP="00E668A0">
            <w:pPr>
              <w:pStyle w:val="ColumnHeading"/>
              <w:keepNext/>
            </w:pPr>
            <w:r w:rsidRPr="005A3AA4">
              <w:t>Изменение</w:t>
            </w:r>
          </w:p>
        </w:tc>
      </w:tr>
      <w:tr w:rsidR="003D7A65" w:rsidRPr="005A3AA4" w14:paraId="1B9D423F" w14:textId="77777777" w:rsidTr="00E668A0">
        <w:trPr>
          <w:jc w:val="center"/>
        </w:trPr>
        <w:tc>
          <w:tcPr>
            <w:tcW w:w="4876" w:type="dxa"/>
            <w:hideMark/>
          </w:tcPr>
          <w:p w14:paraId="5CF16014" w14:textId="77777777" w:rsidR="003D7A65" w:rsidRPr="005A3AA4" w:rsidRDefault="003D7A65" w:rsidP="00E668A0">
            <w:pPr>
              <w:pStyle w:val="Normal6"/>
            </w:pPr>
            <w:r w:rsidRPr="005A3AA4">
              <w:t>1.</w:t>
            </w:r>
            <w:r w:rsidRPr="005A3AA4">
              <w:tab/>
              <w:t>Всяка година изпълнителният директор изготвя проект на единен програмен документ, в който се съдържат по-специално многогодишното и годишното програмиране в съответствие с Делегиран регламент (ЕС) № 1271/2013 на Комисията</w:t>
            </w:r>
            <w:r w:rsidRPr="005A3AA4">
              <w:rPr>
                <w:vertAlign w:val="superscript"/>
              </w:rPr>
              <w:t>73</w:t>
            </w:r>
            <w:r w:rsidRPr="005A3AA4">
              <w:t xml:space="preserve"> и се вземат предвид насоките на Комисията.</w:t>
            </w:r>
          </w:p>
        </w:tc>
        <w:tc>
          <w:tcPr>
            <w:tcW w:w="4876" w:type="dxa"/>
            <w:hideMark/>
          </w:tcPr>
          <w:p w14:paraId="32FFD50E" w14:textId="77777777" w:rsidR="003D7A65" w:rsidRPr="005A3AA4" w:rsidRDefault="003D7A65" w:rsidP="00E668A0">
            <w:pPr>
              <w:pStyle w:val="Normal6"/>
              <w:rPr>
                <w:szCs w:val="24"/>
              </w:rPr>
            </w:pPr>
            <w:r w:rsidRPr="005A3AA4">
              <w:t>1.</w:t>
            </w:r>
            <w:r w:rsidRPr="005A3AA4">
              <w:tab/>
              <w:t>Всяка година изпълнителният директор изготвя проект на единен програмен документ, в който се съдържат по-специално многогодишното и годишното програмиране в съответствие с Делегиран регламент (ЕС) № 1271/2013 на Комисията</w:t>
            </w:r>
            <w:r w:rsidRPr="005A3AA4">
              <w:rPr>
                <w:vertAlign w:val="superscript"/>
              </w:rPr>
              <w:t>73</w:t>
            </w:r>
            <w:r w:rsidRPr="005A3AA4">
              <w:t xml:space="preserve"> и се вземат предвид насоките на Комисията</w:t>
            </w:r>
            <w:r w:rsidRPr="005A3AA4">
              <w:rPr>
                <w:b/>
                <w:i/>
              </w:rPr>
              <w:t>, както и препоръките на междуинституционалната работна група относно ресурсите на децентрализираните агенции</w:t>
            </w:r>
            <w:r w:rsidRPr="005A3AA4">
              <w:t>.</w:t>
            </w:r>
          </w:p>
        </w:tc>
      </w:tr>
      <w:tr w:rsidR="003D7A65" w:rsidRPr="005A3AA4" w14:paraId="07CE1774" w14:textId="77777777" w:rsidTr="00E668A0">
        <w:trPr>
          <w:jc w:val="center"/>
        </w:trPr>
        <w:tc>
          <w:tcPr>
            <w:tcW w:w="4876" w:type="dxa"/>
            <w:hideMark/>
          </w:tcPr>
          <w:p w14:paraId="7B031B4A" w14:textId="77777777" w:rsidR="003D7A65" w:rsidRPr="005A3AA4" w:rsidRDefault="003D7A65" w:rsidP="00E668A0">
            <w:pPr>
              <w:pStyle w:val="Normal6"/>
            </w:pPr>
            <w:r w:rsidRPr="005A3AA4">
              <w:t>__________________</w:t>
            </w:r>
          </w:p>
        </w:tc>
        <w:tc>
          <w:tcPr>
            <w:tcW w:w="4876" w:type="dxa"/>
            <w:hideMark/>
          </w:tcPr>
          <w:p w14:paraId="413ACCC2" w14:textId="77777777" w:rsidR="003D7A65" w:rsidRPr="005A3AA4" w:rsidRDefault="003D7A65" w:rsidP="00E668A0">
            <w:pPr>
              <w:pStyle w:val="Normal6"/>
              <w:rPr>
                <w:szCs w:val="24"/>
              </w:rPr>
            </w:pPr>
            <w:r w:rsidRPr="005A3AA4">
              <w:t>__________________</w:t>
            </w:r>
          </w:p>
        </w:tc>
      </w:tr>
      <w:tr w:rsidR="003D7A65" w:rsidRPr="005A3AA4" w14:paraId="34ACF624" w14:textId="77777777" w:rsidTr="00E668A0">
        <w:trPr>
          <w:jc w:val="center"/>
        </w:trPr>
        <w:tc>
          <w:tcPr>
            <w:tcW w:w="4876" w:type="dxa"/>
            <w:hideMark/>
          </w:tcPr>
          <w:p w14:paraId="086682FA" w14:textId="77777777" w:rsidR="003D7A65" w:rsidRPr="005A3AA4" w:rsidRDefault="003D7A65" w:rsidP="00E668A0">
            <w:pPr>
              <w:pStyle w:val="Normal6"/>
            </w:pPr>
            <w:r w:rsidRPr="005A3AA4">
              <w:rPr>
                <w:vertAlign w:val="superscript"/>
              </w:rPr>
              <w:t>73</w:t>
            </w:r>
            <w:r w:rsidRPr="005A3AA4">
              <w:t xml:space="preserve"> Делегиран регламент (ЕС) № 1271/2013 на Комисията от 30 септември 2013 г. относно рамковия Финансов регламент за органите, посочени в член 208 от Регламент (ЕС, Евратом) № 966/2012 на Европейския парламент и на Съвета (ОВ L 328, 7.12.2013 г., стр. 42).</w:t>
            </w:r>
          </w:p>
        </w:tc>
        <w:tc>
          <w:tcPr>
            <w:tcW w:w="4876" w:type="dxa"/>
            <w:hideMark/>
          </w:tcPr>
          <w:p w14:paraId="5FBB6F62" w14:textId="77777777" w:rsidR="003D7A65" w:rsidRPr="005A3AA4" w:rsidRDefault="003D7A65" w:rsidP="00E668A0">
            <w:pPr>
              <w:pStyle w:val="Normal6"/>
              <w:rPr>
                <w:szCs w:val="24"/>
              </w:rPr>
            </w:pPr>
            <w:r w:rsidRPr="005A3AA4">
              <w:rPr>
                <w:vertAlign w:val="superscript"/>
              </w:rPr>
              <w:t>73</w:t>
            </w:r>
            <w:r w:rsidRPr="005A3AA4">
              <w:t xml:space="preserve"> Делегиран регламент (ЕС) № 1271/2013 на Комисията от 30 септември 2013 г. относно рамковия Финансов регламент за органите, посочени в член 208 от Регламент (ЕС, Евратом) № 966/2012 на Европейския парламент и на Съвета (ОВ L 328, 7.12.2013 г., стр. 42).</w:t>
            </w:r>
          </w:p>
        </w:tc>
      </w:tr>
    </w:tbl>
    <w:p w14:paraId="6A6BA05D" w14:textId="77777777" w:rsidR="003D7A65" w:rsidRPr="005A3AA4" w:rsidRDefault="003D7A65" w:rsidP="00E62837">
      <w:pPr>
        <w:pStyle w:val="JustificationTitle"/>
      </w:pPr>
      <w:r w:rsidRPr="005A3AA4">
        <w:rPr>
          <w:rStyle w:val="HideTWBExt"/>
          <w:i w:val="0"/>
        </w:rPr>
        <w:t>&lt;TitreJust&gt;</w:t>
      </w:r>
      <w:r w:rsidRPr="005A3AA4">
        <w:t>Обосновка</w:t>
      </w:r>
      <w:r w:rsidRPr="005A3AA4">
        <w:rPr>
          <w:rStyle w:val="HideTWBExt"/>
          <w:i w:val="0"/>
        </w:rPr>
        <w:t>&lt;/TitreJust&gt;</w:t>
      </w:r>
    </w:p>
    <w:p w14:paraId="3DF3EF18" w14:textId="77777777" w:rsidR="003D7A65" w:rsidRPr="005A3AA4" w:rsidRDefault="003D7A65" w:rsidP="00E62837">
      <w:pPr>
        <w:pStyle w:val="Normal12Italic"/>
      </w:pPr>
      <w:r w:rsidRPr="005A3AA4">
        <w:t>Препоръките на междуинституционалната работна група относно агенциите се вземат надлежно предвид от Агенцията, когато изготвя единния си програмен документ.</w:t>
      </w:r>
    </w:p>
    <w:p w14:paraId="5228475B" w14:textId="77777777" w:rsidR="003D7A65" w:rsidRPr="005A3AA4" w:rsidRDefault="003D7A65" w:rsidP="00E62837">
      <w:r w:rsidRPr="005A3AA4">
        <w:rPr>
          <w:rStyle w:val="HideTWBExt"/>
        </w:rPr>
        <w:t>&lt;/Amend&gt;</w:t>
      </w:r>
    </w:p>
    <w:p w14:paraId="6E464D84"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19</w:t>
      </w:r>
      <w:r w:rsidRPr="005A3AA4">
        <w:rPr>
          <w:rStyle w:val="HideTWBExt"/>
        </w:rPr>
        <w:t>&lt;/NumAm&gt;</w:t>
      </w:r>
    </w:p>
    <w:p w14:paraId="1A18AA88"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3F52D456" w14:textId="77777777" w:rsidR="003D7A65" w:rsidRPr="005A3AA4" w:rsidRDefault="003D7A65" w:rsidP="00E62837">
      <w:pPr>
        <w:pStyle w:val="NormalBold"/>
      </w:pPr>
      <w:r w:rsidRPr="005A3AA4">
        <w:rPr>
          <w:rStyle w:val="HideTWBExt"/>
        </w:rPr>
        <w:t>&lt;Article&gt;</w:t>
      </w:r>
      <w:r w:rsidRPr="005A3AA4">
        <w:t>Член 26 – параграф 1 – алинея 1 (нова)</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4DC80E09" w14:textId="77777777" w:rsidTr="00E668A0">
        <w:trPr>
          <w:trHeight w:hRule="exact" w:val="240"/>
          <w:jc w:val="center"/>
        </w:trPr>
        <w:tc>
          <w:tcPr>
            <w:tcW w:w="9752" w:type="dxa"/>
            <w:gridSpan w:val="2"/>
          </w:tcPr>
          <w:p w14:paraId="67A8B22B" w14:textId="77777777" w:rsidR="003D7A65" w:rsidRPr="005A3AA4" w:rsidRDefault="003D7A65" w:rsidP="00E668A0"/>
        </w:tc>
      </w:tr>
      <w:tr w:rsidR="003D7A65" w:rsidRPr="005A3AA4" w14:paraId="24E1F96A" w14:textId="77777777" w:rsidTr="00E668A0">
        <w:trPr>
          <w:trHeight w:val="240"/>
          <w:jc w:val="center"/>
        </w:trPr>
        <w:tc>
          <w:tcPr>
            <w:tcW w:w="4876" w:type="dxa"/>
          </w:tcPr>
          <w:p w14:paraId="0ECF5720" w14:textId="77777777" w:rsidR="003D7A65" w:rsidRPr="005A3AA4" w:rsidRDefault="003D7A65" w:rsidP="00E668A0">
            <w:pPr>
              <w:pStyle w:val="ColumnHeading"/>
            </w:pPr>
            <w:r w:rsidRPr="005A3AA4">
              <w:t>Текст, предложен от Комисията</w:t>
            </w:r>
          </w:p>
        </w:tc>
        <w:tc>
          <w:tcPr>
            <w:tcW w:w="4876" w:type="dxa"/>
          </w:tcPr>
          <w:p w14:paraId="434E10A9" w14:textId="77777777" w:rsidR="003D7A65" w:rsidRPr="005A3AA4" w:rsidRDefault="003D7A65" w:rsidP="00E668A0">
            <w:pPr>
              <w:pStyle w:val="ColumnHeading"/>
            </w:pPr>
            <w:r w:rsidRPr="005A3AA4">
              <w:t>Изменение</w:t>
            </w:r>
          </w:p>
        </w:tc>
      </w:tr>
      <w:tr w:rsidR="003D7A65" w:rsidRPr="005A3AA4" w14:paraId="7CAE136D" w14:textId="77777777" w:rsidTr="00E668A0">
        <w:trPr>
          <w:jc w:val="center"/>
        </w:trPr>
        <w:tc>
          <w:tcPr>
            <w:tcW w:w="4876" w:type="dxa"/>
          </w:tcPr>
          <w:p w14:paraId="0C2A1F11" w14:textId="77777777" w:rsidR="003D7A65" w:rsidRPr="005A3AA4" w:rsidRDefault="003D7A65" w:rsidP="00E668A0">
            <w:pPr>
              <w:pStyle w:val="Normal6"/>
            </w:pPr>
          </w:p>
        </w:tc>
        <w:tc>
          <w:tcPr>
            <w:tcW w:w="4876" w:type="dxa"/>
          </w:tcPr>
          <w:p w14:paraId="46F6948F" w14:textId="77777777" w:rsidR="003D7A65" w:rsidRPr="005A3AA4" w:rsidRDefault="003D7A65" w:rsidP="00E668A0">
            <w:pPr>
              <w:pStyle w:val="Normal6"/>
            </w:pPr>
            <w:r w:rsidRPr="005A3AA4">
              <w:rPr>
                <w:b/>
                <w:i/>
              </w:rPr>
              <w:t xml:space="preserve">Предварителният проект на прогноза се основава на подробните цели и очакваните резултати, заложени в годишната работна програма, посочена в член 25, параграф 3, и </w:t>
            </w:r>
            <w:r w:rsidRPr="005A3AA4">
              <w:rPr>
                <w:b/>
                <w:i/>
              </w:rPr>
              <w:lastRenderedPageBreak/>
              <w:t>отчита финансовите ресурси, необходими за постигането на тези цели и резултати, в съответствие с принципа на бюджетиране, основано на изпълнението.</w:t>
            </w:r>
          </w:p>
        </w:tc>
      </w:tr>
    </w:tbl>
    <w:p w14:paraId="3D2C48DD" w14:textId="77777777" w:rsidR="003D7A65" w:rsidRPr="005A3AA4" w:rsidRDefault="003D7A65" w:rsidP="00E62837">
      <w:pPr>
        <w:pStyle w:val="AMNumberTabs"/>
        <w:keepNext/>
      </w:pPr>
      <w:r w:rsidRPr="005A3AA4">
        <w:rPr>
          <w:rStyle w:val="HideTWBExt"/>
        </w:rPr>
        <w:lastRenderedPageBreak/>
        <w:t>&lt;/Amend&gt;&lt;Amend&gt;</w:t>
      </w:r>
      <w:r w:rsidRPr="005A3AA4">
        <w:t>Изменение</w:t>
      </w:r>
      <w:r w:rsidRPr="005A3AA4">
        <w:tab/>
      </w:r>
      <w:r w:rsidRPr="005A3AA4">
        <w:tab/>
      </w:r>
      <w:r w:rsidRPr="005A3AA4">
        <w:rPr>
          <w:rStyle w:val="HideTWBExt"/>
        </w:rPr>
        <w:t>&lt;NumAm&gt;</w:t>
      </w:r>
      <w:r w:rsidRPr="005A3AA4">
        <w:t>20</w:t>
      </w:r>
      <w:r w:rsidRPr="005A3AA4">
        <w:rPr>
          <w:rStyle w:val="HideTWBExt"/>
        </w:rPr>
        <w:t>&lt;/NumAm&gt;</w:t>
      </w:r>
    </w:p>
    <w:p w14:paraId="66F42152" w14:textId="77777777" w:rsidR="003D7A65" w:rsidRPr="005A3AA4" w:rsidRDefault="003D7A65" w:rsidP="00E62837">
      <w:pPr>
        <w:pStyle w:val="NormalBold12b"/>
        <w:keepNext/>
      </w:pPr>
      <w:r w:rsidRPr="005A3AA4">
        <w:rPr>
          <w:rStyle w:val="HideTWBExt"/>
        </w:rPr>
        <w:t>&lt;DocAmend&gt;</w:t>
      </w:r>
      <w:r w:rsidRPr="005A3AA4">
        <w:t>Предложение за регламент</w:t>
      </w:r>
      <w:r w:rsidRPr="005A3AA4">
        <w:rPr>
          <w:rStyle w:val="HideTWBExt"/>
        </w:rPr>
        <w:t>&lt;/DocAmend&gt;</w:t>
      </w:r>
    </w:p>
    <w:p w14:paraId="3EAF3B3A" w14:textId="77777777" w:rsidR="003D7A65" w:rsidRPr="005A3AA4" w:rsidRDefault="003D7A65" w:rsidP="00E62837">
      <w:pPr>
        <w:pStyle w:val="NormalBold"/>
      </w:pPr>
      <w:r w:rsidRPr="005A3AA4">
        <w:rPr>
          <w:rStyle w:val="HideTWBExt"/>
        </w:rPr>
        <w:t>&lt;Article&gt;</w:t>
      </w:r>
      <w:r w:rsidRPr="005A3AA4">
        <w:t>Член 36 – параграф 2</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412FDF78" w14:textId="77777777" w:rsidTr="00E668A0">
        <w:trPr>
          <w:jc w:val="center"/>
        </w:trPr>
        <w:tc>
          <w:tcPr>
            <w:tcW w:w="9752" w:type="dxa"/>
            <w:gridSpan w:val="2"/>
          </w:tcPr>
          <w:p w14:paraId="6380043F" w14:textId="77777777" w:rsidR="003D7A65" w:rsidRPr="005A3AA4" w:rsidRDefault="003D7A65" w:rsidP="00E668A0">
            <w:pPr>
              <w:keepNext/>
            </w:pPr>
          </w:p>
        </w:tc>
      </w:tr>
      <w:tr w:rsidR="003D7A65" w:rsidRPr="005A3AA4" w14:paraId="75B02DD7" w14:textId="77777777" w:rsidTr="00E668A0">
        <w:trPr>
          <w:jc w:val="center"/>
        </w:trPr>
        <w:tc>
          <w:tcPr>
            <w:tcW w:w="4876" w:type="dxa"/>
            <w:hideMark/>
          </w:tcPr>
          <w:p w14:paraId="649CDEBA" w14:textId="77777777" w:rsidR="003D7A65" w:rsidRPr="005A3AA4" w:rsidRDefault="003D7A65" w:rsidP="00E668A0">
            <w:pPr>
              <w:pStyle w:val="ColumnHeading"/>
              <w:keepNext/>
            </w:pPr>
            <w:r w:rsidRPr="005A3AA4">
              <w:t>Текст, предложен от Комисията</w:t>
            </w:r>
          </w:p>
        </w:tc>
        <w:tc>
          <w:tcPr>
            <w:tcW w:w="4876" w:type="dxa"/>
            <w:hideMark/>
          </w:tcPr>
          <w:p w14:paraId="71196121" w14:textId="77777777" w:rsidR="003D7A65" w:rsidRPr="005A3AA4" w:rsidRDefault="003D7A65" w:rsidP="00E668A0">
            <w:pPr>
              <w:pStyle w:val="ColumnHeading"/>
              <w:keepNext/>
            </w:pPr>
            <w:r w:rsidRPr="005A3AA4">
              <w:t>Изменение</w:t>
            </w:r>
          </w:p>
        </w:tc>
      </w:tr>
      <w:tr w:rsidR="003D7A65" w:rsidRPr="005A3AA4" w14:paraId="2BCB15AC" w14:textId="77777777" w:rsidTr="00E668A0">
        <w:trPr>
          <w:jc w:val="center"/>
        </w:trPr>
        <w:tc>
          <w:tcPr>
            <w:tcW w:w="4876" w:type="dxa"/>
            <w:hideMark/>
          </w:tcPr>
          <w:p w14:paraId="02DB7EE1" w14:textId="77777777" w:rsidR="003D7A65" w:rsidRPr="005A3AA4" w:rsidRDefault="003D7A65" w:rsidP="00E668A0">
            <w:pPr>
              <w:pStyle w:val="Normal6"/>
            </w:pPr>
            <w:r w:rsidRPr="005A3AA4">
              <w:t>2.</w:t>
            </w:r>
            <w:r w:rsidRPr="005A3AA4">
              <w:tab/>
              <w:t>Преводаческите услуги, необходими за функционирането на Органа, се предоставят от Центъра за преводи на органите на Европейския съюз.</w:t>
            </w:r>
          </w:p>
        </w:tc>
        <w:tc>
          <w:tcPr>
            <w:tcW w:w="4876" w:type="dxa"/>
            <w:hideMark/>
          </w:tcPr>
          <w:p w14:paraId="399F3543" w14:textId="77777777" w:rsidR="003D7A65" w:rsidRPr="005A3AA4" w:rsidRDefault="003D7A65" w:rsidP="00E668A0">
            <w:pPr>
              <w:pStyle w:val="Normal6"/>
              <w:rPr>
                <w:szCs w:val="24"/>
              </w:rPr>
            </w:pPr>
            <w:r w:rsidRPr="005A3AA4">
              <w:t>2.</w:t>
            </w:r>
            <w:r w:rsidRPr="005A3AA4">
              <w:tab/>
              <w:t xml:space="preserve">Преводаческите услуги, необходими за функционирането на Органа, се предоставят от Центъра за преводи на органите на Европейския съюз </w:t>
            </w:r>
            <w:r w:rsidRPr="005A3AA4">
              <w:rPr>
                <w:b/>
                <w:i/>
              </w:rPr>
              <w:t>или от други доставчици на преводачески услуги в съответствие с правилата за обществените поръчки и в рамките на ограниченията, установени от съответните финансови правила</w:t>
            </w:r>
            <w:r w:rsidRPr="005A3AA4">
              <w:t>.</w:t>
            </w:r>
          </w:p>
        </w:tc>
      </w:tr>
    </w:tbl>
    <w:p w14:paraId="290B3928" w14:textId="77777777" w:rsidR="003D7A65" w:rsidRPr="005A3AA4" w:rsidRDefault="003D7A65" w:rsidP="00E62837">
      <w:pPr>
        <w:pStyle w:val="JustificationTitle"/>
      </w:pPr>
      <w:r w:rsidRPr="005A3AA4">
        <w:rPr>
          <w:rStyle w:val="HideTWBExt"/>
          <w:i w:val="0"/>
        </w:rPr>
        <w:t>&lt;TitreJust&gt;</w:t>
      </w:r>
      <w:r w:rsidRPr="005A3AA4">
        <w:t>Обосновка</w:t>
      </w:r>
      <w:r w:rsidRPr="005A3AA4">
        <w:rPr>
          <w:rStyle w:val="HideTWBExt"/>
          <w:i w:val="0"/>
        </w:rPr>
        <w:t>&lt;/TitreJust&gt;</w:t>
      </w:r>
    </w:p>
    <w:p w14:paraId="2E9C8CEC" w14:textId="77777777" w:rsidR="003D7A65" w:rsidRPr="005A3AA4" w:rsidRDefault="003D7A65" w:rsidP="00E62837">
      <w:pPr>
        <w:pStyle w:val="Normal12Italic"/>
      </w:pPr>
      <w:r w:rsidRPr="005A3AA4">
        <w:t>Предложеното изменение има за цел да предостави на Агенцията известна гъвкавост по отношение на преводаческите услуги.</w:t>
      </w:r>
    </w:p>
    <w:p w14:paraId="46D707F6" w14:textId="77777777" w:rsidR="003D7A65" w:rsidRPr="005A3AA4" w:rsidRDefault="003D7A65" w:rsidP="00E62837">
      <w:r w:rsidRPr="005A3AA4">
        <w:rPr>
          <w:rStyle w:val="HideTWBExt"/>
        </w:rPr>
        <w:t>&lt;/Amend&gt;</w:t>
      </w:r>
    </w:p>
    <w:p w14:paraId="4259341F"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21</w:t>
      </w:r>
      <w:r w:rsidRPr="005A3AA4">
        <w:rPr>
          <w:rStyle w:val="HideTWBExt"/>
        </w:rPr>
        <w:t>&lt;/NumAm&gt;</w:t>
      </w:r>
    </w:p>
    <w:p w14:paraId="7331553C"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469FE60B" w14:textId="77777777" w:rsidR="003D7A65" w:rsidRPr="005A3AA4" w:rsidRDefault="003D7A65" w:rsidP="00E62837">
      <w:pPr>
        <w:pStyle w:val="NormalBold"/>
      </w:pPr>
      <w:r w:rsidRPr="005A3AA4">
        <w:rPr>
          <w:rStyle w:val="HideTWBExt"/>
        </w:rPr>
        <w:t>&lt;Article&gt;</w:t>
      </w:r>
      <w:r w:rsidRPr="005A3AA4">
        <w:t>Член 38 – параграф 1</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2FDB6578" w14:textId="77777777" w:rsidTr="00E668A0">
        <w:trPr>
          <w:trHeight w:hRule="exact" w:val="240"/>
          <w:jc w:val="center"/>
        </w:trPr>
        <w:tc>
          <w:tcPr>
            <w:tcW w:w="9752" w:type="dxa"/>
            <w:gridSpan w:val="2"/>
          </w:tcPr>
          <w:p w14:paraId="7F490896" w14:textId="77777777" w:rsidR="003D7A65" w:rsidRPr="005A3AA4" w:rsidRDefault="003D7A65" w:rsidP="00E668A0"/>
        </w:tc>
      </w:tr>
      <w:tr w:rsidR="003D7A65" w:rsidRPr="005A3AA4" w14:paraId="554ED094" w14:textId="77777777" w:rsidTr="00E668A0">
        <w:trPr>
          <w:trHeight w:val="240"/>
          <w:jc w:val="center"/>
        </w:trPr>
        <w:tc>
          <w:tcPr>
            <w:tcW w:w="4876" w:type="dxa"/>
          </w:tcPr>
          <w:p w14:paraId="0ED0738E" w14:textId="77777777" w:rsidR="003D7A65" w:rsidRPr="005A3AA4" w:rsidRDefault="003D7A65" w:rsidP="00E668A0">
            <w:pPr>
              <w:pStyle w:val="ColumnHeading"/>
            </w:pPr>
            <w:r w:rsidRPr="005A3AA4">
              <w:t>Текст, предложен от Комисията</w:t>
            </w:r>
          </w:p>
        </w:tc>
        <w:tc>
          <w:tcPr>
            <w:tcW w:w="4876" w:type="dxa"/>
          </w:tcPr>
          <w:p w14:paraId="6DEDC295" w14:textId="77777777" w:rsidR="003D7A65" w:rsidRPr="005A3AA4" w:rsidRDefault="003D7A65" w:rsidP="00E668A0">
            <w:pPr>
              <w:pStyle w:val="ColumnHeading"/>
            </w:pPr>
            <w:r w:rsidRPr="005A3AA4">
              <w:t>Изменение</w:t>
            </w:r>
          </w:p>
        </w:tc>
      </w:tr>
      <w:tr w:rsidR="003D7A65" w:rsidRPr="005A3AA4" w14:paraId="6F307B3B" w14:textId="77777777" w:rsidTr="00E668A0">
        <w:trPr>
          <w:jc w:val="center"/>
        </w:trPr>
        <w:tc>
          <w:tcPr>
            <w:tcW w:w="4876" w:type="dxa"/>
          </w:tcPr>
          <w:p w14:paraId="4BA4A0BF" w14:textId="77777777" w:rsidR="003D7A65" w:rsidRPr="005A3AA4" w:rsidRDefault="003D7A65" w:rsidP="00E668A0">
            <w:pPr>
              <w:pStyle w:val="Normal6"/>
            </w:pPr>
            <w:r w:rsidRPr="005A3AA4">
              <w:t>1.</w:t>
            </w:r>
            <w:r w:rsidRPr="005A3AA4">
              <w:tab/>
              <w:t xml:space="preserve">С цел да се подпомогне борбата с измамите, корупцията и други незаконни дейности в съответствие с Регламент (ЕО) № 883/2013, </w:t>
            </w:r>
            <w:r w:rsidRPr="005A3AA4">
              <w:rPr>
                <w:b/>
                <w:i/>
              </w:rPr>
              <w:t>в срок от шест месеца</w:t>
            </w:r>
            <w:r w:rsidRPr="005A3AA4">
              <w:t xml:space="preserve"> от датата, на която Органът започне да функционира, той се присъединява към Междуинституционалното споразумение от 25 май 1999 г. относно вътрешните разследвания, провеждани от OLAF, и приема подходящи разпоредби, приложими по отношение </w:t>
            </w:r>
            <w:r w:rsidRPr="005A3AA4">
              <w:lastRenderedPageBreak/>
              <w:t>на всички служители на Органа, като се използва образецът, съдържащ се в приложението към посоченото споразумение.</w:t>
            </w:r>
          </w:p>
        </w:tc>
        <w:tc>
          <w:tcPr>
            <w:tcW w:w="4876" w:type="dxa"/>
          </w:tcPr>
          <w:p w14:paraId="05B79735" w14:textId="77777777" w:rsidR="003D7A65" w:rsidRPr="005A3AA4" w:rsidRDefault="003D7A65" w:rsidP="00E668A0">
            <w:pPr>
              <w:pStyle w:val="Normal6"/>
            </w:pPr>
            <w:r w:rsidRPr="005A3AA4">
              <w:lastRenderedPageBreak/>
              <w:t>1.</w:t>
            </w:r>
            <w:r w:rsidRPr="005A3AA4">
              <w:tab/>
              <w:t xml:space="preserve">С цел да се подпомогне борбата с измамите, корупцията и други незаконни дейности в съответствие с Регламент (ЕО) № 883/2013, от датата, на която Органът започне да функционира, той се присъединява към Междуинституционалното споразумение от 25 май 1999 г. относно вътрешните разследвания, провеждани от OLAF, и приема подходящи разпоредби, приложими по отношение на всички служители на Органа, като се </w:t>
            </w:r>
            <w:r w:rsidRPr="005A3AA4">
              <w:lastRenderedPageBreak/>
              <w:t>използва образецът, съдържащ се в приложението към посоченото споразумение.</w:t>
            </w:r>
          </w:p>
        </w:tc>
      </w:tr>
    </w:tbl>
    <w:p w14:paraId="31F4825E" w14:textId="77777777" w:rsidR="003D7A65" w:rsidRPr="005A3AA4" w:rsidRDefault="003D7A65" w:rsidP="00E62837">
      <w:pPr>
        <w:pStyle w:val="JustificationTitle"/>
      </w:pPr>
      <w:r w:rsidRPr="005A3AA4">
        <w:rPr>
          <w:rStyle w:val="HideTWBExt"/>
        </w:rPr>
        <w:lastRenderedPageBreak/>
        <w:t>&lt;TitreJust&gt;</w:t>
      </w:r>
      <w:r w:rsidRPr="005A3AA4">
        <w:t>Обосновка</w:t>
      </w:r>
      <w:r w:rsidRPr="005A3AA4">
        <w:rPr>
          <w:rStyle w:val="HideTWBExt"/>
        </w:rPr>
        <w:t>&lt;/TitreJust&gt;</w:t>
      </w:r>
    </w:p>
    <w:p w14:paraId="0C3A1469" w14:textId="77777777" w:rsidR="003D7A65" w:rsidRPr="005A3AA4" w:rsidRDefault="003D7A65" w:rsidP="00E62837">
      <w:pPr>
        <w:pStyle w:val="Normal12Italic"/>
      </w:pPr>
      <w:r w:rsidRPr="005A3AA4">
        <w:t>Шестмесечен буферен срок не е необходим в този контекст.</w:t>
      </w:r>
    </w:p>
    <w:p w14:paraId="2B2DC5D4" w14:textId="77777777" w:rsidR="003D7A65" w:rsidRPr="005A3AA4" w:rsidRDefault="003D7A65" w:rsidP="00E62837">
      <w:r w:rsidRPr="005A3AA4">
        <w:rPr>
          <w:rStyle w:val="HideTWBExt"/>
        </w:rPr>
        <w:t>&lt;/Amend&gt;</w:t>
      </w:r>
    </w:p>
    <w:p w14:paraId="160B2D03" w14:textId="77777777" w:rsidR="003D7A65" w:rsidRPr="005A3AA4" w:rsidRDefault="003D7A65" w:rsidP="00E62837">
      <w:pPr>
        <w:pStyle w:val="AMNumberTabs"/>
      </w:pPr>
      <w:r w:rsidRPr="005A3AA4">
        <w:rPr>
          <w:rStyle w:val="HideTWBExt"/>
        </w:rPr>
        <w:t>&lt;Amend&gt;</w:t>
      </w:r>
      <w:r w:rsidRPr="005A3AA4">
        <w:t>Изменение</w:t>
      </w:r>
      <w:r w:rsidRPr="005A3AA4">
        <w:tab/>
      </w:r>
      <w:r w:rsidRPr="005A3AA4">
        <w:tab/>
      </w:r>
      <w:r w:rsidRPr="005A3AA4">
        <w:rPr>
          <w:rStyle w:val="HideTWBExt"/>
        </w:rPr>
        <w:t>&lt;NumAm&gt;</w:t>
      </w:r>
      <w:r w:rsidRPr="005A3AA4">
        <w:t>22</w:t>
      </w:r>
      <w:r w:rsidRPr="005A3AA4">
        <w:rPr>
          <w:rStyle w:val="HideTWBExt"/>
        </w:rPr>
        <w:t>&lt;/NumAm&gt;</w:t>
      </w:r>
    </w:p>
    <w:p w14:paraId="45CA7B25" w14:textId="77777777" w:rsidR="003D7A65" w:rsidRPr="005A3AA4" w:rsidRDefault="003D7A65" w:rsidP="00E62837">
      <w:pPr>
        <w:pStyle w:val="NormalBold12b"/>
      </w:pPr>
      <w:r w:rsidRPr="005A3AA4">
        <w:rPr>
          <w:rStyle w:val="HideTWBExt"/>
        </w:rPr>
        <w:t>&lt;DocAmend&gt;</w:t>
      </w:r>
      <w:r w:rsidRPr="005A3AA4">
        <w:t>Предложение за регламент</w:t>
      </w:r>
      <w:r w:rsidRPr="005A3AA4">
        <w:rPr>
          <w:rStyle w:val="HideTWBExt"/>
        </w:rPr>
        <w:t>&lt;/DocAmend&gt;</w:t>
      </w:r>
    </w:p>
    <w:p w14:paraId="03E316FB" w14:textId="77777777" w:rsidR="003D7A65" w:rsidRPr="005A3AA4" w:rsidRDefault="003D7A65" w:rsidP="00E62837">
      <w:pPr>
        <w:pStyle w:val="NormalBold"/>
      </w:pPr>
      <w:r w:rsidRPr="005A3AA4">
        <w:rPr>
          <w:rStyle w:val="HideTWBExt"/>
        </w:rPr>
        <w:t>&lt;Article&gt;</w:t>
      </w:r>
      <w:r w:rsidRPr="005A3AA4">
        <w:t>Член 44 – параграф 2 а (нова)</w:t>
      </w:r>
      <w:r w:rsidRPr="005A3AA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5A3AA4" w14:paraId="14B78579" w14:textId="77777777" w:rsidTr="00E668A0">
        <w:trPr>
          <w:trHeight w:hRule="exact" w:val="240"/>
          <w:jc w:val="center"/>
        </w:trPr>
        <w:tc>
          <w:tcPr>
            <w:tcW w:w="9752" w:type="dxa"/>
            <w:gridSpan w:val="2"/>
          </w:tcPr>
          <w:p w14:paraId="39F55B2C" w14:textId="77777777" w:rsidR="003D7A65" w:rsidRPr="005A3AA4" w:rsidRDefault="003D7A65" w:rsidP="00E668A0"/>
        </w:tc>
      </w:tr>
      <w:tr w:rsidR="003D7A65" w:rsidRPr="005A3AA4" w14:paraId="78CC044A" w14:textId="77777777" w:rsidTr="00E668A0">
        <w:trPr>
          <w:trHeight w:val="240"/>
          <w:jc w:val="center"/>
        </w:trPr>
        <w:tc>
          <w:tcPr>
            <w:tcW w:w="4876" w:type="dxa"/>
          </w:tcPr>
          <w:p w14:paraId="5F88284E" w14:textId="77777777" w:rsidR="003D7A65" w:rsidRPr="005A3AA4" w:rsidRDefault="003D7A65" w:rsidP="00E668A0">
            <w:pPr>
              <w:pStyle w:val="ColumnHeading"/>
            </w:pPr>
            <w:r w:rsidRPr="005A3AA4">
              <w:t>Текст, предложен от Комисията</w:t>
            </w:r>
          </w:p>
        </w:tc>
        <w:tc>
          <w:tcPr>
            <w:tcW w:w="4876" w:type="dxa"/>
          </w:tcPr>
          <w:p w14:paraId="057F1EC4" w14:textId="77777777" w:rsidR="003D7A65" w:rsidRPr="005A3AA4" w:rsidRDefault="003D7A65" w:rsidP="00E668A0">
            <w:pPr>
              <w:pStyle w:val="ColumnHeading"/>
            </w:pPr>
            <w:r w:rsidRPr="005A3AA4">
              <w:t>Изменение</w:t>
            </w:r>
          </w:p>
        </w:tc>
      </w:tr>
      <w:tr w:rsidR="003D7A65" w:rsidRPr="005A3AA4" w14:paraId="2B12764D" w14:textId="77777777" w:rsidTr="00E668A0">
        <w:trPr>
          <w:jc w:val="center"/>
        </w:trPr>
        <w:tc>
          <w:tcPr>
            <w:tcW w:w="4876" w:type="dxa"/>
          </w:tcPr>
          <w:p w14:paraId="45CD88D6" w14:textId="77777777" w:rsidR="003D7A65" w:rsidRPr="005A3AA4" w:rsidRDefault="003D7A65" w:rsidP="00E668A0">
            <w:pPr>
              <w:pStyle w:val="Normal6"/>
            </w:pPr>
          </w:p>
        </w:tc>
        <w:tc>
          <w:tcPr>
            <w:tcW w:w="4876" w:type="dxa"/>
          </w:tcPr>
          <w:p w14:paraId="7907609E" w14:textId="77777777" w:rsidR="003D7A65" w:rsidRPr="005A3AA4" w:rsidRDefault="003D7A65" w:rsidP="00E668A0">
            <w:pPr>
              <w:pStyle w:val="Normal6"/>
            </w:pPr>
            <w:r w:rsidRPr="005A3AA4">
              <w:rPr>
                <w:b/>
                <w:i/>
              </w:rPr>
              <w:t>2a.</w:t>
            </w:r>
            <w:r w:rsidRPr="005A3AA4">
              <w:tab/>
            </w:r>
            <w:r w:rsidRPr="005A3AA4">
              <w:rPr>
                <w:b/>
                <w:i/>
              </w:rPr>
              <w:t>За да се постигнат финансови икономии, Органът си сътрудничи тясно с други институции, агенции и органи на Съюза, особено с тези, чието седалище е на същото място. </w:t>
            </w:r>
          </w:p>
        </w:tc>
      </w:tr>
    </w:tbl>
    <w:p w14:paraId="7E5126D6" w14:textId="77777777" w:rsidR="003D7A65" w:rsidRPr="005A3AA4" w:rsidRDefault="003D7A65" w:rsidP="00E62837">
      <w:r w:rsidRPr="005A3AA4">
        <w:rPr>
          <w:rStyle w:val="HideTWBExt"/>
        </w:rPr>
        <w:t>&lt;/Amend&gt;</w:t>
      </w:r>
    </w:p>
    <w:p w14:paraId="0A4BC8CC" w14:textId="77777777" w:rsidR="003D7A65" w:rsidRPr="005A3AA4" w:rsidRDefault="003D7A65" w:rsidP="00E62837">
      <w:r w:rsidRPr="005A3AA4">
        <w:rPr>
          <w:rStyle w:val="HideTWBExt"/>
        </w:rPr>
        <w:t>&lt;/RepeatBlock-Amend&gt;</w:t>
      </w:r>
    </w:p>
    <w:p w14:paraId="1862E0B3" w14:textId="77777777" w:rsidR="003D7A65" w:rsidRPr="005A3AA4" w:rsidRDefault="003D7A65" w:rsidP="00E62837"/>
    <w:p w14:paraId="2452FB69" w14:textId="77777777" w:rsidR="003D7A65" w:rsidRPr="005A3AA4" w:rsidRDefault="003D7A65" w:rsidP="00E62837">
      <w:pPr>
        <w:pStyle w:val="PageHeadingNotTOC"/>
      </w:pPr>
      <w:r w:rsidRPr="005A3AA4">
        <w:br w:type="page"/>
      </w:r>
      <w:r w:rsidRPr="005A3AA4">
        <w:lastRenderedPageBreak/>
        <w:t>ПРОЦЕДУРА НА ПОДПОМАГАЩАТА КОМИСИЯ</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3D7A65" w:rsidRPr="005A3AA4" w14:paraId="705EECB0" w14:textId="77777777" w:rsidTr="00E668A0">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E83B075" w14:textId="77777777" w:rsidR="003D7A65" w:rsidRPr="005A3AA4" w:rsidRDefault="003D7A65" w:rsidP="00E668A0">
            <w:pPr>
              <w:autoSpaceDE w:val="0"/>
              <w:autoSpaceDN w:val="0"/>
              <w:adjustRightInd w:val="0"/>
              <w:rPr>
                <w:b/>
                <w:bCs/>
                <w:sz w:val="20"/>
              </w:rPr>
            </w:pPr>
            <w:r w:rsidRPr="005A3AA4">
              <w:rPr>
                <w:b/>
                <w:bCs/>
                <w:sz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D152CA8" w14:textId="77777777" w:rsidR="003D7A65" w:rsidRPr="005A3AA4" w:rsidRDefault="003D7A65" w:rsidP="00E668A0">
            <w:pPr>
              <w:autoSpaceDE w:val="0"/>
              <w:autoSpaceDN w:val="0"/>
              <w:adjustRightInd w:val="0"/>
              <w:rPr>
                <w:sz w:val="20"/>
              </w:rPr>
            </w:pPr>
            <w:r w:rsidRPr="005A3AA4">
              <w:rPr>
                <w:sz w:val="20"/>
              </w:rPr>
              <w:t>Създаване на Европейски орган по труда</w:t>
            </w:r>
          </w:p>
        </w:tc>
      </w:tr>
      <w:tr w:rsidR="003D7A65" w:rsidRPr="005A3AA4" w14:paraId="43DC85AE" w14:textId="77777777" w:rsidTr="00E668A0">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4AB1CF8" w14:textId="77777777" w:rsidR="003D7A65" w:rsidRPr="005A3AA4" w:rsidRDefault="003D7A65" w:rsidP="00E668A0">
            <w:pPr>
              <w:autoSpaceDE w:val="0"/>
              <w:autoSpaceDN w:val="0"/>
              <w:adjustRightInd w:val="0"/>
              <w:rPr>
                <w:b/>
                <w:bCs/>
                <w:sz w:val="20"/>
              </w:rPr>
            </w:pPr>
            <w:r w:rsidRPr="005A3AA4">
              <w:rPr>
                <w:b/>
                <w:bCs/>
                <w:sz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3383017A" w14:textId="77777777" w:rsidR="003D7A65" w:rsidRPr="005A3AA4" w:rsidRDefault="003D7A65" w:rsidP="00E668A0">
            <w:pPr>
              <w:autoSpaceDE w:val="0"/>
              <w:autoSpaceDN w:val="0"/>
              <w:adjustRightInd w:val="0"/>
              <w:rPr>
                <w:sz w:val="20"/>
              </w:rPr>
            </w:pPr>
            <w:r w:rsidRPr="005A3AA4">
              <w:rPr>
                <w:sz w:val="20"/>
              </w:rPr>
              <w:t>COM(2018)0131 – C8-0118/2018 – 2018/0064(COD)</w:t>
            </w:r>
          </w:p>
        </w:tc>
      </w:tr>
      <w:tr w:rsidR="003D7A65" w:rsidRPr="005A3AA4" w14:paraId="1AD46DA0" w14:textId="77777777" w:rsidTr="00E668A0">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E012E50" w14:textId="77777777" w:rsidR="003D7A65" w:rsidRPr="005A3AA4" w:rsidRDefault="003D7A65" w:rsidP="00E668A0">
            <w:pPr>
              <w:autoSpaceDE w:val="0"/>
              <w:autoSpaceDN w:val="0"/>
              <w:adjustRightInd w:val="0"/>
              <w:rPr>
                <w:b/>
                <w:bCs/>
                <w:sz w:val="20"/>
              </w:rPr>
            </w:pPr>
            <w:r w:rsidRPr="005A3AA4">
              <w:rPr>
                <w:b/>
                <w:bCs/>
                <w:sz w:val="20"/>
              </w:rPr>
              <w:t>Водеща комисия</w:t>
            </w:r>
          </w:p>
          <w:p w14:paraId="0E5AA58E" w14:textId="77777777" w:rsidR="003D7A65" w:rsidRPr="005A3AA4" w:rsidRDefault="003D7A65" w:rsidP="00E668A0">
            <w:pPr>
              <w:autoSpaceDE w:val="0"/>
              <w:autoSpaceDN w:val="0"/>
              <w:adjustRightInd w:val="0"/>
              <w:rPr>
                <w:sz w:val="20"/>
              </w:rPr>
            </w:pPr>
            <w:r w:rsidRPr="005A3AA4">
              <w:rPr>
                <w:sz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68E010B" w14:textId="77777777" w:rsidR="003D7A65" w:rsidRPr="005A3AA4" w:rsidRDefault="003D7A65" w:rsidP="00E668A0">
            <w:pPr>
              <w:autoSpaceDE w:val="0"/>
              <w:autoSpaceDN w:val="0"/>
              <w:adjustRightInd w:val="0"/>
              <w:rPr>
                <w:sz w:val="20"/>
              </w:rPr>
            </w:pPr>
            <w:r w:rsidRPr="005A3AA4">
              <w:rPr>
                <w:sz w:val="20"/>
              </w:rPr>
              <w:t>EMPL</w:t>
            </w:r>
          </w:p>
          <w:p w14:paraId="50CACF46" w14:textId="77777777" w:rsidR="003D7A65" w:rsidRPr="005A3AA4" w:rsidRDefault="003D7A65" w:rsidP="00E668A0">
            <w:pPr>
              <w:autoSpaceDE w:val="0"/>
              <w:autoSpaceDN w:val="0"/>
              <w:adjustRightInd w:val="0"/>
              <w:rPr>
                <w:sz w:val="20"/>
              </w:rPr>
            </w:pPr>
            <w:r w:rsidRPr="005A3AA4">
              <w:rPr>
                <w:sz w:val="20"/>
              </w:rPr>
              <w:t>16.4.2018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F7E86D3" w14:textId="77777777" w:rsidR="003D7A65" w:rsidRPr="005A3AA4" w:rsidRDefault="003D7A65" w:rsidP="00E668A0">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40710B1" w14:textId="77777777" w:rsidR="003D7A65" w:rsidRPr="005A3AA4" w:rsidRDefault="003D7A65" w:rsidP="00E668A0">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E180715" w14:textId="77777777" w:rsidR="003D7A65" w:rsidRPr="005A3AA4" w:rsidRDefault="003D7A65" w:rsidP="00E668A0">
            <w:pPr>
              <w:autoSpaceDE w:val="0"/>
              <w:autoSpaceDN w:val="0"/>
              <w:adjustRightInd w:val="0"/>
              <w:rPr>
                <w:rFonts w:ascii="sans-serif" w:hAnsi="sans-serif" w:cs="sans-serif"/>
              </w:rPr>
            </w:pPr>
          </w:p>
        </w:tc>
      </w:tr>
      <w:tr w:rsidR="003D7A65" w:rsidRPr="005A3AA4" w14:paraId="7D95A71E" w14:textId="77777777" w:rsidTr="00E668A0">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27E410E" w14:textId="77777777" w:rsidR="003D7A65" w:rsidRPr="005A3AA4" w:rsidRDefault="003D7A65" w:rsidP="00E668A0">
            <w:pPr>
              <w:autoSpaceDE w:val="0"/>
              <w:autoSpaceDN w:val="0"/>
              <w:adjustRightInd w:val="0"/>
              <w:rPr>
                <w:b/>
                <w:bCs/>
                <w:sz w:val="20"/>
              </w:rPr>
            </w:pPr>
            <w:r w:rsidRPr="005A3AA4">
              <w:rPr>
                <w:b/>
                <w:bCs/>
                <w:sz w:val="20"/>
              </w:rPr>
              <w:t>Становище, изказано от</w:t>
            </w:r>
          </w:p>
          <w:p w14:paraId="20929D31" w14:textId="77777777" w:rsidR="003D7A65" w:rsidRPr="005A3AA4" w:rsidRDefault="003D7A65" w:rsidP="00E668A0">
            <w:pPr>
              <w:autoSpaceDE w:val="0"/>
              <w:autoSpaceDN w:val="0"/>
              <w:adjustRightInd w:val="0"/>
              <w:rPr>
                <w:sz w:val="20"/>
              </w:rPr>
            </w:pPr>
            <w:r w:rsidRPr="005A3AA4">
              <w:rPr>
                <w:sz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3A511E1" w14:textId="77777777" w:rsidR="003D7A65" w:rsidRPr="005A3AA4" w:rsidRDefault="003D7A65" w:rsidP="00E668A0">
            <w:pPr>
              <w:autoSpaceDE w:val="0"/>
              <w:autoSpaceDN w:val="0"/>
              <w:adjustRightInd w:val="0"/>
              <w:rPr>
                <w:sz w:val="20"/>
              </w:rPr>
            </w:pPr>
            <w:r w:rsidRPr="005A3AA4">
              <w:rPr>
                <w:sz w:val="20"/>
              </w:rPr>
              <w:t>BUDG</w:t>
            </w:r>
          </w:p>
          <w:p w14:paraId="5EABBD9A" w14:textId="77777777" w:rsidR="003D7A65" w:rsidRPr="005A3AA4" w:rsidRDefault="003D7A65" w:rsidP="00E668A0">
            <w:pPr>
              <w:autoSpaceDE w:val="0"/>
              <w:autoSpaceDN w:val="0"/>
              <w:adjustRightInd w:val="0"/>
              <w:rPr>
                <w:sz w:val="20"/>
              </w:rPr>
            </w:pPr>
            <w:r w:rsidRPr="005A3AA4">
              <w:rPr>
                <w:sz w:val="20"/>
              </w:rPr>
              <w:t>16.4.2018</w:t>
            </w:r>
          </w:p>
        </w:tc>
      </w:tr>
      <w:tr w:rsidR="003D7A65" w:rsidRPr="005A3AA4" w14:paraId="168D8C96" w14:textId="77777777" w:rsidTr="00E668A0">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139127F" w14:textId="77777777" w:rsidR="003D7A65" w:rsidRPr="005A3AA4" w:rsidRDefault="003D7A65" w:rsidP="00E668A0">
            <w:pPr>
              <w:autoSpaceDE w:val="0"/>
              <w:autoSpaceDN w:val="0"/>
              <w:adjustRightInd w:val="0"/>
              <w:rPr>
                <w:b/>
                <w:bCs/>
                <w:sz w:val="20"/>
              </w:rPr>
            </w:pPr>
            <w:r w:rsidRPr="005A3AA4">
              <w:rPr>
                <w:b/>
                <w:bCs/>
                <w:sz w:val="20"/>
              </w:rPr>
              <w:t>Докладчик по становище:</w:t>
            </w:r>
          </w:p>
          <w:p w14:paraId="358781DB" w14:textId="77777777" w:rsidR="003D7A65" w:rsidRPr="005A3AA4" w:rsidRDefault="003D7A65" w:rsidP="00E668A0">
            <w:pPr>
              <w:autoSpaceDE w:val="0"/>
              <w:autoSpaceDN w:val="0"/>
              <w:adjustRightInd w:val="0"/>
              <w:rPr>
                <w:sz w:val="20"/>
              </w:rPr>
            </w:pPr>
            <w:r w:rsidRPr="005A3AA4">
              <w:rPr>
                <w:sz w:val="20"/>
              </w:rPr>
              <w:t>       Дата на назначаване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A8D81CE" w14:textId="77777777" w:rsidR="003D7A65" w:rsidRPr="005A3AA4" w:rsidRDefault="003D7A65" w:rsidP="00E668A0">
            <w:pPr>
              <w:autoSpaceDE w:val="0"/>
              <w:autoSpaceDN w:val="0"/>
              <w:adjustRightInd w:val="0"/>
              <w:rPr>
                <w:sz w:val="20"/>
              </w:rPr>
            </w:pPr>
            <w:r w:rsidRPr="005A3AA4">
              <w:rPr>
                <w:sz w:val="20"/>
              </w:rPr>
              <w:t>Jens Geier</w:t>
            </w:r>
          </w:p>
          <w:p w14:paraId="11B98E1C" w14:textId="77777777" w:rsidR="003D7A65" w:rsidRPr="005A3AA4" w:rsidRDefault="003D7A65" w:rsidP="00E668A0">
            <w:pPr>
              <w:autoSpaceDE w:val="0"/>
              <w:autoSpaceDN w:val="0"/>
              <w:adjustRightInd w:val="0"/>
              <w:rPr>
                <w:sz w:val="20"/>
              </w:rPr>
            </w:pPr>
            <w:r w:rsidRPr="005A3AA4">
              <w:rPr>
                <w:sz w:val="20"/>
              </w:rPr>
              <w:t>21.3.2018</w:t>
            </w:r>
          </w:p>
        </w:tc>
      </w:tr>
      <w:tr w:rsidR="003D7A65" w:rsidRPr="005A3AA4" w14:paraId="01AA9E5E" w14:textId="77777777" w:rsidTr="00E668A0">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F5703C0" w14:textId="77777777" w:rsidR="003D7A65" w:rsidRPr="005A3AA4" w:rsidRDefault="003D7A65" w:rsidP="00E668A0">
            <w:pPr>
              <w:autoSpaceDE w:val="0"/>
              <w:autoSpaceDN w:val="0"/>
              <w:adjustRightInd w:val="0"/>
              <w:rPr>
                <w:b/>
                <w:bCs/>
                <w:sz w:val="20"/>
              </w:rPr>
            </w:pPr>
            <w:r w:rsidRPr="005A3AA4">
              <w:rPr>
                <w:b/>
                <w:bCs/>
                <w:sz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837AB80" w14:textId="77777777" w:rsidR="003D7A65" w:rsidRPr="005A3AA4" w:rsidRDefault="003D7A65" w:rsidP="00E668A0">
            <w:pPr>
              <w:autoSpaceDE w:val="0"/>
              <w:autoSpaceDN w:val="0"/>
              <w:adjustRightInd w:val="0"/>
              <w:rPr>
                <w:sz w:val="20"/>
              </w:rPr>
            </w:pPr>
            <w:r w:rsidRPr="005A3AA4">
              <w:rPr>
                <w:sz w:val="20"/>
              </w:rPr>
              <w:t>10.7.2018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ABB23AA" w14:textId="77777777" w:rsidR="003D7A65" w:rsidRPr="005A3AA4" w:rsidRDefault="003D7A65" w:rsidP="00E668A0">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8542C9E" w14:textId="77777777" w:rsidR="003D7A65" w:rsidRPr="005A3AA4" w:rsidRDefault="003D7A65" w:rsidP="00E668A0">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040668A" w14:textId="77777777" w:rsidR="003D7A65" w:rsidRPr="005A3AA4" w:rsidRDefault="003D7A65" w:rsidP="00E668A0">
            <w:pPr>
              <w:autoSpaceDE w:val="0"/>
              <w:autoSpaceDN w:val="0"/>
              <w:adjustRightInd w:val="0"/>
              <w:rPr>
                <w:rFonts w:ascii="sans-serif" w:hAnsi="sans-serif" w:cs="sans-serif"/>
              </w:rPr>
            </w:pPr>
          </w:p>
        </w:tc>
      </w:tr>
      <w:tr w:rsidR="003D7A65" w:rsidRPr="005A3AA4" w14:paraId="50ABF042" w14:textId="77777777" w:rsidTr="00E668A0">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98A34A6" w14:textId="77777777" w:rsidR="003D7A65" w:rsidRPr="005A3AA4" w:rsidRDefault="003D7A65" w:rsidP="00E668A0">
            <w:pPr>
              <w:autoSpaceDE w:val="0"/>
              <w:autoSpaceDN w:val="0"/>
              <w:adjustRightInd w:val="0"/>
              <w:rPr>
                <w:b/>
                <w:bCs/>
                <w:sz w:val="20"/>
              </w:rPr>
            </w:pPr>
            <w:r w:rsidRPr="005A3AA4">
              <w:rPr>
                <w:b/>
                <w:bCs/>
                <w:sz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14:paraId="16127623" w14:textId="77777777" w:rsidR="003D7A65" w:rsidRPr="005A3AA4" w:rsidRDefault="003D7A65" w:rsidP="00E668A0">
            <w:pPr>
              <w:autoSpaceDE w:val="0"/>
              <w:autoSpaceDN w:val="0"/>
              <w:adjustRightInd w:val="0"/>
              <w:rPr>
                <w:sz w:val="20"/>
              </w:rPr>
            </w:pPr>
            <w:r w:rsidRPr="005A3AA4">
              <w:rPr>
                <w:sz w:val="20"/>
              </w:rPr>
              <w:t>25.9.2018</w:t>
            </w:r>
          </w:p>
        </w:tc>
        <w:tc>
          <w:tcPr>
            <w:tcW w:w="1474" w:type="dxa"/>
            <w:tcBorders>
              <w:top w:val="nil"/>
              <w:left w:val="nil"/>
              <w:bottom w:val="single" w:sz="8" w:space="0" w:color="000000"/>
              <w:right w:val="nil"/>
            </w:tcBorders>
            <w:tcMar>
              <w:top w:w="79" w:type="dxa"/>
              <w:left w:w="79" w:type="dxa"/>
              <w:bottom w:w="79" w:type="dxa"/>
              <w:right w:w="79" w:type="dxa"/>
            </w:tcMar>
          </w:tcPr>
          <w:p w14:paraId="5D4ADF2A" w14:textId="77777777" w:rsidR="003D7A65" w:rsidRPr="005A3AA4" w:rsidRDefault="003D7A65" w:rsidP="00E668A0">
            <w:pPr>
              <w:autoSpaceDE w:val="0"/>
              <w:autoSpaceDN w:val="0"/>
              <w:adjustRightInd w:val="0"/>
              <w:rPr>
                <w:rFonts w:ascii="sans-serif" w:hAnsi="sans-serif" w:cs="sans-serif"/>
              </w:rPr>
            </w:pPr>
          </w:p>
        </w:tc>
        <w:tc>
          <w:tcPr>
            <w:tcW w:w="1474" w:type="dxa"/>
            <w:tcBorders>
              <w:top w:val="nil"/>
              <w:left w:val="nil"/>
              <w:bottom w:val="single" w:sz="8" w:space="0" w:color="000000"/>
              <w:right w:val="nil"/>
            </w:tcBorders>
            <w:tcMar>
              <w:top w:w="79" w:type="dxa"/>
              <w:left w:w="79" w:type="dxa"/>
              <w:bottom w:w="79" w:type="dxa"/>
              <w:right w:w="79" w:type="dxa"/>
            </w:tcMar>
          </w:tcPr>
          <w:p w14:paraId="1C6043A3" w14:textId="77777777" w:rsidR="003D7A65" w:rsidRPr="005A3AA4" w:rsidRDefault="003D7A65" w:rsidP="00E668A0">
            <w:pPr>
              <w:autoSpaceDE w:val="0"/>
              <w:autoSpaceDN w:val="0"/>
              <w:adjustRightInd w:val="0"/>
              <w:rPr>
                <w:rFonts w:ascii="sans-serif" w:hAnsi="sans-serif" w:cs="sans-serif"/>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340F7944" w14:textId="77777777" w:rsidR="003D7A65" w:rsidRPr="005A3AA4" w:rsidRDefault="003D7A65" w:rsidP="00E668A0">
            <w:pPr>
              <w:autoSpaceDE w:val="0"/>
              <w:autoSpaceDN w:val="0"/>
              <w:adjustRightInd w:val="0"/>
              <w:rPr>
                <w:rFonts w:ascii="sans-serif" w:hAnsi="sans-serif" w:cs="sans-serif"/>
              </w:rPr>
            </w:pPr>
          </w:p>
        </w:tc>
      </w:tr>
      <w:tr w:rsidR="003D7A65" w:rsidRPr="005A3AA4" w14:paraId="5485E6FE" w14:textId="77777777" w:rsidTr="00E668A0">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F2CE38C" w14:textId="77777777" w:rsidR="003D7A65" w:rsidRPr="005A3AA4" w:rsidRDefault="003D7A65" w:rsidP="00E668A0">
            <w:pPr>
              <w:autoSpaceDE w:val="0"/>
              <w:autoSpaceDN w:val="0"/>
              <w:adjustRightInd w:val="0"/>
              <w:rPr>
                <w:b/>
                <w:bCs/>
                <w:sz w:val="20"/>
              </w:rPr>
            </w:pPr>
            <w:r w:rsidRPr="005A3AA4">
              <w:rPr>
                <w:b/>
                <w:bCs/>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8226E51" w14:textId="77777777" w:rsidR="003D7A65" w:rsidRPr="005A3AA4" w:rsidRDefault="003D7A65" w:rsidP="00E668A0">
            <w:pPr>
              <w:autoSpaceDE w:val="0"/>
              <w:autoSpaceDN w:val="0"/>
              <w:adjustRightInd w:val="0"/>
              <w:rPr>
                <w:sz w:val="20"/>
              </w:rPr>
            </w:pPr>
            <w:r w:rsidRPr="005A3AA4">
              <w:rPr>
                <w:sz w:val="20"/>
              </w:rPr>
              <w:t>+:</w:t>
            </w:r>
          </w:p>
          <w:p w14:paraId="4BEEE806" w14:textId="77777777" w:rsidR="003D7A65" w:rsidRPr="005A3AA4" w:rsidRDefault="003D7A65" w:rsidP="00E668A0">
            <w:pPr>
              <w:autoSpaceDE w:val="0"/>
              <w:autoSpaceDN w:val="0"/>
              <w:adjustRightInd w:val="0"/>
              <w:rPr>
                <w:sz w:val="20"/>
              </w:rPr>
            </w:pPr>
            <w:r w:rsidRPr="005A3AA4">
              <w:rPr>
                <w:sz w:val="20"/>
              </w:rPr>
              <w:t>–:</w:t>
            </w:r>
          </w:p>
          <w:p w14:paraId="27481CC7" w14:textId="77777777" w:rsidR="003D7A65" w:rsidRPr="005A3AA4" w:rsidRDefault="003D7A65" w:rsidP="00E668A0">
            <w:pPr>
              <w:autoSpaceDE w:val="0"/>
              <w:autoSpaceDN w:val="0"/>
              <w:adjustRightInd w:val="0"/>
              <w:rPr>
                <w:sz w:val="20"/>
              </w:rPr>
            </w:pPr>
            <w:r w:rsidRPr="005A3AA4">
              <w:rPr>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484B5AB" w14:textId="77777777" w:rsidR="003D7A65" w:rsidRPr="005A3AA4" w:rsidRDefault="003D7A65" w:rsidP="00E668A0">
            <w:pPr>
              <w:autoSpaceDE w:val="0"/>
              <w:autoSpaceDN w:val="0"/>
              <w:adjustRightInd w:val="0"/>
              <w:rPr>
                <w:sz w:val="20"/>
              </w:rPr>
            </w:pPr>
            <w:r w:rsidRPr="005A3AA4">
              <w:rPr>
                <w:sz w:val="20"/>
              </w:rPr>
              <w:t>30</w:t>
            </w:r>
          </w:p>
          <w:p w14:paraId="423A1D83" w14:textId="77777777" w:rsidR="003D7A65" w:rsidRPr="005A3AA4" w:rsidRDefault="003D7A65" w:rsidP="00E668A0">
            <w:pPr>
              <w:autoSpaceDE w:val="0"/>
              <w:autoSpaceDN w:val="0"/>
              <w:adjustRightInd w:val="0"/>
              <w:rPr>
                <w:sz w:val="20"/>
              </w:rPr>
            </w:pPr>
            <w:r w:rsidRPr="005A3AA4">
              <w:rPr>
                <w:sz w:val="20"/>
              </w:rPr>
              <w:t>5</w:t>
            </w:r>
          </w:p>
          <w:p w14:paraId="4A8B13DD" w14:textId="77777777" w:rsidR="003D7A65" w:rsidRPr="005A3AA4" w:rsidRDefault="003D7A65" w:rsidP="00E668A0">
            <w:pPr>
              <w:autoSpaceDE w:val="0"/>
              <w:autoSpaceDN w:val="0"/>
              <w:adjustRightInd w:val="0"/>
              <w:rPr>
                <w:sz w:val="20"/>
              </w:rPr>
            </w:pPr>
            <w:r w:rsidRPr="005A3AA4">
              <w:rPr>
                <w:sz w:val="20"/>
              </w:rPr>
              <w:t>1</w:t>
            </w:r>
          </w:p>
        </w:tc>
      </w:tr>
      <w:tr w:rsidR="003D7A65" w:rsidRPr="005A3AA4" w14:paraId="54C87C84" w14:textId="77777777" w:rsidTr="00E668A0">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FFB72B8" w14:textId="77777777" w:rsidR="003D7A65" w:rsidRPr="005A3AA4" w:rsidRDefault="003D7A65" w:rsidP="00E668A0">
            <w:pPr>
              <w:autoSpaceDE w:val="0"/>
              <w:autoSpaceDN w:val="0"/>
              <w:adjustRightInd w:val="0"/>
              <w:rPr>
                <w:b/>
                <w:bCs/>
                <w:sz w:val="20"/>
              </w:rPr>
            </w:pPr>
            <w:r w:rsidRPr="005A3AA4">
              <w:rPr>
                <w:b/>
                <w:bCs/>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C6CCB84" w14:textId="77777777" w:rsidR="003D7A65" w:rsidRPr="005A3AA4" w:rsidRDefault="003D7A65" w:rsidP="00E668A0">
            <w:pPr>
              <w:autoSpaceDE w:val="0"/>
              <w:autoSpaceDN w:val="0"/>
              <w:adjustRightInd w:val="0"/>
              <w:rPr>
                <w:sz w:val="20"/>
              </w:rPr>
            </w:pPr>
            <w:r w:rsidRPr="005A3AA4">
              <w:rPr>
                <w:sz w:val="20"/>
              </w:rPr>
              <w:t>Nedzhmi Ali, Jean Arthuis, Reimer Böge, Lefteris Christoforou, Gérard Deprez, André Elissen, José Manuel Fernandes, Eider Gardiazabal Rubial, Jens Geier, Monika Hohlmeier, John Howarth, Zbigniew Kuźmiuk, Siegfried Mureşan, Jan Olbrycht, Răzvan Popa, Paul Rübig, Petri Sarvamaa, Jordi Solé, Eleftherios Synadinos, Indrek Tarand, Isabelle Thomas, Inese Vaidere, Monika Vana, Daniele Viotti, Marco Zanni, Manuel dos Santos, Stanisław Żółtek</w:t>
            </w:r>
          </w:p>
        </w:tc>
      </w:tr>
      <w:tr w:rsidR="003D7A65" w:rsidRPr="005A3AA4" w14:paraId="1952A297" w14:textId="77777777" w:rsidTr="00E668A0">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A5DAD92" w14:textId="77777777" w:rsidR="003D7A65" w:rsidRPr="005A3AA4" w:rsidRDefault="003D7A65" w:rsidP="00E668A0">
            <w:pPr>
              <w:autoSpaceDE w:val="0"/>
              <w:autoSpaceDN w:val="0"/>
              <w:adjustRightInd w:val="0"/>
              <w:rPr>
                <w:b/>
                <w:bCs/>
                <w:sz w:val="20"/>
              </w:rPr>
            </w:pPr>
            <w:r w:rsidRPr="005A3AA4">
              <w:rPr>
                <w:b/>
                <w:bCs/>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66D876CE" w14:textId="77777777" w:rsidR="003D7A65" w:rsidRPr="005A3AA4" w:rsidRDefault="003D7A65" w:rsidP="00E668A0">
            <w:pPr>
              <w:autoSpaceDE w:val="0"/>
              <w:autoSpaceDN w:val="0"/>
              <w:adjustRightInd w:val="0"/>
              <w:rPr>
                <w:sz w:val="20"/>
              </w:rPr>
            </w:pPr>
            <w:r w:rsidRPr="005A3AA4">
              <w:rPr>
                <w:sz w:val="20"/>
              </w:rPr>
              <w:t>Karine Gloanec Maurin, Giovanni La Via, Ivana Maletić, Andrey Novakov</w:t>
            </w:r>
          </w:p>
        </w:tc>
      </w:tr>
      <w:tr w:rsidR="003D7A65" w:rsidRPr="005A3AA4" w14:paraId="337E2538" w14:textId="77777777" w:rsidTr="00E668A0">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23447F6" w14:textId="77777777" w:rsidR="003D7A65" w:rsidRPr="005A3AA4" w:rsidRDefault="003D7A65" w:rsidP="00E668A0">
            <w:pPr>
              <w:autoSpaceDE w:val="0"/>
              <w:autoSpaceDN w:val="0"/>
              <w:adjustRightInd w:val="0"/>
              <w:rPr>
                <w:b/>
                <w:bCs/>
                <w:sz w:val="20"/>
              </w:rPr>
            </w:pPr>
            <w:r w:rsidRPr="005A3AA4">
              <w:rPr>
                <w:b/>
                <w:bCs/>
                <w:sz w:val="20"/>
              </w:rPr>
              <w:t>Заместници (чл. 200, пар. 2),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AB95851" w14:textId="77777777" w:rsidR="003D7A65" w:rsidRPr="005A3AA4" w:rsidRDefault="003D7A65" w:rsidP="00E668A0">
            <w:pPr>
              <w:autoSpaceDE w:val="0"/>
              <w:autoSpaceDN w:val="0"/>
              <w:adjustRightInd w:val="0"/>
              <w:rPr>
                <w:sz w:val="20"/>
              </w:rPr>
            </w:pPr>
            <w:r w:rsidRPr="005A3AA4">
              <w:rPr>
                <w:sz w:val="20"/>
              </w:rPr>
              <w:t>José Blanco López, Jonathan Bullock, Isabella De Monte, Sofia Ribeiro, Ruža Tomašić</w:t>
            </w:r>
          </w:p>
        </w:tc>
      </w:tr>
    </w:tbl>
    <w:p w14:paraId="0966B0AF" w14:textId="77777777" w:rsidR="003D7A65" w:rsidRPr="005A3AA4" w:rsidRDefault="003D7A65" w:rsidP="00E62837"/>
    <w:p w14:paraId="4394ED29" w14:textId="77777777" w:rsidR="003D7A65" w:rsidRPr="005A3AA4" w:rsidRDefault="003D7A65" w:rsidP="00E62837">
      <w:pPr>
        <w:pStyle w:val="PageHeadingNotTOC"/>
      </w:pPr>
      <w:r w:rsidRPr="005A3AA4">
        <w:br w:type="page"/>
      </w:r>
      <w:r w:rsidRPr="005A3AA4">
        <w:lastRenderedPageBreak/>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7A65" w:rsidRPr="005A3AA4" w14:paraId="07961074" w14:textId="77777777" w:rsidTr="00E668A0">
        <w:trPr>
          <w:cantSplit/>
        </w:trPr>
        <w:tc>
          <w:tcPr>
            <w:tcW w:w="1701" w:type="dxa"/>
            <w:shd w:val="pct10" w:color="000000" w:fill="FFFFFF"/>
            <w:vAlign w:val="center"/>
          </w:tcPr>
          <w:p w14:paraId="435B1197" w14:textId="77777777" w:rsidR="003D7A65" w:rsidRPr="005A3AA4" w:rsidRDefault="003D7A65" w:rsidP="00E668A0">
            <w:pPr>
              <w:spacing w:before="120" w:after="120"/>
              <w:jc w:val="center"/>
              <w:rPr>
                <w:b/>
                <w:sz w:val="20"/>
              </w:rPr>
            </w:pPr>
            <w:r w:rsidRPr="005A3AA4">
              <w:rPr>
                <w:b/>
                <w:sz w:val="20"/>
              </w:rPr>
              <w:t>30</w:t>
            </w:r>
          </w:p>
        </w:tc>
        <w:tc>
          <w:tcPr>
            <w:tcW w:w="7371" w:type="dxa"/>
            <w:shd w:val="pct10" w:color="000000" w:fill="FFFFFF"/>
          </w:tcPr>
          <w:p w14:paraId="17BEA394" w14:textId="77777777" w:rsidR="003D7A65" w:rsidRPr="005A3AA4" w:rsidRDefault="003D7A65" w:rsidP="00E668A0">
            <w:pPr>
              <w:spacing w:before="120" w:after="120"/>
              <w:jc w:val="center"/>
              <w:rPr>
                <w:rFonts w:ascii="Arial" w:hAnsi="Arial" w:cs="Arial"/>
                <w:b/>
                <w:sz w:val="28"/>
                <w:szCs w:val="28"/>
              </w:rPr>
            </w:pPr>
            <w:r w:rsidRPr="005A3AA4">
              <w:rPr>
                <w:rFonts w:ascii="Arial" w:hAnsi="Arial"/>
                <w:b/>
                <w:sz w:val="28"/>
                <w:szCs w:val="28"/>
              </w:rPr>
              <w:t>+</w:t>
            </w:r>
          </w:p>
        </w:tc>
      </w:tr>
      <w:tr w:rsidR="003D7A65" w:rsidRPr="005A3AA4" w14:paraId="4B258FB9" w14:textId="77777777" w:rsidTr="00E668A0">
        <w:trPr>
          <w:cantSplit/>
        </w:trPr>
        <w:tc>
          <w:tcPr>
            <w:tcW w:w="1701" w:type="dxa"/>
            <w:shd w:val="clear" w:color="auto" w:fill="FFFFFF"/>
          </w:tcPr>
          <w:p w14:paraId="2301E1A6" w14:textId="77777777" w:rsidR="003D7A65" w:rsidRPr="005A3AA4" w:rsidRDefault="003D7A65" w:rsidP="00E668A0">
            <w:pPr>
              <w:spacing w:before="120" w:after="120"/>
              <w:rPr>
                <w:sz w:val="20"/>
              </w:rPr>
            </w:pPr>
            <w:r w:rsidRPr="005A3AA4">
              <w:rPr>
                <w:sz w:val="20"/>
              </w:rPr>
              <w:t>ALDE</w:t>
            </w:r>
          </w:p>
        </w:tc>
        <w:tc>
          <w:tcPr>
            <w:tcW w:w="7371" w:type="dxa"/>
            <w:shd w:val="clear" w:color="auto" w:fill="FFFFFF"/>
          </w:tcPr>
          <w:p w14:paraId="1A3A56ED" w14:textId="77777777" w:rsidR="003D7A65" w:rsidRPr="005A3AA4" w:rsidRDefault="003D7A65" w:rsidP="00E668A0">
            <w:pPr>
              <w:spacing w:before="120" w:after="120"/>
              <w:rPr>
                <w:sz w:val="20"/>
              </w:rPr>
            </w:pPr>
            <w:r w:rsidRPr="005A3AA4">
              <w:rPr>
                <w:sz w:val="20"/>
              </w:rPr>
              <w:t>Nedzhmi Ali, Jean Arthuis, Gérard Deprez</w:t>
            </w:r>
          </w:p>
        </w:tc>
      </w:tr>
      <w:tr w:rsidR="003D7A65" w:rsidRPr="005A3AA4" w14:paraId="5CF5B663" w14:textId="77777777" w:rsidTr="00E668A0">
        <w:trPr>
          <w:cantSplit/>
        </w:trPr>
        <w:tc>
          <w:tcPr>
            <w:tcW w:w="1701" w:type="dxa"/>
            <w:shd w:val="clear" w:color="auto" w:fill="FFFFFF"/>
          </w:tcPr>
          <w:p w14:paraId="7B078CF0" w14:textId="77777777" w:rsidR="003D7A65" w:rsidRPr="005A3AA4" w:rsidRDefault="003D7A65" w:rsidP="00E668A0">
            <w:pPr>
              <w:spacing w:before="120" w:after="120"/>
              <w:rPr>
                <w:sz w:val="20"/>
              </w:rPr>
            </w:pPr>
            <w:r w:rsidRPr="005A3AA4">
              <w:rPr>
                <w:sz w:val="20"/>
              </w:rPr>
              <w:t>ECR</w:t>
            </w:r>
          </w:p>
        </w:tc>
        <w:tc>
          <w:tcPr>
            <w:tcW w:w="7371" w:type="dxa"/>
            <w:shd w:val="clear" w:color="auto" w:fill="FFFFFF"/>
          </w:tcPr>
          <w:p w14:paraId="6BB6C022" w14:textId="77777777" w:rsidR="003D7A65" w:rsidRPr="005A3AA4" w:rsidRDefault="003D7A65" w:rsidP="00E668A0">
            <w:pPr>
              <w:spacing w:before="120" w:after="120"/>
              <w:rPr>
                <w:sz w:val="20"/>
              </w:rPr>
            </w:pPr>
            <w:r w:rsidRPr="005A3AA4">
              <w:rPr>
                <w:sz w:val="20"/>
              </w:rPr>
              <w:t>Zbigniew Kuźmiuk, Ruža Tomašić</w:t>
            </w:r>
          </w:p>
        </w:tc>
      </w:tr>
      <w:tr w:rsidR="003D7A65" w:rsidRPr="005A3AA4" w14:paraId="6B8AF3CD" w14:textId="77777777" w:rsidTr="00E668A0">
        <w:trPr>
          <w:cantSplit/>
        </w:trPr>
        <w:tc>
          <w:tcPr>
            <w:tcW w:w="1701" w:type="dxa"/>
            <w:shd w:val="clear" w:color="auto" w:fill="FFFFFF"/>
          </w:tcPr>
          <w:p w14:paraId="5962CC4E" w14:textId="77777777" w:rsidR="003D7A65" w:rsidRPr="005A3AA4" w:rsidRDefault="003D7A65" w:rsidP="00E668A0">
            <w:pPr>
              <w:spacing w:before="120" w:after="120"/>
              <w:rPr>
                <w:sz w:val="20"/>
              </w:rPr>
            </w:pPr>
            <w:r w:rsidRPr="005A3AA4">
              <w:rPr>
                <w:sz w:val="20"/>
              </w:rPr>
              <w:t>PPE</w:t>
            </w:r>
          </w:p>
        </w:tc>
        <w:tc>
          <w:tcPr>
            <w:tcW w:w="7371" w:type="dxa"/>
            <w:shd w:val="clear" w:color="auto" w:fill="FFFFFF"/>
          </w:tcPr>
          <w:p w14:paraId="3E44AC18" w14:textId="77777777" w:rsidR="003D7A65" w:rsidRPr="005A3AA4" w:rsidRDefault="003D7A65" w:rsidP="00E668A0">
            <w:pPr>
              <w:spacing w:before="120" w:after="120"/>
              <w:rPr>
                <w:sz w:val="20"/>
              </w:rPr>
            </w:pPr>
            <w:r w:rsidRPr="005A3AA4">
              <w:rPr>
                <w:sz w:val="20"/>
              </w:rPr>
              <w:t>Reimer Böge, Lefteris Christoforou, José Manuel Fernandes, Monika Hohlmeier, Giovanni La Via, Ivana Maletić, Siegfried Mureşan, Andrey Novakov, Jan Olbrycht, Sofia Ribeiro, Petri Sarvamaa, Inese Vaidere</w:t>
            </w:r>
          </w:p>
        </w:tc>
      </w:tr>
      <w:tr w:rsidR="003D7A65" w:rsidRPr="005A3AA4" w14:paraId="34FE8A96" w14:textId="77777777" w:rsidTr="00E668A0">
        <w:trPr>
          <w:cantSplit/>
        </w:trPr>
        <w:tc>
          <w:tcPr>
            <w:tcW w:w="1701" w:type="dxa"/>
            <w:shd w:val="clear" w:color="auto" w:fill="FFFFFF"/>
          </w:tcPr>
          <w:p w14:paraId="4CB7EC91" w14:textId="77777777" w:rsidR="003D7A65" w:rsidRPr="005A3AA4" w:rsidRDefault="003D7A65" w:rsidP="00E668A0">
            <w:pPr>
              <w:spacing w:before="120" w:after="120"/>
              <w:rPr>
                <w:sz w:val="20"/>
              </w:rPr>
            </w:pPr>
            <w:r w:rsidRPr="005A3AA4">
              <w:rPr>
                <w:sz w:val="20"/>
              </w:rPr>
              <w:t>S&amp;D</w:t>
            </w:r>
          </w:p>
        </w:tc>
        <w:tc>
          <w:tcPr>
            <w:tcW w:w="7371" w:type="dxa"/>
            <w:shd w:val="clear" w:color="auto" w:fill="FFFFFF"/>
          </w:tcPr>
          <w:p w14:paraId="46FB627F" w14:textId="77777777" w:rsidR="003D7A65" w:rsidRPr="005A3AA4" w:rsidRDefault="003D7A65" w:rsidP="00E668A0">
            <w:pPr>
              <w:spacing w:before="120" w:after="120"/>
              <w:rPr>
                <w:sz w:val="20"/>
              </w:rPr>
            </w:pPr>
            <w:r w:rsidRPr="005A3AA4">
              <w:rPr>
                <w:sz w:val="20"/>
              </w:rPr>
              <w:t>José Blanco López, Isabella De Monte, Eider Gardiazabal Rubial, Jens Geier, Karine Gloanec Maurin, John Howarth, Răzvan Popa, Manuel dos Santos, Isabelle Thomas, Daniele Viotti</w:t>
            </w:r>
          </w:p>
        </w:tc>
      </w:tr>
      <w:tr w:rsidR="003D7A65" w:rsidRPr="005A3AA4" w14:paraId="1A300F06" w14:textId="77777777" w:rsidTr="00E668A0">
        <w:trPr>
          <w:cantSplit/>
        </w:trPr>
        <w:tc>
          <w:tcPr>
            <w:tcW w:w="1701" w:type="dxa"/>
            <w:shd w:val="clear" w:color="auto" w:fill="FFFFFF"/>
          </w:tcPr>
          <w:p w14:paraId="24177E47" w14:textId="77777777" w:rsidR="003D7A65" w:rsidRPr="005A3AA4" w:rsidRDefault="003D7A65" w:rsidP="00E668A0">
            <w:pPr>
              <w:spacing w:before="120" w:after="120"/>
              <w:rPr>
                <w:sz w:val="20"/>
              </w:rPr>
            </w:pPr>
            <w:r w:rsidRPr="005A3AA4">
              <w:rPr>
                <w:sz w:val="20"/>
              </w:rPr>
              <w:t>VERTS/ALE</w:t>
            </w:r>
          </w:p>
        </w:tc>
        <w:tc>
          <w:tcPr>
            <w:tcW w:w="7371" w:type="dxa"/>
            <w:shd w:val="clear" w:color="auto" w:fill="FFFFFF"/>
          </w:tcPr>
          <w:p w14:paraId="34541ED8" w14:textId="77777777" w:rsidR="003D7A65" w:rsidRPr="005A3AA4" w:rsidRDefault="003D7A65" w:rsidP="00E668A0">
            <w:pPr>
              <w:spacing w:before="120" w:after="120"/>
              <w:rPr>
                <w:sz w:val="20"/>
              </w:rPr>
            </w:pPr>
            <w:r w:rsidRPr="005A3AA4">
              <w:rPr>
                <w:sz w:val="20"/>
              </w:rPr>
              <w:t>Jordi Solé, Indrek Tarand, Monika Vana</w:t>
            </w:r>
          </w:p>
        </w:tc>
      </w:tr>
    </w:tbl>
    <w:p w14:paraId="40BD28C1" w14:textId="77777777" w:rsidR="003D7A65" w:rsidRPr="005A3AA4" w:rsidRDefault="003D7A65" w:rsidP="00E6283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7A65" w:rsidRPr="005A3AA4" w14:paraId="6F0336EB" w14:textId="77777777" w:rsidTr="00E668A0">
        <w:trPr>
          <w:cantSplit/>
        </w:trPr>
        <w:tc>
          <w:tcPr>
            <w:tcW w:w="1701" w:type="dxa"/>
            <w:shd w:val="pct10" w:color="000000" w:fill="FFFFFF"/>
            <w:vAlign w:val="center"/>
          </w:tcPr>
          <w:p w14:paraId="33D14A35" w14:textId="77777777" w:rsidR="003D7A65" w:rsidRPr="005A3AA4" w:rsidRDefault="003D7A65" w:rsidP="00E668A0">
            <w:pPr>
              <w:spacing w:before="120" w:after="120"/>
              <w:jc w:val="center"/>
              <w:rPr>
                <w:b/>
                <w:sz w:val="16"/>
              </w:rPr>
            </w:pPr>
            <w:r w:rsidRPr="005A3AA4">
              <w:rPr>
                <w:b/>
                <w:sz w:val="20"/>
              </w:rPr>
              <w:t>5</w:t>
            </w:r>
          </w:p>
        </w:tc>
        <w:tc>
          <w:tcPr>
            <w:tcW w:w="7371" w:type="dxa"/>
            <w:shd w:val="pct10" w:color="000000" w:fill="FFFFFF"/>
          </w:tcPr>
          <w:p w14:paraId="7F18A1C6" w14:textId="77777777" w:rsidR="003D7A65" w:rsidRPr="005A3AA4" w:rsidRDefault="003D7A65" w:rsidP="00E668A0">
            <w:pPr>
              <w:spacing w:before="120" w:after="120"/>
              <w:jc w:val="center"/>
              <w:rPr>
                <w:sz w:val="28"/>
                <w:szCs w:val="28"/>
              </w:rPr>
            </w:pPr>
            <w:r w:rsidRPr="005A3AA4">
              <w:rPr>
                <w:rFonts w:ascii="Arial" w:hAnsi="Arial"/>
                <w:b/>
                <w:sz w:val="28"/>
                <w:szCs w:val="28"/>
              </w:rPr>
              <w:t>-</w:t>
            </w:r>
          </w:p>
        </w:tc>
      </w:tr>
      <w:tr w:rsidR="003D7A65" w:rsidRPr="005A3AA4" w14:paraId="45888856" w14:textId="77777777" w:rsidTr="00E668A0">
        <w:trPr>
          <w:cantSplit/>
        </w:trPr>
        <w:tc>
          <w:tcPr>
            <w:tcW w:w="1701" w:type="dxa"/>
            <w:shd w:val="clear" w:color="auto" w:fill="FFFFFF"/>
          </w:tcPr>
          <w:p w14:paraId="695EB74D" w14:textId="77777777" w:rsidR="003D7A65" w:rsidRPr="005A3AA4" w:rsidRDefault="003D7A65" w:rsidP="00E668A0">
            <w:pPr>
              <w:spacing w:before="120" w:after="120"/>
              <w:rPr>
                <w:sz w:val="20"/>
              </w:rPr>
            </w:pPr>
            <w:r w:rsidRPr="005A3AA4">
              <w:rPr>
                <w:sz w:val="20"/>
              </w:rPr>
              <w:t>EFDD</w:t>
            </w:r>
          </w:p>
        </w:tc>
        <w:tc>
          <w:tcPr>
            <w:tcW w:w="7371" w:type="dxa"/>
            <w:shd w:val="clear" w:color="auto" w:fill="FFFFFF"/>
          </w:tcPr>
          <w:p w14:paraId="71AAEE65" w14:textId="77777777" w:rsidR="003D7A65" w:rsidRPr="005A3AA4" w:rsidRDefault="003D7A65" w:rsidP="00E668A0">
            <w:pPr>
              <w:spacing w:before="120" w:after="120"/>
              <w:rPr>
                <w:sz w:val="20"/>
              </w:rPr>
            </w:pPr>
            <w:r w:rsidRPr="005A3AA4">
              <w:rPr>
                <w:sz w:val="20"/>
              </w:rPr>
              <w:t>Jonathan Bullock</w:t>
            </w:r>
          </w:p>
        </w:tc>
      </w:tr>
      <w:tr w:rsidR="003D7A65" w:rsidRPr="005A3AA4" w14:paraId="2DB5B70B" w14:textId="77777777" w:rsidTr="00E668A0">
        <w:trPr>
          <w:cantSplit/>
        </w:trPr>
        <w:tc>
          <w:tcPr>
            <w:tcW w:w="1701" w:type="dxa"/>
            <w:shd w:val="clear" w:color="auto" w:fill="FFFFFF"/>
          </w:tcPr>
          <w:p w14:paraId="21E31799" w14:textId="77777777" w:rsidR="003D7A65" w:rsidRPr="005A3AA4" w:rsidRDefault="003D7A65" w:rsidP="00E668A0">
            <w:pPr>
              <w:spacing w:before="120" w:after="120"/>
              <w:rPr>
                <w:sz w:val="20"/>
              </w:rPr>
            </w:pPr>
            <w:r w:rsidRPr="005A3AA4">
              <w:rPr>
                <w:sz w:val="20"/>
              </w:rPr>
              <w:t>ENF</w:t>
            </w:r>
          </w:p>
        </w:tc>
        <w:tc>
          <w:tcPr>
            <w:tcW w:w="7371" w:type="dxa"/>
            <w:shd w:val="clear" w:color="auto" w:fill="FFFFFF"/>
          </w:tcPr>
          <w:p w14:paraId="200CFF95" w14:textId="77777777" w:rsidR="003D7A65" w:rsidRPr="005A3AA4" w:rsidRDefault="003D7A65" w:rsidP="00E668A0">
            <w:pPr>
              <w:spacing w:before="120" w:after="120"/>
              <w:rPr>
                <w:sz w:val="20"/>
              </w:rPr>
            </w:pPr>
            <w:r w:rsidRPr="005A3AA4">
              <w:rPr>
                <w:sz w:val="20"/>
              </w:rPr>
              <w:t>André Elissen, Marco Zanni, Stanisław Żółtek</w:t>
            </w:r>
          </w:p>
        </w:tc>
      </w:tr>
      <w:tr w:rsidR="003D7A65" w:rsidRPr="005A3AA4" w14:paraId="2D3FAA4A" w14:textId="77777777" w:rsidTr="00E668A0">
        <w:trPr>
          <w:cantSplit/>
        </w:trPr>
        <w:tc>
          <w:tcPr>
            <w:tcW w:w="1701" w:type="dxa"/>
            <w:shd w:val="clear" w:color="auto" w:fill="FFFFFF"/>
          </w:tcPr>
          <w:p w14:paraId="2F3BF884" w14:textId="77777777" w:rsidR="003D7A65" w:rsidRPr="005A3AA4" w:rsidRDefault="003D7A65" w:rsidP="00E668A0">
            <w:pPr>
              <w:spacing w:before="120" w:after="120"/>
              <w:rPr>
                <w:sz w:val="20"/>
              </w:rPr>
            </w:pPr>
            <w:r w:rsidRPr="005A3AA4">
              <w:rPr>
                <w:sz w:val="20"/>
              </w:rPr>
              <w:t>NI</w:t>
            </w:r>
          </w:p>
        </w:tc>
        <w:tc>
          <w:tcPr>
            <w:tcW w:w="7371" w:type="dxa"/>
            <w:shd w:val="clear" w:color="auto" w:fill="FFFFFF"/>
          </w:tcPr>
          <w:p w14:paraId="2AB9996D" w14:textId="77777777" w:rsidR="003D7A65" w:rsidRPr="005A3AA4" w:rsidRDefault="003D7A65" w:rsidP="00E668A0">
            <w:pPr>
              <w:spacing w:before="120" w:after="120"/>
              <w:rPr>
                <w:sz w:val="20"/>
              </w:rPr>
            </w:pPr>
            <w:r w:rsidRPr="005A3AA4">
              <w:rPr>
                <w:sz w:val="20"/>
              </w:rPr>
              <w:t>Eleftherios Synadinos</w:t>
            </w:r>
          </w:p>
        </w:tc>
      </w:tr>
    </w:tbl>
    <w:p w14:paraId="7E749B7E" w14:textId="77777777" w:rsidR="003D7A65" w:rsidRPr="005A3AA4" w:rsidRDefault="003D7A65" w:rsidP="00E6283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7A65" w:rsidRPr="005A3AA4" w14:paraId="7627225A" w14:textId="77777777" w:rsidTr="00E668A0">
        <w:trPr>
          <w:cantSplit/>
        </w:trPr>
        <w:tc>
          <w:tcPr>
            <w:tcW w:w="1701" w:type="dxa"/>
            <w:shd w:val="pct10" w:color="000000" w:fill="FFFFFF"/>
            <w:vAlign w:val="center"/>
          </w:tcPr>
          <w:p w14:paraId="5A7E1CF8" w14:textId="77777777" w:rsidR="003D7A65" w:rsidRPr="005A3AA4" w:rsidRDefault="003D7A65" w:rsidP="00E668A0">
            <w:pPr>
              <w:spacing w:before="120" w:after="120"/>
              <w:jc w:val="center"/>
              <w:rPr>
                <w:b/>
                <w:sz w:val="16"/>
              </w:rPr>
            </w:pPr>
            <w:r w:rsidRPr="005A3AA4">
              <w:rPr>
                <w:b/>
                <w:sz w:val="20"/>
              </w:rPr>
              <w:t>1</w:t>
            </w:r>
          </w:p>
        </w:tc>
        <w:tc>
          <w:tcPr>
            <w:tcW w:w="7371" w:type="dxa"/>
            <w:shd w:val="pct10" w:color="000000" w:fill="FFFFFF"/>
          </w:tcPr>
          <w:p w14:paraId="332A3B06" w14:textId="77777777" w:rsidR="003D7A65" w:rsidRPr="005A3AA4" w:rsidRDefault="003D7A65" w:rsidP="00E668A0">
            <w:pPr>
              <w:spacing w:before="120" w:after="120"/>
              <w:jc w:val="center"/>
              <w:rPr>
                <w:sz w:val="28"/>
                <w:szCs w:val="28"/>
              </w:rPr>
            </w:pPr>
            <w:r w:rsidRPr="005A3AA4">
              <w:rPr>
                <w:rFonts w:ascii="Arial" w:hAnsi="Arial"/>
                <w:b/>
                <w:sz w:val="28"/>
                <w:szCs w:val="28"/>
              </w:rPr>
              <w:t>0</w:t>
            </w:r>
          </w:p>
        </w:tc>
      </w:tr>
      <w:tr w:rsidR="003D7A65" w:rsidRPr="005A3AA4" w14:paraId="116DFC4E" w14:textId="77777777" w:rsidTr="00E668A0">
        <w:trPr>
          <w:cantSplit/>
        </w:trPr>
        <w:tc>
          <w:tcPr>
            <w:tcW w:w="1701" w:type="dxa"/>
            <w:shd w:val="clear" w:color="auto" w:fill="FFFFFF"/>
          </w:tcPr>
          <w:p w14:paraId="565DDA58" w14:textId="77777777" w:rsidR="003D7A65" w:rsidRPr="005A3AA4" w:rsidRDefault="003D7A65" w:rsidP="00E668A0">
            <w:pPr>
              <w:spacing w:before="120" w:after="120"/>
              <w:rPr>
                <w:sz w:val="20"/>
              </w:rPr>
            </w:pPr>
            <w:r w:rsidRPr="005A3AA4">
              <w:rPr>
                <w:sz w:val="20"/>
              </w:rPr>
              <w:t>PPE</w:t>
            </w:r>
          </w:p>
        </w:tc>
        <w:tc>
          <w:tcPr>
            <w:tcW w:w="7371" w:type="dxa"/>
            <w:shd w:val="clear" w:color="auto" w:fill="FFFFFF"/>
          </w:tcPr>
          <w:p w14:paraId="698E415A" w14:textId="77777777" w:rsidR="003D7A65" w:rsidRPr="005A3AA4" w:rsidRDefault="003D7A65" w:rsidP="00E668A0">
            <w:pPr>
              <w:spacing w:before="120" w:after="120"/>
              <w:rPr>
                <w:sz w:val="20"/>
              </w:rPr>
            </w:pPr>
            <w:r w:rsidRPr="005A3AA4">
              <w:rPr>
                <w:sz w:val="20"/>
              </w:rPr>
              <w:t>Paul Rübig</w:t>
            </w:r>
          </w:p>
        </w:tc>
      </w:tr>
    </w:tbl>
    <w:p w14:paraId="4374F14F" w14:textId="77777777" w:rsidR="003D7A65" w:rsidRPr="005A3AA4" w:rsidRDefault="003D7A65" w:rsidP="00E62837">
      <w:pPr>
        <w:pStyle w:val="Normal12"/>
      </w:pPr>
    </w:p>
    <w:p w14:paraId="785A4DA5" w14:textId="77777777" w:rsidR="003D7A65" w:rsidRPr="005A3AA4" w:rsidRDefault="003D7A65" w:rsidP="00E62837">
      <w:r w:rsidRPr="005A3AA4">
        <w:t>Легенда на използваните знаци:</w:t>
      </w:r>
    </w:p>
    <w:p w14:paraId="3B61AD00" w14:textId="77777777" w:rsidR="003D7A65" w:rsidRPr="005A3AA4" w:rsidRDefault="003D7A65" w:rsidP="00E62837">
      <w:pPr>
        <w:pStyle w:val="NormalTabs"/>
      </w:pPr>
      <w:r w:rsidRPr="005A3AA4">
        <w:t>+</w:t>
      </w:r>
      <w:r w:rsidRPr="005A3AA4">
        <w:tab/>
        <w:t>:</w:t>
      </w:r>
      <w:r w:rsidRPr="005A3AA4">
        <w:tab/>
        <w:t>„за“</w:t>
      </w:r>
    </w:p>
    <w:p w14:paraId="2D36AECB" w14:textId="77777777" w:rsidR="003D7A65" w:rsidRPr="005A3AA4" w:rsidRDefault="003D7A65" w:rsidP="00E62837">
      <w:pPr>
        <w:pStyle w:val="NormalTabs"/>
      </w:pPr>
      <w:r w:rsidRPr="005A3AA4">
        <w:t>-</w:t>
      </w:r>
      <w:r w:rsidRPr="005A3AA4">
        <w:tab/>
        <w:t>:</w:t>
      </w:r>
      <w:r w:rsidRPr="005A3AA4">
        <w:tab/>
        <w:t>„против“</w:t>
      </w:r>
    </w:p>
    <w:p w14:paraId="25DC7AC3" w14:textId="77777777" w:rsidR="003D7A65" w:rsidRPr="005A3AA4" w:rsidRDefault="003D7A65" w:rsidP="00E62837">
      <w:pPr>
        <w:pStyle w:val="NormalTabs"/>
      </w:pPr>
      <w:r w:rsidRPr="005A3AA4">
        <w:t>0</w:t>
      </w:r>
      <w:r w:rsidRPr="005A3AA4">
        <w:tab/>
        <w:t>:</w:t>
      </w:r>
      <w:r w:rsidRPr="005A3AA4">
        <w:tab/>
        <w:t>„въздържал се“</w:t>
      </w:r>
    </w:p>
    <w:p w14:paraId="165E5C97" w14:textId="77777777" w:rsidR="003D7A65" w:rsidRPr="005A3AA4" w:rsidRDefault="003D7A65" w:rsidP="00E62837"/>
    <w:p w14:paraId="3D12C6DA" w14:textId="77777777" w:rsidR="003D7A65" w:rsidRPr="005A3AA4" w:rsidRDefault="003D7A65" w:rsidP="00E62837"/>
    <w:p w14:paraId="1463634D" w14:textId="77777777" w:rsidR="003D7A65" w:rsidRPr="005A3AA4" w:rsidRDefault="003D7A65" w:rsidP="00E62837">
      <w:pPr>
        <w:pStyle w:val="RefProc"/>
      </w:pPr>
    </w:p>
    <w:p w14:paraId="73008B1C" w14:textId="5BFFBBAB" w:rsidR="003D7A65" w:rsidRDefault="003D7A65">
      <w:pPr>
        <w:widowControl/>
      </w:pPr>
      <w:r>
        <w:br w:type="page"/>
      </w:r>
    </w:p>
    <w:p w14:paraId="10165AE6" w14:textId="38D0714E" w:rsidR="003D7A65" w:rsidRPr="00073DFF" w:rsidRDefault="003D7A65" w:rsidP="003D7A65"/>
    <w:p w14:paraId="44A9D96F" w14:textId="77777777" w:rsidR="003D7A65" w:rsidRPr="00073DFF" w:rsidRDefault="003D7A65" w:rsidP="003D7A65">
      <w:pPr>
        <w:pStyle w:val="ZDate"/>
        <w:spacing w:after="480"/>
      </w:pPr>
      <w:r w:rsidRPr="00073DFF">
        <w:rPr>
          <w:rStyle w:val="HideTWBExt"/>
        </w:rPr>
        <w:t>&lt;Date&gt;</w:t>
      </w:r>
      <w:r w:rsidRPr="00073DFF">
        <w:rPr>
          <w:rStyle w:val="HideTWBInt"/>
        </w:rPr>
        <w:t>{11/10/2018}</w:t>
      </w:r>
      <w:r w:rsidRPr="00073DFF">
        <w:t>11.10.2018</w:t>
      </w:r>
      <w:r w:rsidRPr="00073DFF">
        <w:rPr>
          <w:rStyle w:val="HideTWBExt"/>
        </w:rPr>
        <w:t>&lt;/Date&gt;</w:t>
      </w:r>
    </w:p>
    <w:p w14:paraId="0B262568" w14:textId="26EA065E" w:rsidR="003D7A65" w:rsidRPr="00073DFF" w:rsidRDefault="003D7A65" w:rsidP="003D7A65">
      <w:pPr>
        <w:pStyle w:val="PageHeading"/>
        <w:spacing w:before="0" w:after="720"/>
      </w:pPr>
      <w:bookmarkStart w:id="15" w:name="_Toc532205815"/>
      <w:r w:rsidRPr="003D7A65">
        <w:t xml:space="preserve">СТАНОВИЩЕ </w:t>
      </w:r>
      <w:r w:rsidRPr="00073DFF">
        <w:rPr>
          <w:rStyle w:val="HideTWBExt"/>
        </w:rPr>
        <w:t>&lt;CommissionResp&gt;</w:t>
      </w:r>
      <w:bookmarkStart w:id="16" w:name="OpinionToc_2"/>
      <w:r w:rsidRPr="003D7A65">
        <w:rPr>
          <w:caps/>
        </w:rPr>
        <w:t>на комисията по транспорт и туризъм</w:t>
      </w:r>
      <w:bookmarkEnd w:id="16"/>
      <w:bookmarkEnd w:id="15"/>
      <w:r w:rsidRPr="00073DFF">
        <w:rPr>
          <w:rStyle w:val="HideTWBExt"/>
        </w:rPr>
        <w:t>&lt;/CommissionResp&gt;</w:t>
      </w:r>
    </w:p>
    <w:p w14:paraId="5175C306" w14:textId="77777777" w:rsidR="003D7A65" w:rsidRPr="00073DFF" w:rsidRDefault="003D7A65" w:rsidP="003D7A65">
      <w:pPr>
        <w:pStyle w:val="Cover24"/>
        <w:ind w:left="0"/>
      </w:pPr>
      <w:r w:rsidRPr="00073DFF">
        <w:rPr>
          <w:rStyle w:val="HideTWBExt"/>
        </w:rPr>
        <w:t>&lt;CommissionInt&gt;</w:t>
      </w:r>
      <w:r w:rsidRPr="00073DFF">
        <w:t>на вниманието на комисията по заетост и социални въпроси</w:t>
      </w:r>
      <w:r w:rsidRPr="00073DFF">
        <w:rPr>
          <w:rStyle w:val="HideTWBExt"/>
        </w:rPr>
        <w:t>&lt;/CommissionInt&gt;</w:t>
      </w:r>
    </w:p>
    <w:p w14:paraId="2DC79885" w14:textId="77777777" w:rsidR="003D7A65" w:rsidRPr="00073DFF" w:rsidRDefault="003D7A65" w:rsidP="003D7A65">
      <w:pPr>
        <w:pStyle w:val="CoverNormal"/>
        <w:ind w:left="0"/>
      </w:pPr>
      <w:r w:rsidRPr="00073DFF">
        <w:rPr>
          <w:rStyle w:val="HideTWBExt"/>
        </w:rPr>
        <w:t>&lt;Titre&gt;</w:t>
      </w:r>
      <w:r w:rsidRPr="00073DFF">
        <w:t>относно предложението за регламент на Европейския парламент и на Съвета за създаване на Европейски орган по труда</w:t>
      </w:r>
      <w:r w:rsidRPr="00073DFF">
        <w:rPr>
          <w:rStyle w:val="HideTWBExt"/>
        </w:rPr>
        <w:t>&lt;/Titre&gt;</w:t>
      </w:r>
    </w:p>
    <w:p w14:paraId="5D32E9E6" w14:textId="77777777" w:rsidR="003D7A65" w:rsidRPr="00073DFF" w:rsidRDefault="003D7A65" w:rsidP="003D7A65">
      <w:pPr>
        <w:pStyle w:val="Cover24"/>
        <w:ind w:left="0"/>
      </w:pPr>
      <w:r w:rsidRPr="00073DFF">
        <w:rPr>
          <w:rStyle w:val="HideTWBExt"/>
        </w:rPr>
        <w:t>&lt;DocRef&gt;</w:t>
      </w:r>
      <w:r w:rsidRPr="00073DFF">
        <w:t>(COM(2018)0131 – C8</w:t>
      </w:r>
      <w:r w:rsidRPr="00073DFF">
        <w:noBreakHyphen/>
        <w:t>0118/2018 – 2018/0064(COD))</w:t>
      </w:r>
      <w:r w:rsidRPr="00073DFF">
        <w:rPr>
          <w:rStyle w:val="HideTWBExt"/>
        </w:rPr>
        <w:t>&lt;/DocRef&gt;</w:t>
      </w:r>
    </w:p>
    <w:p w14:paraId="0544169E" w14:textId="77777777" w:rsidR="003D7A65" w:rsidRPr="00073DFF" w:rsidRDefault="003D7A65" w:rsidP="003D7A65">
      <w:pPr>
        <w:pStyle w:val="Cover24"/>
        <w:spacing w:after="0"/>
        <w:ind w:left="0"/>
      </w:pPr>
      <w:r w:rsidRPr="00073DFF">
        <w:t xml:space="preserve">Докладчик по становище: </w:t>
      </w:r>
      <w:r w:rsidRPr="00073DFF">
        <w:rPr>
          <w:rStyle w:val="HideTWBExt"/>
        </w:rPr>
        <w:t>&lt;Depute&gt;</w:t>
      </w:r>
      <w:r w:rsidRPr="00073DFF">
        <w:t>Карима Дели</w:t>
      </w:r>
      <w:r w:rsidRPr="00073DFF">
        <w:rPr>
          <w:rStyle w:val="HideTWBExt"/>
        </w:rPr>
        <w:t>&lt;/Depute&gt;</w:t>
      </w:r>
    </w:p>
    <w:p w14:paraId="20245AC1" w14:textId="0BF6F461" w:rsidR="003D7A65" w:rsidRPr="00073DFF" w:rsidRDefault="003D7A65" w:rsidP="004D14C8">
      <w:pPr>
        <w:tabs>
          <w:tab w:val="center" w:pos="4677"/>
        </w:tabs>
      </w:pPr>
    </w:p>
    <w:p w14:paraId="2DBA7029" w14:textId="534D1F4B" w:rsidR="003D7A65" w:rsidRPr="00073DFF" w:rsidRDefault="003D7A65" w:rsidP="004D14C8">
      <w:pPr>
        <w:tabs>
          <w:tab w:val="center" w:pos="4677"/>
        </w:tabs>
      </w:pPr>
    </w:p>
    <w:p w14:paraId="646DAAC3" w14:textId="4F3069F9" w:rsidR="003D7A65" w:rsidRPr="00073DFF" w:rsidRDefault="003D7A65" w:rsidP="004D14C8">
      <w:pPr>
        <w:pStyle w:val="PageHeadingNotTOC"/>
      </w:pPr>
    </w:p>
    <w:p w14:paraId="5E3CDAD2" w14:textId="77777777" w:rsidR="003D7A65" w:rsidRPr="00073DFF" w:rsidRDefault="003D7A65" w:rsidP="004D14C8">
      <w:pPr>
        <w:spacing w:line="276" w:lineRule="auto"/>
        <w:jc w:val="both"/>
        <w:rPr>
          <w:rFonts w:ascii="Calibri" w:hAnsi="Calibri"/>
          <w:bCs/>
          <w:iCs/>
          <w:sz w:val="22"/>
          <w:szCs w:val="22"/>
        </w:rPr>
      </w:pPr>
    </w:p>
    <w:p w14:paraId="5FA39E47" w14:textId="77777777" w:rsidR="003D7A65" w:rsidRPr="00073DFF" w:rsidRDefault="003D7A65" w:rsidP="004D14C8">
      <w:pPr>
        <w:pStyle w:val="Normal12"/>
      </w:pPr>
    </w:p>
    <w:p w14:paraId="22FBEA87" w14:textId="77777777" w:rsidR="003D7A65" w:rsidRPr="00073DFF" w:rsidRDefault="003D7A65" w:rsidP="004D14C8">
      <w:pPr>
        <w:pStyle w:val="ConclusionsPA"/>
      </w:pPr>
      <w:r w:rsidRPr="00073DFF">
        <w:t>ИЗМЕНЕНИЯ</w:t>
      </w:r>
    </w:p>
    <w:p w14:paraId="356103A0" w14:textId="77777777" w:rsidR="003D7A65" w:rsidRPr="00073DFF" w:rsidRDefault="003D7A65" w:rsidP="004D14C8">
      <w:pPr>
        <w:pStyle w:val="Normal12"/>
      </w:pPr>
      <w:r w:rsidRPr="00073DFF">
        <w:t>Комисията по транспорт и туризъм приканва водещата комисия по заетост и социални въпроси да вземе предвид следните изменения:</w:t>
      </w:r>
    </w:p>
    <w:p w14:paraId="65D4EF02" w14:textId="77777777" w:rsidR="003D7A65" w:rsidRPr="00073DFF" w:rsidRDefault="003D7A65" w:rsidP="004D14C8">
      <w:bookmarkStart w:id="17" w:name="EndB"/>
      <w:r w:rsidRPr="00073DFF">
        <w:rPr>
          <w:rStyle w:val="HideTWBExt"/>
        </w:rPr>
        <w:t>&lt;RepeatBlock-Amend&gt;</w:t>
      </w:r>
    </w:p>
    <w:p w14:paraId="34E2106B"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1</w:t>
      </w:r>
      <w:r w:rsidRPr="00073DFF">
        <w:rPr>
          <w:rStyle w:val="HideTWBExt"/>
        </w:rPr>
        <w:t>&lt;/NumAm&gt;</w:t>
      </w:r>
    </w:p>
    <w:p w14:paraId="5F9CB9E7"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1A94B560" w14:textId="77777777" w:rsidR="003D7A65" w:rsidRPr="00073DFF" w:rsidRDefault="003D7A65" w:rsidP="004D14C8">
      <w:pPr>
        <w:pStyle w:val="NormalBold"/>
      </w:pPr>
      <w:r w:rsidRPr="00073DFF">
        <w:rPr>
          <w:rStyle w:val="HideTWBExt"/>
        </w:rPr>
        <w:t>&lt;Article&gt;</w:t>
      </w:r>
      <w:r w:rsidRPr="00073DFF">
        <w:t>Дял ІII</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307AFC9F" w14:textId="77777777" w:rsidTr="004D14C8">
        <w:trPr>
          <w:trHeight w:val="240"/>
          <w:jc w:val="center"/>
        </w:trPr>
        <w:tc>
          <w:tcPr>
            <w:tcW w:w="9752" w:type="dxa"/>
            <w:gridSpan w:val="2"/>
          </w:tcPr>
          <w:p w14:paraId="55FEF146" w14:textId="77777777" w:rsidR="003D7A65" w:rsidRPr="00073DFF" w:rsidRDefault="003D7A65"/>
        </w:tc>
      </w:tr>
      <w:tr w:rsidR="003D7A65" w:rsidRPr="00073DFF" w14:paraId="5BAA6AFF" w14:textId="77777777" w:rsidTr="004D14C8">
        <w:trPr>
          <w:trHeight w:val="240"/>
          <w:jc w:val="center"/>
        </w:trPr>
        <w:tc>
          <w:tcPr>
            <w:tcW w:w="4876" w:type="dxa"/>
            <w:hideMark/>
          </w:tcPr>
          <w:p w14:paraId="793A32B4" w14:textId="77777777" w:rsidR="003D7A65" w:rsidRPr="00073DFF" w:rsidRDefault="003D7A65">
            <w:pPr>
              <w:pStyle w:val="ColumnHeading"/>
            </w:pPr>
            <w:r w:rsidRPr="00073DFF">
              <w:t>Текст, предложен от Комисията</w:t>
            </w:r>
          </w:p>
        </w:tc>
        <w:tc>
          <w:tcPr>
            <w:tcW w:w="4876" w:type="dxa"/>
            <w:hideMark/>
          </w:tcPr>
          <w:p w14:paraId="48B82684" w14:textId="77777777" w:rsidR="003D7A65" w:rsidRPr="00073DFF" w:rsidRDefault="003D7A65">
            <w:pPr>
              <w:pStyle w:val="ColumnHeading"/>
            </w:pPr>
            <w:r w:rsidRPr="00073DFF">
              <w:t>Изменение</w:t>
            </w:r>
          </w:p>
        </w:tc>
      </w:tr>
      <w:tr w:rsidR="003D7A65" w:rsidRPr="00073DFF" w14:paraId="1D14F597" w14:textId="77777777" w:rsidTr="004D14C8">
        <w:trPr>
          <w:jc w:val="center"/>
        </w:trPr>
        <w:tc>
          <w:tcPr>
            <w:tcW w:w="4876" w:type="dxa"/>
            <w:hideMark/>
          </w:tcPr>
          <w:p w14:paraId="33D798B2" w14:textId="77777777" w:rsidR="003D7A65" w:rsidRPr="00073DFF" w:rsidRDefault="003D7A65">
            <w:pPr>
              <w:pStyle w:val="Normal6"/>
            </w:pPr>
            <w:r w:rsidRPr="00073DFF">
              <w:t xml:space="preserve">Предложение за РЕГЛАМЕНТ НА ЕВРОПЕЙСКИЯ ПАРЛАМЕНТ И НА СЪВЕТА за създаване на </w:t>
            </w:r>
            <w:r w:rsidRPr="00073DFF">
              <w:rPr>
                <w:b/>
                <w:i/>
              </w:rPr>
              <w:t>Европейски орган</w:t>
            </w:r>
            <w:r w:rsidRPr="00073DFF">
              <w:t xml:space="preserve"> по труда</w:t>
            </w:r>
          </w:p>
        </w:tc>
        <w:tc>
          <w:tcPr>
            <w:tcW w:w="4876" w:type="dxa"/>
            <w:hideMark/>
          </w:tcPr>
          <w:p w14:paraId="7109B941" w14:textId="77777777" w:rsidR="003D7A65" w:rsidRPr="00073DFF" w:rsidRDefault="003D7A65">
            <w:pPr>
              <w:pStyle w:val="Normal6"/>
            </w:pPr>
            <w:r w:rsidRPr="00073DFF">
              <w:t xml:space="preserve">Предложение за РЕГЛАМЕНТ НА ЕВРОПЕЙСКИЯ ПАРЛАМЕНТ И НА СЪВЕТА за създаване на </w:t>
            </w:r>
            <w:r w:rsidRPr="00073DFF">
              <w:rPr>
                <w:b/>
                <w:i/>
              </w:rPr>
              <w:t>Европейска агенция</w:t>
            </w:r>
            <w:r w:rsidRPr="00073DFF">
              <w:t xml:space="preserve"> по труда</w:t>
            </w:r>
            <w:r w:rsidRPr="00073DFF">
              <w:rPr>
                <w:b/>
                <w:i/>
              </w:rPr>
              <w:t xml:space="preserve"> </w:t>
            </w:r>
          </w:p>
        </w:tc>
      </w:tr>
      <w:tr w:rsidR="003D7A65" w:rsidRPr="00073DFF" w14:paraId="2D93D930" w14:textId="77777777" w:rsidTr="004D14C8">
        <w:trPr>
          <w:jc w:val="center"/>
        </w:trPr>
        <w:tc>
          <w:tcPr>
            <w:tcW w:w="4876" w:type="dxa"/>
            <w:hideMark/>
          </w:tcPr>
          <w:p w14:paraId="481E68D0" w14:textId="77777777" w:rsidR="003D7A65" w:rsidRPr="00073DFF" w:rsidRDefault="003D7A65">
            <w:pPr>
              <w:pStyle w:val="Normal6"/>
            </w:pPr>
            <w:r w:rsidRPr="00073DFF">
              <w:t>(текст от значение за ЕИП и за Швейцария)</w:t>
            </w:r>
          </w:p>
        </w:tc>
        <w:tc>
          <w:tcPr>
            <w:tcW w:w="4876" w:type="dxa"/>
            <w:hideMark/>
          </w:tcPr>
          <w:p w14:paraId="51A7CDED" w14:textId="77777777" w:rsidR="003D7A65" w:rsidRPr="00073DFF" w:rsidRDefault="003D7A65">
            <w:pPr>
              <w:pStyle w:val="Normal6"/>
            </w:pPr>
            <w:r w:rsidRPr="00073DFF">
              <w:t>(текст от значение за ЕИП и за Швейцария)</w:t>
            </w:r>
          </w:p>
        </w:tc>
      </w:tr>
    </w:tbl>
    <w:p w14:paraId="1BFFC2FB" w14:textId="77777777" w:rsidR="003D7A65" w:rsidRPr="00073DFF" w:rsidRDefault="003D7A65" w:rsidP="004D14C8">
      <w:r w:rsidRPr="00073DFF">
        <w:rPr>
          <w:rStyle w:val="HideTWBExt"/>
        </w:rPr>
        <w:t>&lt;/Amend&gt;</w:t>
      </w:r>
    </w:p>
    <w:p w14:paraId="3DE7E808"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2</w:t>
      </w:r>
      <w:r w:rsidRPr="00073DFF">
        <w:rPr>
          <w:rStyle w:val="HideTWBExt"/>
        </w:rPr>
        <w:t>&lt;/NumAm&gt;</w:t>
      </w:r>
    </w:p>
    <w:p w14:paraId="04BD5460" w14:textId="77777777" w:rsidR="003D7A65" w:rsidRPr="00073DFF" w:rsidRDefault="003D7A65" w:rsidP="004D14C8">
      <w:pPr>
        <w:pStyle w:val="NormalBold12b"/>
      </w:pPr>
      <w:r w:rsidRPr="00073DFF">
        <w:rPr>
          <w:rStyle w:val="HideTWBExt"/>
        </w:rPr>
        <w:lastRenderedPageBreak/>
        <w:t>&lt;DocAmend&gt;</w:t>
      </w:r>
      <w:r w:rsidRPr="00073DFF">
        <w:t>Предложение за регламент</w:t>
      </w:r>
      <w:r w:rsidRPr="00073DFF">
        <w:rPr>
          <w:rStyle w:val="HideTWBExt"/>
        </w:rPr>
        <w:t>&lt;/DocAmend&gt;</w:t>
      </w:r>
    </w:p>
    <w:p w14:paraId="6E5A95B4" w14:textId="77777777" w:rsidR="003D7A65" w:rsidRPr="00073DFF" w:rsidRDefault="003D7A65" w:rsidP="004D14C8">
      <w:pPr>
        <w:pStyle w:val="NormalBold"/>
      </w:pPr>
      <w:r w:rsidRPr="00073DFF">
        <w:rPr>
          <w:rStyle w:val="HideTWBExt"/>
        </w:rPr>
        <w:t>&lt;Article&gt;</w:t>
      </w:r>
      <w:r w:rsidRPr="00073DFF">
        <w:t>Позоваване 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15048A52" w14:textId="77777777" w:rsidTr="004D14C8">
        <w:trPr>
          <w:trHeight w:val="240"/>
          <w:jc w:val="center"/>
        </w:trPr>
        <w:tc>
          <w:tcPr>
            <w:tcW w:w="9752" w:type="dxa"/>
            <w:gridSpan w:val="2"/>
          </w:tcPr>
          <w:p w14:paraId="242E0863" w14:textId="77777777" w:rsidR="003D7A65" w:rsidRPr="00073DFF" w:rsidRDefault="003D7A65"/>
        </w:tc>
      </w:tr>
      <w:tr w:rsidR="003D7A65" w:rsidRPr="00073DFF" w14:paraId="4AFEBE20" w14:textId="77777777" w:rsidTr="004D14C8">
        <w:trPr>
          <w:trHeight w:val="240"/>
          <w:jc w:val="center"/>
        </w:trPr>
        <w:tc>
          <w:tcPr>
            <w:tcW w:w="4876" w:type="dxa"/>
            <w:hideMark/>
          </w:tcPr>
          <w:p w14:paraId="6A3B22C9" w14:textId="77777777" w:rsidR="003D7A65" w:rsidRPr="00073DFF" w:rsidRDefault="003D7A65">
            <w:pPr>
              <w:pStyle w:val="ColumnHeading"/>
            </w:pPr>
            <w:r w:rsidRPr="00073DFF">
              <w:t>Текст, предложен от Комисията</w:t>
            </w:r>
          </w:p>
        </w:tc>
        <w:tc>
          <w:tcPr>
            <w:tcW w:w="4876" w:type="dxa"/>
            <w:hideMark/>
          </w:tcPr>
          <w:p w14:paraId="79B25F4B" w14:textId="77777777" w:rsidR="003D7A65" w:rsidRPr="00073DFF" w:rsidRDefault="003D7A65">
            <w:pPr>
              <w:pStyle w:val="ColumnHeading"/>
            </w:pPr>
            <w:r w:rsidRPr="00073DFF">
              <w:t>Изменение</w:t>
            </w:r>
          </w:p>
        </w:tc>
      </w:tr>
      <w:tr w:rsidR="003D7A65" w:rsidRPr="00073DFF" w14:paraId="700C1F8F" w14:textId="77777777" w:rsidTr="004D14C8">
        <w:trPr>
          <w:jc w:val="center"/>
        </w:trPr>
        <w:tc>
          <w:tcPr>
            <w:tcW w:w="4876" w:type="dxa"/>
            <w:hideMark/>
          </w:tcPr>
          <w:p w14:paraId="29D0B176" w14:textId="77777777" w:rsidR="003D7A65" w:rsidRPr="00073DFF" w:rsidRDefault="003D7A65">
            <w:pPr>
              <w:pStyle w:val="Normal6"/>
            </w:pPr>
            <w:r w:rsidRPr="00073DFF">
              <w:t>като взеха предвид Договора за функционирането на Европейския съюз, и по-специално член 46</w:t>
            </w:r>
            <w:r w:rsidRPr="00073DFF">
              <w:rPr>
                <w:b/>
                <w:i/>
              </w:rPr>
              <w:t xml:space="preserve">, </w:t>
            </w:r>
            <w:r w:rsidRPr="00073DFF">
              <w:t>член 48</w:t>
            </w:r>
            <w:r w:rsidRPr="00073DFF">
              <w:rPr>
                <w:b/>
                <w:i/>
              </w:rPr>
              <w:t>, член 53, параграф 1, член 62</w:t>
            </w:r>
            <w:r w:rsidRPr="00073DFF">
              <w:t xml:space="preserve"> </w:t>
            </w:r>
            <w:r w:rsidRPr="00073DFF">
              <w:rPr>
                <w:b/>
                <w:i/>
              </w:rPr>
              <w:t>и член</w:t>
            </w:r>
            <w:r w:rsidRPr="00073DFF">
              <w:t xml:space="preserve"> </w:t>
            </w:r>
            <w:r w:rsidRPr="00073DFF">
              <w:rPr>
                <w:b/>
                <w:i/>
              </w:rPr>
              <w:t>91, параграф 1</w:t>
            </w:r>
            <w:r w:rsidRPr="00073DFF">
              <w:t xml:space="preserve"> от него,</w:t>
            </w:r>
          </w:p>
        </w:tc>
        <w:tc>
          <w:tcPr>
            <w:tcW w:w="4876" w:type="dxa"/>
            <w:hideMark/>
          </w:tcPr>
          <w:p w14:paraId="4634BB8E" w14:textId="77777777" w:rsidR="003D7A65" w:rsidRPr="00073DFF" w:rsidRDefault="003D7A65">
            <w:pPr>
              <w:pStyle w:val="Normal6"/>
            </w:pPr>
            <w:r w:rsidRPr="00073DFF">
              <w:t xml:space="preserve">като взеха предвид Договора за функционирането на Европейския съюз, и по-специално член 46 </w:t>
            </w:r>
            <w:r w:rsidRPr="00073DFF">
              <w:rPr>
                <w:b/>
                <w:i/>
              </w:rPr>
              <w:t>и</w:t>
            </w:r>
            <w:r w:rsidRPr="00073DFF">
              <w:t xml:space="preserve"> член 48 от него,</w:t>
            </w:r>
          </w:p>
        </w:tc>
      </w:tr>
    </w:tbl>
    <w:p w14:paraId="1C239D26" w14:textId="77777777" w:rsidR="003D7A65" w:rsidRPr="00073DFF" w:rsidRDefault="003D7A65" w:rsidP="004D14C8">
      <w:r w:rsidRPr="00073DFF">
        <w:rPr>
          <w:rStyle w:val="HideTWBExt"/>
        </w:rPr>
        <w:t>&lt;/Amend&gt;</w:t>
      </w:r>
    </w:p>
    <w:p w14:paraId="1D50795F"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3</w:t>
      </w:r>
      <w:r w:rsidRPr="00073DFF">
        <w:rPr>
          <w:rStyle w:val="HideTWBExt"/>
        </w:rPr>
        <w:t>&lt;/NumAm&gt;</w:t>
      </w:r>
    </w:p>
    <w:p w14:paraId="334CFEB0"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2BD3833A" w14:textId="77777777" w:rsidR="003D7A65" w:rsidRPr="00073DFF" w:rsidRDefault="003D7A65" w:rsidP="004D14C8">
      <w:pPr>
        <w:pStyle w:val="NormalBold"/>
      </w:pPr>
      <w:r w:rsidRPr="00073DFF">
        <w:rPr>
          <w:rStyle w:val="HideTWBExt"/>
        </w:rPr>
        <w:t>&lt;Article&gt;</w:t>
      </w:r>
      <w:r w:rsidRPr="00073DFF">
        <w:t>Съображение 2</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D59D217" w14:textId="77777777" w:rsidTr="004D14C8">
        <w:trPr>
          <w:trHeight w:val="240"/>
          <w:jc w:val="center"/>
        </w:trPr>
        <w:tc>
          <w:tcPr>
            <w:tcW w:w="9752" w:type="dxa"/>
            <w:gridSpan w:val="2"/>
          </w:tcPr>
          <w:p w14:paraId="6C5E0103" w14:textId="77777777" w:rsidR="003D7A65" w:rsidRPr="00073DFF" w:rsidRDefault="003D7A65"/>
        </w:tc>
      </w:tr>
      <w:tr w:rsidR="003D7A65" w:rsidRPr="00073DFF" w14:paraId="12EAB3B2" w14:textId="77777777" w:rsidTr="004D14C8">
        <w:trPr>
          <w:trHeight w:val="240"/>
          <w:jc w:val="center"/>
        </w:trPr>
        <w:tc>
          <w:tcPr>
            <w:tcW w:w="4876" w:type="dxa"/>
            <w:hideMark/>
          </w:tcPr>
          <w:p w14:paraId="29DD9BE4" w14:textId="77777777" w:rsidR="003D7A65" w:rsidRPr="00073DFF" w:rsidRDefault="003D7A65">
            <w:pPr>
              <w:pStyle w:val="ColumnHeading"/>
            </w:pPr>
            <w:r w:rsidRPr="00073DFF">
              <w:t>Текст, предложен от Комисията</w:t>
            </w:r>
          </w:p>
        </w:tc>
        <w:tc>
          <w:tcPr>
            <w:tcW w:w="4876" w:type="dxa"/>
            <w:hideMark/>
          </w:tcPr>
          <w:p w14:paraId="35B24415" w14:textId="77777777" w:rsidR="003D7A65" w:rsidRPr="00073DFF" w:rsidRDefault="003D7A65">
            <w:pPr>
              <w:pStyle w:val="ColumnHeading"/>
            </w:pPr>
            <w:r w:rsidRPr="00073DFF">
              <w:t>Изменение</w:t>
            </w:r>
          </w:p>
        </w:tc>
      </w:tr>
      <w:tr w:rsidR="003D7A65" w:rsidRPr="00073DFF" w14:paraId="26C56D8E" w14:textId="77777777" w:rsidTr="004D14C8">
        <w:trPr>
          <w:jc w:val="center"/>
        </w:trPr>
        <w:tc>
          <w:tcPr>
            <w:tcW w:w="4876" w:type="dxa"/>
            <w:hideMark/>
          </w:tcPr>
          <w:p w14:paraId="50FC73E0" w14:textId="77777777" w:rsidR="003D7A65" w:rsidRPr="00073DFF" w:rsidRDefault="003D7A65">
            <w:pPr>
              <w:pStyle w:val="Normal6"/>
            </w:pPr>
            <w:r w:rsidRPr="00073DFF">
              <w:t>(2)</w:t>
            </w:r>
            <w:r w:rsidRPr="00073DFF">
              <w:tab/>
              <w:t>В съответствие с член 3 от ДЕС Съюзът трябва да работи за силно конкурентна социална пазарна икономика, която има за цел пълна заетост и социален прогрес, и да насърчава социалната справедливост и закрила. В съответствие с член 9 от ДФЕС, при определянето и осъществяването на своите политики и дейности Съюзът взема предвид изискванията, свързани, наред с другото, с насърчаването на висока степен на заетост, с осигуряването на адекватна социална закрила, с борбата срещу социалното изключване, както и с насърчаването на високо равнище на образование, обучение и опазване на човешкото здраве.</w:t>
            </w:r>
          </w:p>
        </w:tc>
        <w:tc>
          <w:tcPr>
            <w:tcW w:w="4876" w:type="dxa"/>
            <w:hideMark/>
          </w:tcPr>
          <w:p w14:paraId="7FF64BC3" w14:textId="77777777" w:rsidR="003D7A65" w:rsidRPr="00073DFF" w:rsidRDefault="003D7A65">
            <w:pPr>
              <w:pStyle w:val="Normal6"/>
            </w:pPr>
            <w:r w:rsidRPr="00073DFF">
              <w:t>(2)</w:t>
            </w:r>
            <w:r w:rsidRPr="00073DFF">
              <w:tab/>
              <w:t xml:space="preserve">В съответствие с член 3 от ДЕС Съюзът трябва да работи за силно конкурентна социална пазарна икономика, която има за цел пълна заетост и социален прогрес, и да насърчава социалната справедливост и закрила. В съответствие с член 9 от ДФЕС, при определянето и осъществяването на своите политики и дейности Съюзът взема предвид изискванията, свързани, наред с другото, с насърчаването на висока степен на заетост, с осигуряването на адекватна социална закрила, с борбата срещу социалното изключване, както и с насърчаването на високо равнище на образование, обучение и опазване на човешкото здраве. </w:t>
            </w:r>
            <w:r w:rsidRPr="00073DFF">
              <w:rPr>
                <w:b/>
                <w:i/>
              </w:rPr>
              <w:t>В съответствие с член 5 от ДЕС упражняването на компетентността на Съюза се подчинява на правилата за субсидиарност и пропорционалност.</w:t>
            </w:r>
          </w:p>
        </w:tc>
      </w:tr>
    </w:tbl>
    <w:p w14:paraId="7F08A1D8" w14:textId="77777777" w:rsidR="003D7A65" w:rsidRPr="00073DFF" w:rsidRDefault="003D7A65" w:rsidP="004D14C8">
      <w:pPr>
        <w:pStyle w:val="JustificationTitle"/>
      </w:pPr>
      <w:r w:rsidRPr="00073DFF">
        <w:rPr>
          <w:rStyle w:val="HideTWBExt"/>
        </w:rPr>
        <w:t>&lt;TitreJust&gt;</w:t>
      </w:r>
      <w:r w:rsidRPr="00073DFF">
        <w:t>Обосновка</w:t>
      </w:r>
      <w:r w:rsidRPr="00073DFF">
        <w:rPr>
          <w:rStyle w:val="HideTWBExt"/>
        </w:rPr>
        <w:t>&lt;/TitreJust&gt;</w:t>
      </w:r>
    </w:p>
    <w:p w14:paraId="0935E3B1" w14:textId="77777777" w:rsidR="003D7A65" w:rsidRPr="00073DFF" w:rsidRDefault="003D7A65" w:rsidP="004D14C8">
      <w:pPr>
        <w:pStyle w:val="Normal12Italic"/>
      </w:pPr>
      <w:r w:rsidRPr="00073DFF">
        <w:t>От основно значение е да се осигури спазването на правилата за субсидиарност и пропорционалност при определянето на задачите на ЕАТ.</w:t>
      </w:r>
    </w:p>
    <w:p w14:paraId="736CB977" w14:textId="77777777" w:rsidR="003D7A65" w:rsidRPr="00073DFF" w:rsidRDefault="003D7A65" w:rsidP="004D14C8">
      <w:r w:rsidRPr="00073DFF">
        <w:rPr>
          <w:rStyle w:val="HideTWBExt"/>
        </w:rPr>
        <w:t>&lt;/Amend&gt;</w:t>
      </w:r>
    </w:p>
    <w:p w14:paraId="2D1404F7"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4</w:t>
      </w:r>
      <w:r w:rsidRPr="00073DFF">
        <w:rPr>
          <w:rStyle w:val="HideTWBExt"/>
        </w:rPr>
        <w:t>&lt;/NumAm&gt;</w:t>
      </w:r>
    </w:p>
    <w:p w14:paraId="740F3F95" w14:textId="77777777" w:rsidR="003D7A65" w:rsidRPr="00073DFF" w:rsidRDefault="003D7A65" w:rsidP="004D14C8">
      <w:pPr>
        <w:pStyle w:val="NormalBold12b"/>
      </w:pPr>
      <w:r w:rsidRPr="00073DFF">
        <w:rPr>
          <w:rStyle w:val="HideTWBExt"/>
        </w:rPr>
        <w:lastRenderedPageBreak/>
        <w:t>&lt;DocAmend&gt;</w:t>
      </w:r>
      <w:r w:rsidRPr="00073DFF">
        <w:t>Предложение за регламент</w:t>
      </w:r>
      <w:r w:rsidRPr="00073DFF">
        <w:rPr>
          <w:rStyle w:val="HideTWBExt"/>
        </w:rPr>
        <w:t>&lt;/DocAmend&gt;</w:t>
      </w:r>
    </w:p>
    <w:p w14:paraId="08073EC1" w14:textId="77777777" w:rsidR="003D7A65" w:rsidRPr="00073DFF" w:rsidRDefault="003D7A65" w:rsidP="004D14C8">
      <w:pPr>
        <w:pStyle w:val="NormalBold"/>
      </w:pPr>
      <w:r w:rsidRPr="00073DFF">
        <w:rPr>
          <w:rStyle w:val="HideTWBExt"/>
        </w:rPr>
        <w:t>&lt;Article&gt;</w:t>
      </w:r>
      <w:r w:rsidRPr="00073DFF">
        <w:t>Съображение 5</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0E047288" w14:textId="77777777" w:rsidTr="004D14C8">
        <w:trPr>
          <w:trHeight w:val="240"/>
          <w:jc w:val="center"/>
        </w:trPr>
        <w:tc>
          <w:tcPr>
            <w:tcW w:w="9752" w:type="dxa"/>
            <w:gridSpan w:val="2"/>
          </w:tcPr>
          <w:p w14:paraId="18FF1CE6" w14:textId="77777777" w:rsidR="003D7A65" w:rsidRPr="00073DFF" w:rsidRDefault="003D7A65"/>
        </w:tc>
      </w:tr>
      <w:tr w:rsidR="003D7A65" w:rsidRPr="00073DFF" w14:paraId="5640292C" w14:textId="77777777" w:rsidTr="004D14C8">
        <w:trPr>
          <w:trHeight w:val="240"/>
          <w:jc w:val="center"/>
        </w:trPr>
        <w:tc>
          <w:tcPr>
            <w:tcW w:w="4876" w:type="dxa"/>
            <w:hideMark/>
          </w:tcPr>
          <w:p w14:paraId="5BAA901D" w14:textId="77777777" w:rsidR="003D7A65" w:rsidRPr="00073DFF" w:rsidRDefault="003D7A65">
            <w:pPr>
              <w:pStyle w:val="ColumnHeading"/>
            </w:pPr>
            <w:r w:rsidRPr="00073DFF">
              <w:t>Текст, предложен от Комисията</w:t>
            </w:r>
          </w:p>
        </w:tc>
        <w:tc>
          <w:tcPr>
            <w:tcW w:w="4876" w:type="dxa"/>
            <w:hideMark/>
          </w:tcPr>
          <w:p w14:paraId="39679807" w14:textId="77777777" w:rsidR="003D7A65" w:rsidRPr="00073DFF" w:rsidRDefault="003D7A65">
            <w:pPr>
              <w:pStyle w:val="ColumnHeading"/>
            </w:pPr>
            <w:r w:rsidRPr="00073DFF">
              <w:t>Изменение</w:t>
            </w:r>
          </w:p>
        </w:tc>
      </w:tr>
      <w:tr w:rsidR="003D7A65" w:rsidRPr="00073DFF" w14:paraId="1ADD80CA" w14:textId="77777777" w:rsidTr="004D14C8">
        <w:trPr>
          <w:jc w:val="center"/>
        </w:trPr>
        <w:tc>
          <w:tcPr>
            <w:tcW w:w="4876" w:type="dxa"/>
            <w:hideMark/>
          </w:tcPr>
          <w:p w14:paraId="767854A6" w14:textId="77777777" w:rsidR="003D7A65" w:rsidRPr="00073DFF" w:rsidRDefault="003D7A65">
            <w:pPr>
              <w:pStyle w:val="Normal6"/>
            </w:pPr>
            <w:r w:rsidRPr="00073DFF">
              <w:t>(5)</w:t>
            </w:r>
            <w:r w:rsidRPr="00073DFF">
              <w:tab/>
              <w:t xml:space="preserve">Следва да бъде </w:t>
            </w:r>
            <w:r w:rsidRPr="00073DFF">
              <w:rPr>
                <w:b/>
                <w:i/>
              </w:rPr>
              <w:t>създаден Европейски орган</w:t>
            </w:r>
            <w:r w:rsidRPr="00073DFF">
              <w:t xml:space="preserve"> по труда (</w:t>
            </w:r>
            <w:r w:rsidRPr="00073DFF">
              <w:rPr>
                <w:b/>
                <w:i/>
              </w:rPr>
              <w:t>„Органът“</w:t>
            </w:r>
            <w:r w:rsidRPr="00073DFF">
              <w:t xml:space="preserve">), за да се спомогне за укрепването на справедливостта и доверието в единния пазар. За тази цел </w:t>
            </w:r>
            <w:r w:rsidRPr="00073DFF">
              <w:rPr>
                <w:b/>
                <w:i/>
              </w:rPr>
              <w:t>Органът</w:t>
            </w:r>
            <w:r w:rsidRPr="00073DFF">
              <w:t xml:space="preserve"> следва да подпомага държавите членки и Комисията при подобряването на достъпа до информация за </w:t>
            </w:r>
            <w:r w:rsidRPr="00073DFF">
              <w:rPr>
                <w:b/>
                <w:i/>
              </w:rPr>
              <w:t>физическите лица</w:t>
            </w:r>
            <w:r w:rsidRPr="00073DFF">
              <w:t xml:space="preserve"> и работодателите относно техните права и задължения в положение на трансгранична трудова мобилност, както и достъпът до съответните услуги; да подпомага спазването от страна на държавите членки и сътрудничеството между тях с цел гарантиране на ефективното прилагане на правото на Съюза в тези области, както и да осигурява медиацията и да улеснява намирането на решение при трансгранични спорове или нарушения на функционирането</w:t>
            </w:r>
            <w:r w:rsidRPr="00073DFF">
              <w:rPr>
                <w:b/>
                <w:i/>
              </w:rPr>
              <w:t xml:space="preserve"> на</w:t>
            </w:r>
            <w:r w:rsidRPr="00073DFF">
              <w:t xml:space="preserve"> на пазара на труда.</w:t>
            </w:r>
          </w:p>
        </w:tc>
        <w:tc>
          <w:tcPr>
            <w:tcW w:w="4876" w:type="dxa"/>
            <w:hideMark/>
          </w:tcPr>
          <w:p w14:paraId="01545214" w14:textId="77777777" w:rsidR="003D7A65" w:rsidRPr="00073DFF" w:rsidRDefault="003D7A65">
            <w:pPr>
              <w:pStyle w:val="Normal6"/>
            </w:pPr>
            <w:r w:rsidRPr="00073DFF">
              <w:t>(5)</w:t>
            </w:r>
            <w:r w:rsidRPr="00073DFF">
              <w:tab/>
              <w:t xml:space="preserve">Следва да бъде </w:t>
            </w:r>
            <w:r w:rsidRPr="00073DFF">
              <w:rPr>
                <w:b/>
                <w:i/>
              </w:rPr>
              <w:t>създадена Европейска агенция</w:t>
            </w:r>
            <w:r w:rsidRPr="00073DFF">
              <w:t xml:space="preserve"> по труда (</w:t>
            </w:r>
            <w:r w:rsidRPr="00073DFF">
              <w:rPr>
                <w:b/>
                <w:i/>
              </w:rPr>
              <w:t>„Агенцията“</w:t>
            </w:r>
            <w:r w:rsidRPr="00073DFF">
              <w:t>), за да се спомогне за укрепването на справедливостта и доверието в единния пазар</w:t>
            </w:r>
            <w:r w:rsidRPr="00073DFF">
              <w:rPr>
                <w:b/>
                <w:i/>
              </w:rPr>
              <w:t xml:space="preserve"> и да се насърчи свободното движение на работници и услуги в неговите рамки, като същевременно се зачитат принципите на пропорционалност и субсидиарност</w:t>
            </w:r>
            <w:r w:rsidRPr="00073DFF">
              <w:t xml:space="preserve">. За тази цел </w:t>
            </w:r>
            <w:r w:rsidRPr="00073DFF">
              <w:rPr>
                <w:b/>
                <w:i/>
              </w:rPr>
              <w:t>Агенцията</w:t>
            </w:r>
            <w:r w:rsidRPr="00073DFF">
              <w:t xml:space="preserve"> следва да подпомага държавите членки и Комисията при подобряването на достъпа до </w:t>
            </w:r>
            <w:r w:rsidRPr="00073DFF">
              <w:rPr>
                <w:b/>
                <w:i/>
              </w:rPr>
              <w:t xml:space="preserve">приложима и актуална </w:t>
            </w:r>
            <w:r w:rsidRPr="00073DFF">
              <w:t xml:space="preserve">информация за </w:t>
            </w:r>
            <w:r w:rsidRPr="00073DFF">
              <w:rPr>
                <w:b/>
                <w:i/>
              </w:rPr>
              <w:t>работниците</w:t>
            </w:r>
            <w:r w:rsidRPr="00073DFF">
              <w:t xml:space="preserve"> и работодателите относно техните права и задължения в положение на трансгранична трудова мобилност</w:t>
            </w:r>
            <w:r w:rsidRPr="00073DFF">
              <w:rPr>
                <w:b/>
                <w:i/>
              </w:rPr>
              <w:t xml:space="preserve"> във всички държави членки чрез интернет портал на ЕАТ</w:t>
            </w:r>
            <w:r w:rsidRPr="00073DFF">
              <w:t>, както и достъпът до съответните услуги; да подпомага спазването от страна на държавите членки и</w:t>
            </w:r>
            <w:r w:rsidRPr="00073DFF">
              <w:rPr>
                <w:b/>
                <w:i/>
              </w:rPr>
              <w:t xml:space="preserve"> да насърчава</w:t>
            </w:r>
            <w:r w:rsidRPr="00073DFF">
              <w:t xml:space="preserve"> сътрудничеството между тях с цел гарантиране на ефективното прилагане на правото на Съюза в тези области, както и да осигурява медиацията и да улеснява намирането на решение при трансгранични спорове или нарушения на функционирането на пазара на труда.</w:t>
            </w:r>
          </w:p>
        </w:tc>
      </w:tr>
    </w:tbl>
    <w:p w14:paraId="3EA28FB7" w14:textId="77777777" w:rsidR="003D7A65" w:rsidRPr="00073DFF" w:rsidRDefault="003D7A65" w:rsidP="004D14C8">
      <w:pPr>
        <w:pStyle w:val="JustificationTitle"/>
      </w:pPr>
      <w:r w:rsidRPr="00073DFF">
        <w:rPr>
          <w:rStyle w:val="HideTWBExt"/>
        </w:rPr>
        <w:t>&lt;TitreJust&gt;</w:t>
      </w:r>
      <w:r w:rsidRPr="00073DFF">
        <w:t>Обосновка</w:t>
      </w:r>
      <w:r w:rsidRPr="00073DFF">
        <w:rPr>
          <w:rStyle w:val="HideTWBExt"/>
        </w:rPr>
        <w:t>&lt;/TitreJust&gt;</w:t>
      </w:r>
    </w:p>
    <w:p w14:paraId="7D7025A6" w14:textId="77777777" w:rsidR="003D7A65" w:rsidRPr="00073DFF" w:rsidRDefault="003D7A65" w:rsidP="004D14C8">
      <w:pPr>
        <w:pStyle w:val="Normal12Italic"/>
      </w:pPr>
      <w:r w:rsidRPr="00073DFF">
        <w:t>Основната цел на създаването на Европейска агенция по труда трябва да е насърчаване на свободата на движение на работниците на единния пазар. За постигането ѝ от основно значение е да се подобри достъпът до приложима информация за трансграничната трудова мобилност във всички държави — членки на ЕС. Това би могло да се постигне чрез създаването на актуален и достъпен интернет портал на ЕАТ.</w:t>
      </w:r>
    </w:p>
    <w:p w14:paraId="52614272" w14:textId="77777777" w:rsidR="003D7A65" w:rsidRPr="00073DFF" w:rsidRDefault="003D7A65" w:rsidP="004D14C8">
      <w:r w:rsidRPr="00073DFF">
        <w:rPr>
          <w:rStyle w:val="HideTWBExt"/>
        </w:rPr>
        <w:t>&lt;/Amend&gt;</w:t>
      </w:r>
    </w:p>
    <w:p w14:paraId="783EF40A"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5</w:t>
      </w:r>
      <w:r w:rsidRPr="00073DFF">
        <w:rPr>
          <w:rStyle w:val="HideTWBExt"/>
        </w:rPr>
        <w:t>&lt;/NumAm&gt;</w:t>
      </w:r>
    </w:p>
    <w:p w14:paraId="222521AA"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05893E51" w14:textId="77777777" w:rsidR="003D7A65" w:rsidRPr="00073DFF" w:rsidRDefault="003D7A65" w:rsidP="004D14C8">
      <w:pPr>
        <w:pStyle w:val="NormalBold"/>
      </w:pPr>
      <w:r w:rsidRPr="00073DFF">
        <w:rPr>
          <w:rStyle w:val="HideTWBExt"/>
        </w:rPr>
        <w:t>&lt;Article&gt;</w:t>
      </w:r>
      <w:r w:rsidRPr="00073DFF">
        <w:t>Съображение 6</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132FDCAF" w14:textId="77777777" w:rsidTr="004D14C8">
        <w:trPr>
          <w:jc w:val="center"/>
        </w:trPr>
        <w:tc>
          <w:tcPr>
            <w:tcW w:w="9752" w:type="dxa"/>
            <w:gridSpan w:val="2"/>
          </w:tcPr>
          <w:p w14:paraId="7D286ECE" w14:textId="77777777" w:rsidR="003D7A65" w:rsidRPr="00073DFF" w:rsidRDefault="003D7A65">
            <w:pPr>
              <w:keepNext/>
            </w:pPr>
          </w:p>
        </w:tc>
      </w:tr>
      <w:tr w:rsidR="003D7A65" w:rsidRPr="00073DFF" w14:paraId="6278935E" w14:textId="77777777" w:rsidTr="004D14C8">
        <w:trPr>
          <w:jc w:val="center"/>
        </w:trPr>
        <w:tc>
          <w:tcPr>
            <w:tcW w:w="4876" w:type="dxa"/>
            <w:hideMark/>
          </w:tcPr>
          <w:p w14:paraId="2E31E531" w14:textId="77777777" w:rsidR="003D7A65" w:rsidRPr="00073DFF" w:rsidRDefault="003D7A65">
            <w:pPr>
              <w:pStyle w:val="ColumnHeading"/>
              <w:keepNext/>
            </w:pPr>
            <w:r w:rsidRPr="00073DFF">
              <w:t>Текст, предложен от Комисията</w:t>
            </w:r>
          </w:p>
        </w:tc>
        <w:tc>
          <w:tcPr>
            <w:tcW w:w="4876" w:type="dxa"/>
            <w:hideMark/>
          </w:tcPr>
          <w:p w14:paraId="4B324471" w14:textId="77777777" w:rsidR="003D7A65" w:rsidRPr="00073DFF" w:rsidRDefault="003D7A65">
            <w:pPr>
              <w:pStyle w:val="ColumnHeading"/>
              <w:keepNext/>
            </w:pPr>
            <w:r w:rsidRPr="00073DFF">
              <w:t>Изменение</w:t>
            </w:r>
          </w:p>
        </w:tc>
      </w:tr>
      <w:tr w:rsidR="003D7A65" w:rsidRPr="00073DFF" w14:paraId="6173C8E2" w14:textId="77777777" w:rsidTr="004D14C8">
        <w:trPr>
          <w:jc w:val="center"/>
        </w:trPr>
        <w:tc>
          <w:tcPr>
            <w:tcW w:w="4876" w:type="dxa"/>
            <w:hideMark/>
          </w:tcPr>
          <w:p w14:paraId="46BA61B4" w14:textId="77777777" w:rsidR="003D7A65" w:rsidRPr="00073DFF" w:rsidRDefault="003D7A65">
            <w:pPr>
              <w:pStyle w:val="Normal6"/>
            </w:pPr>
            <w:r w:rsidRPr="00073DFF">
              <w:t>(6)</w:t>
            </w:r>
            <w:r w:rsidRPr="00073DFF">
              <w:tab/>
            </w:r>
            <w:r w:rsidRPr="00073DFF">
              <w:rPr>
                <w:b/>
                <w:i/>
              </w:rPr>
              <w:t>Органът</w:t>
            </w:r>
            <w:r w:rsidRPr="00073DFF">
              <w:t xml:space="preserve"> следва да изпълнява своите дейности в областта на трудовата мобилност и координацията на системите за социална сигурност, включително свободното движение</w:t>
            </w:r>
            <w:r w:rsidRPr="00073DFF">
              <w:rPr>
                <w:b/>
                <w:i/>
              </w:rPr>
              <w:t xml:space="preserve"> на работници, командироването</w:t>
            </w:r>
            <w:r w:rsidRPr="00073DFF">
              <w:t xml:space="preserve"> на работници и </w:t>
            </w:r>
            <w:r w:rsidRPr="00073DFF">
              <w:rPr>
                <w:b/>
                <w:i/>
              </w:rPr>
              <w:t xml:space="preserve">силно мобилните </w:t>
            </w:r>
            <w:r w:rsidRPr="00073DFF">
              <w:t xml:space="preserve">услуги. </w:t>
            </w:r>
            <w:r w:rsidRPr="00073DFF">
              <w:rPr>
                <w:b/>
                <w:i/>
              </w:rPr>
              <w:t>Той</w:t>
            </w:r>
            <w:r w:rsidRPr="00073DFF">
              <w:t xml:space="preserve"> следва също така да засили сътрудничеството между държавите членки в борбата с недекларирания труд</w:t>
            </w:r>
            <w:r w:rsidRPr="00073DFF">
              <w:rPr>
                <w:b/>
                <w:i/>
              </w:rPr>
              <w:t>.</w:t>
            </w:r>
            <w:r w:rsidRPr="00073DFF">
              <w:t xml:space="preserve"> </w:t>
            </w:r>
            <w:r w:rsidRPr="00073DFF">
              <w:rPr>
                <w:b/>
                <w:i/>
              </w:rPr>
              <w:t>В случаите, когато в хода</w:t>
            </w:r>
            <w:r w:rsidRPr="00073DFF">
              <w:t xml:space="preserve"> на </w:t>
            </w:r>
            <w:r w:rsidRPr="00073DFF">
              <w:rPr>
                <w:b/>
                <w:i/>
              </w:rPr>
              <w:t>своята дейност Органът узнае за предполагаеми нередности, включително</w:t>
            </w:r>
            <w:r w:rsidRPr="00073DFF">
              <w:t xml:space="preserve"> в </w:t>
            </w:r>
            <w:r w:rsidRPr="00073DFF">
              <w:rPr>
                <w:b/>
                <w:i/>
              </w:rPr>
              <w:t>области</w:t>
            </w:r>
            <w:r w:rsidRPr="00073DFF">
              <w:t xml:space="preserve"> на </w:t>
            </w:r>
            <w:r w:rsidRPr="00073DFF">
              <w:rPr>
                <w:b/>
                <w:i/>
              </w:rPr>
              <w:t>правото на Съюза</w:t>
            </w:r>
            <w:r w:rsidRPr="00073DFF">
              <w:t xml:space="preserve">, </w:t>
            </w:r>
            <w:r w:rsidRPr="00073DFF">
              <w:rPr>
                <w:b/>
                <w:i/>
              </w:rPr>
              <w:t>попадащи извън обхвата</w:t>
            </w:r>
            <w:r w:rsidRPr="00073DFF">
              <w:t xml:space="preserve"> на </w:t>
            </w:r>
            <w:r w:rsidRPr="00073DFF">
              <w:rPr>
                <w:b/>
                <w:i/>
              </w:rPr>
              <w:t>неговите компетенции, като например нарушения на условията на труд</w:t>
            </w:r>
            <w:r w:rsidRPr="00073DFF">
              <w:t xml:space="preserve">, </w:t>
            </w:r>
            <w:r w:rsidRPr="00073DFF">
              <w:rPr>
                <w:b/>
                <w:i/>
              </w:rPr>
              <w:t>правилата за здраве и безопасност или наемането</w:t>
            </w:r>
            <w:r w:rsidRPr="00073DFF">
              <w:t xml:space="preserve"> на </w:t>
            </w:r>
            <w:r w:rsidRPr="00073DFF">
              <w:rPr>
                <w:b/>
                <w:i/>
              </w:rPr>
              <w:t>работа на незаконно пребиваващи граждани на трета държава</w:t>
            </w:r>
            <w:r w:rsidRPr="00073DFF">
              <w:t xml:space="preserve">, </w:t>
            </w:r>
            <w:r w:rsidRPr="00073DFF">
              <w:rPr>
                <w:b/>
                <w:i/>
              </w:rPr>
              <w:t>той</w:t>
            </w:r>
            <w:r w:rsidRPr="00073DFF">
              <w:t xml:space="preserve"> следва да бъде в състояние да ги докладва </w:t>
            </w:r>
            <w:r w:rsidRPr="00073DFF">
              <w:rPr>
                <w:b/>
                <w:i/>
              </w:rPr>
              <w:t>и да си сътрудничи по тези въпроси с</w:t>
            </w:r>
            <w:r w:rsidRPr="00073DFF">
              <w:t xml:space="preserve"> Комисията</w:t>
            </w:r>
            <w:r w:rsidRPr="00073DFF">
              <w:rPr>
                <w:b/>
                <w:i/>
              </w:rPr>
              <w:t>, компетентните органи на Съюза</w:t>
            </w:r>
            <w:r w:rsidRPr="00073DFF">
              <w:t xml:space="preserve"> и </w:t>
            </w:r>
            <w:r w:rsidRPr="00073DFF">
              <w:rPr>
                <w:b/>
                <w:i/>
              </w:rPr>
              <w:t>национални</w:t>
            </w:r>
            <w:r w:rsidRPr="00073DFF">
              <w:t xml:space="preserve"> органи, когато е целесъобразно.</w:t>
            </w:r>
          </w:p>
        </w:tc>
        <w:tc>
          <w:tcPr>
            <w:tcW w:w="4876" w:type="dxa"/>
            <w:hideMark/>
          </w:tcPr>
          <w:p w14:paraId="77430716" w14:textId="77777777" w:rsidR="003D7A65" w:rsidRPr="00073DFF" w:rsidRDefault="003D7A65">
            <w:pPr>
              <w:pStyle w:val="Normal6"/>
              <w:rPr>
                <w:szCs w:val="24"/>
              </w:rPr>
            </w:pPr>
            <w:r w:rsidRPr="00073DFF">
              <w:t>(6)</w:t>
            </w:r>
            <w:r w:rsidRPr="00073DFF">
              <w:tab/>
            </w:r>
            <w:r w:rsidRPr="00073DFF">
              <w:rPr>
                <w:b/>
                <w:i/>
              </w:rPr>
              <w:t>Агенцията</w:t>
            </w:r>
            <w:r w:rsidRPr="00073DFF">
              <w:t xml:space="preserve"> следва да изпълнява своите дейности в областта на трудовата мобилност и координацията на системите за социална сигурност, включително свободното движение на работници и услуги. </w:t>
            </w:r>
            <w:r w:rsidRPr="00073DFF">
              <w:rPr>
                <w:b/>
                <w:i/>
              </w:rPr>
              <w:t>Агенцията</w:t>
            </w:r>
            <w:r w:rsidRPr="00073DFF">
              <w:t xml:space="preserve"> следва също така да засили сътрудничеството между държавите членки в борбата с недекларирания труд</w:t>
            </w:r>
            <w:r w:rsidRPr="00073DFF">
              <w:rPr>
                <w:b/>
                <w:i/>
              </w:rPr>
              <w:t xml:space="preserve"> и със създаването</w:t>
            </w:r>
            <w:r w:rsidRPr="00073DFF">
              <w:t xml:space="preserve"> на </w:t>
            </w:r>
            <w:r w:rsidRPr="00073DFF">
              <w:rPr>
                <w:b/>
                <w:i/>
              </w:rPr>
              <w:t>предприятия „пощенски кутии“</w:t>
            </w:r>
            <w:r w:rsidRPr="00073DFF">
              <w:t xml:space="preserve"> в </w:t>
            </w:r>
            <w:r w:rsidRPr="00073DFF">
              <w:rPr>
                <w:b/>
                <w:i/>
              </w:rPr>
              <w:t>сектора</w:t>
            </w:r>
            <w:r w:rsidRPr="00073DFF">
              <w:t xml:space="preserve"> на </w:t>
            </w:r>
            <w:r w:rsidRPr="00073DFF">
              <w:rPr>
                <w:b/>
                <w:i/>
              </w:rPr>
              <w:t>автомобилния транспорт</w:t>
            </w:r>
            <w:r w:rsidRPr="00073DFF">
              <w:t xml:space="preserve">, </w:t>
            </w:r>
            <w:r w:rsidRPr="00073DFF">
              <w:rPr>
                <w:b/>
                <w:i/>
              </w:rPr>
              <w:t>допринесло за нарушаване</w:t>
            </w:r>
            <w:r w:rsidRPr="00073DFF">
              <w:t xml:space="preserve"> на </w:t>
            </w:r>
            <w:r w:rsidRPr="00073DFF">
              <w:rPr>
                <w:b/>
                <w:i/>
              </w:rPr>
              <w:t>конкурентоспособността в сектора.</w:t>
            </w:r>
            <w:r w:rsidRPr="00073DFF">
              <w:t xml:space="preserve"> </w:t>
            </w:r>
            <w:r w:rsidRPr="00073DFF">
              <w:rPr>
                <w:b/>
                <w:i/>
              </w:rPr>
              <w:t>В случаите</w:t>
            </w:r>
            <w:r w:rsidRPr="00073DFF">
              <w:t xml:space="preserve">, </w:t>
            </w:r>
            <w:r w:rsidRPr="00073DFF">
              <w:rPr>
                <w:b/>
                <w:i/>
              </w:rPr>
              <w:t>когато в хода</w:t>
            </w:r>
            <w:r w:rsidRPr="00073DFF">
              <w:t xml:space="preserve"> на </w:t>
            </w:r>
            <w:r w:rsidRPr="00073DFF">
              <w:rPr>
                <w:b/>
                <w:i/>
              </w:rPr>
              <w:t>своята дейност Агенцията узнае за предполагаеми нередности</w:t>
            </w:r>
            <w:r w:rsidRPr="00073DFF">
              <w:t xml:space="preserve">, </w:t>
            </w:r>
            <w:r w:rsidRPr="00073DFF">
              <w:rPr>
                <w:b/>
                <w:i/>
              </w:rPr>
              <w:t>тя</w:t>
            </w:r>
            <w:r w:rsidRPr="00073DFF">
              <w:t xml:space="preserve"> следва да бъде в състояние да ги докладва </w:t>
            </w:r>
            <w:r w:rsidRPr="00073DFF">
              <w:rPr>
                <w:b/>
                <w:i/>
              </w:rPr>
              <w:t>на</w:t>
            </w:r>
            <w:r w:rsidRPr="00073DFF">
              <w:t xml:space="preserve"> Комисията и </w:t>
            </w:r>
            <w:r w:rsidRPr="00073DFF">
              <w:rPr>
                <w:b/>
                <w:i/>
              </w:rPr>
              <w:t>националните</w:t>
            </w:r>
            <w:r w:rsidRPr="00073DFF">
              <w:t xml:space="preserve"> органи, когато е целесъобразно.</w:t>
            </w:r>
          </w:p>
        </w:tc>
      </w:tr>
    </w:tbl>
    <w:p w14:paraId="31EE638A" w14:textId="77777777" w:rsidR="003D7A65" w:rsidRPr="00073DFF" w:rsidRDefault="003D7A65" w:rsidP="004D14C8">
      <w:r w:rsidRPr="00073DFF">
        <w:rPr>
          <w:rStyle w:val="HideTWBExt"/>
        </w:rPr>
        <w:t>&lt;/Amend&gt;</w:t>
      </w:r>
    </w:p>
    <w:p w14:paraId="216D6C04" w14:textId="77777777" w:rsidR="003D7A65" w:rsidRPr="00073DFF" w:rsidRDefault="003D7A65" w:rsidP="004D14C8"/>
    <w:p w14:paraId="7DD5A8D8"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6</w:t>
      </w:r>
      <w:r w:rsidRPr="00073DFF">
        <w:rPr>
          <w:rStyle w:val="HideTWBExt"/>
        </w:rPr>
        <w:t>&lt;/NumAm&gt;</w:t>
      </w:r>
    </w:p>
    <w:p w14:paraId="08BB6D0B"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1952FB2B" w14:textId="77777777" w:rsidR="003D7A65" w:rsidRPr="00073DFF" w:rsidRDefault="003D7A65" w:rsidP="004D14C8">
      <w:pPr>
        <w:pStyle w:val="NormalBold"/>
      </w:pPr>
      <w:r w:rsidRPr="00073DFF">
        <w:rPr>
          <w:rStyle w:val="HideTWBExt"/>
        </w:rPr>
        <w:t>&lt;Article&gt;</w:t>
      </w:r>
      <w:r w:rsidRPr="00073DFF">
        <w:t>Съображение 8</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32273E32" w14:textId="77777777" w:rsidTr="004D14C8">
        <w:trPr>
          <w:trHeight w:val="240"/>
          <w:jc w:val="center"/>
        </w:trPr>
        <w:tc>
          <w:tcPr>
            <w:tcW w:w="9752" w:type="dxa"/>
            <w:gridSpan w:val="2"/>
          </w:tcPr>
          <w:p w14:paraId="1F7A4EA1" w14:textId="77777777" w:rsidR="003D7A65" w:rsidRPr="00073DFF" w:rsidRDefault="003D7A65"/>
        </w:tc>
      </w:tr>
      <w:tr w:rsidR="003D7A65" w:rsidRPr="00073DFF" w14:paraId="0ECB9C2D" w14:textId="77777777" w:rsidTr="004D14C8">
        <w:trPr>
          <w:trHeight w:val="240"/>
          <w:jc w:val="center"/>
        </w:trPr>
        <w:tc>
          <w:tcPr>
            <w:tcW w:w="4876" w:type="dxa"/>
            <w:hideMark/>
          </w:tcPr>
          <w:p w14:paraId="2689D77C" w14:textId="77777777" w:rsidR="003D7A65" w:rsidRPr="00073DFF" w:rsidRDefault="003D7A65">
            <w:pPr>
              <w:pStyle w:val="ColumnHeading"/>
            </w:pPr>
            <w:r w:rsidRPr="00073DFF">
              <w:t>Текст, предложен от Комисията</w:t>
            </w:r>
          </w:p>
        </w:tc>
        <w:tc>
          <w:tcPr>
            <w:tcW w:w="4876" w:type="dxa"/>
            <w:hideMark/>
          </w:tcPr>
          <w:p w14:paraId="111C894A" w14:textId="77777777" w:rsidR="003D7A65" w:rsidRPr="00073DFF" w:rsidRDefault="003D7A65">
            <w:pPr>
              <w:pStyle w:val="ColumnHeading"/>
            </w:pPr>
            <w:r w:rsidRPr="00073DFF">
              <w:t>Изменение</w:t>
            </w:r>
          </w:p>
        </w:tc>
      </w:tr>
      <w:tr w:rsidR="003D7A65" w:rsidRPr="00073DFF" w14:paraId="54F47B12" w14:textId="77777777" w:rsidTr="004D14C8">
        <w:trPr>
          <w:jc w:val="center"/>
        </w:trPr>
        <w:tc>
          <w:tcPr>
            <w:tcW w:w="4876" w:type="dxa"/>
            <w:hideMark/>
          </w:tcPr>
          <w:p w14:paraId="343317FB" w14:textId="77777777" w:rsidR="003D7A65" w:rsidRPr="00073DFF" w:rsidRDefault="003D7A65">
            <w:pPr>
              <w:pStyle w:val="Normal6"/>
            </w:pPr>
            <w:r w:rsidRPr="00073DFF">
              <w:t>(8)</w:t>
            </w:r>
            <w:r w:rsidRPr="00073DFF">
              <w:tab/>
              <w:t xml:space="preserve">В някои случаи бе прието специфично за отделни сектори право на Съюза, за да се отговори на специфичните нужди в тези сектори, като например в областта на международния транспорт. </w:t>
            </w:r>
            <w:r w:rsidRPr="00073DFF">
              <w:rPr>
                <w:b/>
                <w:i/>
              </w:rPr>
              <w:t>Органът следва</w:t>
            </w:r>
            <w:r w:rsidRPr="00073DFF">
              <w:t xml:space="preserve"> също така да уреди трансграничните аспекти на прилагането на това специфично за отделни сектори право на Съюза, по-</w:t>
            </w:r>
            <w:r w:rsidRPr="00073DFF">
              <w:lastRenderedPageBreak/>
              <w:t>специално на Регламент (ЕО) № 561/2006 на Европейския парламент и на Съвета</w:t>
            </w:r>
            <w:r w:rsidRPr="00073DFF">
              <w:rPr>
                <w:rStyle w:val="Sup"/>
              </w:rPr>
              <w:t>49</w:t>
            </w:r>
            <w:r w:rsidRPr="00073DFF">
              <w:t>, Директива 2006/22/ЕО на Европейския парламент и на Съвета</w:t>
            </w:r>
            <w:r w:rsidRPr="00073DFF">
              <w:rPr>
                <w:rStyle w:val="Sup"/>
              </w:rPr>
              <w:t>50</w:t>
            </w:r>
            <w:r w:rsidRPr="00073DFF">
              <w:t>, Регламент (ЕО) № 1071/2009 на Европейския парламент и на Съвета</w:t>
            </w:r>
            <w:r w:rsidRPr="00073DFF">
              <w:rPr>
                <w:rStyle w:val="Sup"/>
              </w:rPr>
              <w:t>51</w:t>
            </w:r>
            <w:r w:rsidRPr="00073DFF">
              <w:t xml:space="preserve"> и Директива (за изменение на Директива 2006/22/ЕО – COM(2017)278)</w:t>
            </w:r>
            <w:r w:rsidRPr="00073DFF">
              <w:rPr>
                <w:rStyle w:val="Sup"/>
              </w:rPr>
              <w:t>52</w:t>
            </w:r>
            <w:r w:rsidRPr="00073DFF">
              <w:t>.</w:t>
            </w:r>
          </w:p>
        </w:tc>
        <w:tc>
          <w:tcPr>
            <w:tcW w:w="4876" w:type="dxa"/>
            <w:hideMark/>
          </w:tcPr>
          <w:p w14:paraId="272BC36A" w14:textId="77777777" w:rsidR="003D7A65" w:rsidRPr="00073DFF" w:rsidRDefault="003D7A65">
            <w:pPr>
              <w:pStyle w:val="Normal6"/>
            </w:pPr>
            <w:r w:rsidRPr="00073DFF">
              <w:lastRenderedPageBreak/>
              <w:t>(8)</w:t>
            </w:r>
            <w:r w:rsidRPr="00073DFF">
              <w:tab/>
              <w:t xml:space="preserve">В някои случаи бе прието специфично за отделни сектори право на Съюза, за да се отговори на специфичните нужди в тези сектори, като например в областта на международния транспорт. </w:t>
            </w:r>
            <w:r w:rsidRPr="00073DFF">
              <w:rPr>
                <w:b/>
                <w:i/>
              </w:rPr>
              <w:t>Агенцията може</w:t>
            </w:r>
            <w:r w:rsidRPr="00073DFF">
              <w:t xml:space="preserve"> също така</w:t>
            </w:r>
            <w:r w:rsidRPr="00073DFF">
              <w:rPr>
                <w:b/>
                <w:i/>
              </w:rPr>
              <w:t>, с предварителното съгласие на съответната държава членка,</w:t>
            </w:r>
            <w:r w:rsidRPr="00073DFF">
              <w:t xml:space="preserve"> да уреди трансграничните аспекти на прилагането на това </w:t>
            </w:r>
            <w:r w:rsidRPr="00073DFF">
              <w:lastRenderedPageBreak/>
              <w:t>специфично за отделни сектори право на Съюза, по-специално на Регламент (ЕО) № 561/2006 на Европейския парламент и на Съвета</w:t>
            </w:r>
            <w:r w:rsidRPr="00073DFF">
              <w:rPr>
                <w:rStyle w:val="Sup"/>
              </w:rPr>
              <w:t>49</w:t>
            </w:r>
            <w:r w:rsidRPr="00073DFF">
              <w:t>, Директива 2006/22/ЕО на Европейския парламент и на Съвета</w:t>
            </w:r>
            <w:r w:rsidRPr="00073DFF">
              <w:rPr>
                <w:rStyle w:val="Sup"/>
              </w:rPr>
              <w:t>50</w:t>
            </w:r>
            <w:r w:rsidRPr="00073DFF">
              <w:t>, Регламент (ЕО) № 1071/2009 на Европейския парламент и на Съвета</w:t>
            </w:r>
            <w:r w:rsidRPr="00073DFF">
              <w:rPr>
                <w:rStyle w:val="Sup"/>
              </w:rPr>
              <w:t>51</w:t>
            </w:r>
            <w:r w:rsidRPr="00073DFF">
              <w:t xml:space="preserve"> и Директива (за изменение на Директива 2006/22/ЕО – COM(2017)278)</w:t>
            </w:r>
            <w:r w:rsidRPr="00073DFF">
              <w:rPr>
                <w:rStyle w:val="Sup"/>
              </w:rPr>
              <w:t>52</w:t>
            </w:r>
            <w:r w:rsidRPr="00073DFF">
              <w:t>.</w:t>
            </w:r>
          </w:p>
        </w:tc>
      </w:tr>
      <w:tr w:rsidR="003D7A65" w:rsidRPr="00073DFF" w14:paraId="03D722A5" w14:textId="77777777" w:rsidTr="004D14C8">
        <w:trPr>
          <w:jc w:val="center"/>
        </w:trPr>
        <w:tc>
          <w:tcPr>
            <w:tcW w:w="4876" w:type="dxa"/>
            <w:hideMark/>
          </w:tcPr>
          <w:p w14:paraId="422238E8" w14:textId="77777777" w:rsidR="003D7A65" w:rsidRPr="00073DFF" w:rsidRDefault="003D7A65">
            <w:pPr>
              <w:pStyle w:val="Normal6"/>
            </w:pPr>
            <w:r w:rsidRPr="00073DFF">
              <w:lastRenderedPageBreak/>
              <w:t>_________________</w:t>
            </w:r>
          </w:p>
        </w:tc>
        <w:tc>
          <w:tcPr>
            <w:tcW w:w="4876" w:type="dxa"/>
            <w:hideMark/>
          </w:tcPr>
          <w:p w14:paraId="35EDEE2E" w14:textId="77777777" w:rsidR="003D7A65" w:rsidRPr="00073DFF" w:rsidRDefault="003D7A65">
            <w:pPr>
              <w:pStyle w:val="Normal6"/>
            </w:pPr>
            <w:r w:rsidRPr="00073DFF">
              <w:t>_________________</w:t>
            </w:r>
          </w:p>
        </w:tc>
      </w:tr>
      <w:tr w:rsidR="003D7A65" w:rsidRPr="00073DFF" w14:paraId="62678A0A" w14:textId="77777777" w:rsidTr="004D14C8">
        <w:trPr>
          <w:jc w:val="center"/>
        </w:trPr>
        <w:tc>
          <w:tcPr>
            <w:tcW w:w="4876" w:type="dxa"/>
            <w:hideMark/>
          </w:tcPr>
          <w:p w14:paraId="6F58D5CD" w14:textId="77777777" w:rsidR="003D7A65" w:rsidRPr="00073DFF" w:rsidRDefault="003D7A65">
            <w:pPr>
              <w:pStyle w:val="Normal6"/>
            </w:pPr>
            <w:r w:rsidRPr="00073DFF">
              <w:rPr>
                <w:rStyle w:val="Sup"/>
              </w:rPr>
              <w:t>49</w:t>
            </w:r>
            <w:r w:rsidRPr="00073DFF">
              <w:t xml:space="preserve"> Регламент (ЕО) № 561/2006 на Европейския парламент и на Съвета от 15 март 2006 г. за хармонизиране на някои разпоредби от социалното законодателство, свързани с автомобилния транспорт, за изменение на Регламенти (ЕИО) № 3821/85 и (ЕО) № 2135/98 на Съвета и за отмяна на Регламент (ЕИО) № 3820/85 на Съвета (ОВ L 102, 11.4.2006 г., стр. 1).</w:t>
            </w:r>
          </w:p>
        </w:tc>
        <w:tc>
          <w:tcPr>
            <w:tcW w:w="4876" w:type="dxa"/>
            <w:hideMark/>
          </w:tcPr>
          <w:p w14:paraId="3E0F0CB6" w14:textId="77777777" w:rsidR="003D7A65" w:rsidRPr="00073DFF" w:rsidRDefault="003D7A65">
            <w:pPr>
              <w:pStyle w:val="Normal6"/>
            </w:pPr>
            <w:r w:rsidRPr="00073DFF">
              <w:rPr>
                <w:rStyle w:val="Sup"/>
              </w:rPr>
              <w:t>49</w:t>
            </w:r>
            <w:r w:rsidRPr="00073DFF">
              <w:t xml:space="preserve"> Регламент (ЕО) № 561/2006 на Европейския парламент и на Съвета от 15 март 2006 г. за хармонизиране на някои разпоредби от социалното законодателство, свързани с автомобилния транспорт, за изменение на Регламенти (ЕИО) № 3821/85 и (ЕО) № 2135/98 на Съвета и за отмяна на Регламент (ЕИО) № 3820/85 на Съвета (ОВ L 102, 11.4.2006 г., стр. 1).</w:t>
            </w:r>
          </w:p>
        </w:tc>
      </w:tr>
      <w:tr w:rsidR="003D7A65" w:rsidRPr="00073DFF" w14:paraId="2E03F582" w14:textId="77777777" w:rsidTr="004D14C8">
        <w:trPr>
          <w:jc w:val="center"/>
        </w:trPr>
        <w:tc>
          <w:tcPr>
            <w:tcW w:w="4876" w:type="dxa"/>
            <w:hideMark/>
          </w:tcPr>
          <w:p w14:paraId="39279F5D" w14:textId="77777777" w:rsidR="003D7A65" w:rsidRPr="00073DFF" w:rsidRDefault="003D7A65">
            <w:pPr>
              <w:pStyle w:val="Normal6"/>
            </w:pPr>
            <w:r w:rsidRPr="00073DFF">
              <w:rPr>
                <w:rStyle w:val="Sup"/>
              </w:rPr>
              <w:t>50</w:t>
            </w:r>
            <w:r>
              <w:t xml:space="preserve"> </w:t>
            </w:r>
            <w:r w:rsidRPr="00073DFF">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p>
        </w:tc>
        <w:tc>
          <w:tcPr>
            <w:tcW w:w="4876" w:type="dxa"/>
            <w:hideMark/>
          </w:tcPr>
          <w:p w14:paraId="401984AF" w14:textId="77777777" w:rsidR="003D7A65" w:rsidRPr="00073DFF" w:rsidRDefault="003D7A65">
            <w:pPr>
              <w:pStyle w:val="Normal6"/>
            </w:pPr>
            <w:r w:rsidRPr="00073DFF">
              <w:rPr>
                <w:rStyle w:val="Sup"/>
              </w:rPr>
              <w:t>50</w:t>
            </w:r>
            <w:r>
              <w:t xml:space="preserve"> </w:t>
            </w:r>
            <w:r w:rsidRPr="00073DFF">
              <w:t>Директива 2006/22/ЕО на Европейския парламент и на Съвета от 15 март 2006 г. относно минималните условия за изпълнение на Регламенти (ЕИО) № 3820/85 и (ЕИО) № 3821/85 на Съвета относно социалното законодателство, свързано с дейностите по автомобилния транспорт, и за отмяна на Директива 88/599/ЕИО на Съвета (OВ L 102, 11.4.2006 г., стр. 35).</w:t>
            </w:r>
          </w:p>
        </w:tc>
      </w:tr>
      <w:tr w:rsidR="003D7A65" w:rsidRPr="00073DFF" w14:paraId="622B5035" w14:textId="77777777" w:rsidTr="004D14C8">
        <w:trPr>
          <w:jc w:val="center"/>
        </w:trPr>
        <w:tc>
          <w:tcPr>
            <w:tcW w:w="4876" w:type="dxa"/>
            <w:hideMark/>
          </w:tcPr>
          <w:p w14:paraId="68EE3E16" w14:textId="77777777" w:rsidR="003D7A65" w:rsidRPr="00073DFF" w:rsidRDefault="003D7A65">
            <w:pPr>
              <w:pStyle w:val="Normal6"/>
            </w:pPr>
            <w:r w:rsidRPr="00073DFF">
              <w:rPr>
                <w:rStyle w:val="Sup"/>
              </w:rPr>
              <w:t>51</w:t>
            </w:r>
            <w:r w:rsidRPr="00073DFF">
              <w:t xml:space="preserve"> Регламент (ЕО) № 1071/2009 на Европейския парламент и на Съвета от 21 октомври 2009 г. за установяване на общи правила относно условията, които трябва да бъдат спазени за упражняване на професията автомобилен превозвач, и за отмяна на Директива 96/26/ЕО на Съвета (ОВ L 300, 14.11.2009 г., стр. 51).</w:t>
            </w:r>
          </w:p>
        </w:tc>
        <w:tc>
          <w:tcPr>
            <w:tcW w:w="4876" w:type="dxa"/>
            <w:hideMark/>
          </w:tcPr>
          <w:p w14:paraId="16D0C53C" w14:textId="77777777" w:rsidR="003D7A65" w:rsidRPr="00073DFF" w:rsidRDefault="003D7A65">
            <w:pPr>
              <w:pStyle w:val="Normal6"/>
            </w:pPr>
            <w:r w:rsidRPr="00073DFF">
              <w:rPr>
                <w:rStyle w:val="Sup"/>
              </w:rPr>
              <w:t>51</w:t>
            </w:r>
            <w:r w:rsidRPr="00073DFF">
              <w:t xml:space="preserve"> Регламент (ЕО) № 1071/2009 на Европейския парламент и на Съвета от 21 октомври 2009 г. за установяване на общи правила относно условията, които трябва да бъдат спазени за упражняване на професията автомобилен превозвач, и за отмяна на Директива 96/26/ЕО на Съвета (ОВ L 300, 14.11.2009 г., стр. 51).</w:t>
            </w:r>
          </w:p>
        </w:tc>
      </w:tr>
      <w:tr w:rsidR="003D7A65" w:rsidRPr="00073DFF" w14:paraId="59F07CAE" w14:textId="77777777" w:rsidTr="004D14C8">
        <w:trPr>
          <w:jc w:val="center"/>
        </w:trPr>
        <w:tc>
          <w:tcPr>
            <w:tcW w:w="4876" w:type="dxa"/>
            <w:hideMark/>
          </w:tcPr>
          <w:p w14:paraId="32B0F10C" w14:textId="77777777" w:rsidR="003D7A65" w:rsidRPr="00073DFF" w:rsidRDefault="003D7A65">
            <w:pPr>
              <w:pStyle w:val="Normal6"/>
            </w:pPr>
            <w:r w:rsidRPr="00073DFF">
              <w:rPr>
                <w:rStyle w:val="Sup"/>
              </w:rPr>
              <w:t>52</w:t>
            </w:r>
            <w:r w:rsidRPr="00073DFF">
              <w:t xml:space="preserve"> COM(2017) 278: Предложение за Директива на Европейския парламент и на Съвета за изменение на Директива 2006/22/ЕО по отношение на изискванията за изпълнение и за определяне на специфични правила по отношение на Директива 96/71/ЕО и Директива 2014/67/ЕС за </w:t>
            </w:r>
            <w:r w:rsidRPr="00073DFF">
              <w:lastRenderedPageBreak/>
              <w:t>командироването на водачи в сектора на автомобилния транспорт.</w:t>
            </w:r>
          </w:p>
        </w:tc>
        <w:tc>
          <w:tcPr>
            <w:tcW w:w="4876" w:type="dxa"/>
            <w:hideMark/>
          </w:tcPr>
          <w:p w14:paraId="491C337F" w14:textId="77777777" w:rsidR="003D7A65" w:rsidRPr="00073DFF" w:rsidRDefault="003D7A65">
            <w:pPr>
              <w:pStyle w:val="Normal6"/>
            </w:pPr>
            <w:r w:rsidRPr="00073DFF">
              <w:rPr>
                <w:rStyle w:val="Sup"/>
              </w:rPr>
              <w:lastRenderedPageBreak/>
              <w:t>52</w:t>
            </w:r>
            <w:r w:rsidRPr="00073DFF">
              <w:t xml:space="preserve"> COM(2017) 278: Предложение за Директива на Европейския парламент и на Съвета за изменение на Директива 2006/22/ЕО по отношение на изискванията за изпълнение и за определяне на специфични правила по отношение на Директива 96/71/ЕО и Директива 2014/67/ЕС за </w:t>
            </w:r>
            <w:r w:rsidRPr="00073DFF">
              <w:lastRenderedPageBreak/>
              <w:t>командироването на водачи в сектора на автомобилния транспорт.</w:t>
            </w:r>
          </w:p>
        </w:tc>
      </w:tr>
    </w:tbl>
    <w:p w14:paraId="79EC0E7A" w14:textId="77777777" w:rsidR="003D7A65" w:rsidRPr="00073DFF" w:rsidRDefault="003D7A65" w:rsidP="004D14C8">
      <w:r w:rsidRPr="00073DFF">
        <w:rPr>
          <w:rStyle w:val="HideTWBExt"/>
        </w:rPr>
        <w:lastRenderedPageBreak/>
        <w:t>&lt;/Amend&gt;</w:t>
      </w:r>
    </w:p>
    <w:p w14:paraId="6FF45468"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7</w:t>
      </w:r>
      <w:r w:rsidRPr="00073DFF">
        <w:rPr>
          <w:rStyle w:val="HideTWBExt"/>
        </w:rPr>
        <w:t>&lt;/NumAm&gt;</w:t>
      </w:r>
    </w:p>
    <w:p w14:paraId="0B56FDD0"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2353DAEC" w14:textId="77777777" w:rsidR="003D7A65" w:rsidRPr="00073DFF" w:rsidRDefault="003D7A65" w:rsidP="004D14C8">
      <w:pPr>
        <w:pStyle w:val="NormalBold"/>
      </w:pPr>
      <w:r w:rsidRPr="00073DFF">
        <w:rPr>
          <w:rStyle w:val="HideTWBExt"/>
        </w:rPr>
        <w:t>&lt;Article&gt;</w:t>
      </w:r>
      <w:r w:rsidRPr="00073DFF">
        <w:t>Съображение 9</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C123B2C" w14:textId="77777777" w:rsidTr="004D14C8">
        <w:trPr>
          <w:trHeight w:val="240"/>
          <w:jc w:val="center"/>
        </w:trPr>
        <w:tc>
          <w:tcPr>
            <w:tcW w:w="9752" w:type="dxa"/>
            <w:gridSpan w:val="2"/>
          </w:tcPr>
          <w:p w14:paraId="630258B6" w14:textId="77777777" w:rsidR="003D7A65" w:rsidRPr="00073DFF" w:rsidRDefault="003D7A65"/>
        </w:tc>
      </w:tr>
      <w:tr w:rsidR="003D7A65" w:rsidRPr="00073DFF" w14:paraId="5E495AAF" w14:textId="77777777" w:rsidTr="004D14C8">
        <w:trPr>
          <w:trHeight w:val="240"/>
          <w:jc w:val="center"/>
        </w:trPr>
        <w:tc>
          <w:tcPr>
            <w:tcW w:w="4876" w:type="dxa"/>
            <w:hideMark/>
          </w:tcPr>
          <w:p w14:paraId="1274E6E5" w14:textId="77777777" w:rsidR="003D7A65" w:rsidRPr="00073DFF" w:rsidRDefault="003D7A65">
            <w:pPr>
              <w:pStyle w:val="ColumnHeading"/>
            </w:pPr>
            <w:r w:rsidRPr="00073DFF">
              <w:t>Текст, предложен от Комисията</w:t>
            </w:r>
          </w:p>
        </w:tc>
        <w:tc>
          <w:tcPr>
            <w:tcW w:w="4876" w:type="dxa"/>
            <w:hideMark/>
          </w:tcPr>
          <w:p w14:paraId="29CAA5DA" w14:textId="77777777" w:rsidR="003D7A65" w:rsidRPr="00073DFF" w:rsidRDefault="003D7A65">
            <w:pPr>
              <w:pStyle w:val="ColumnHeading"/>
            </w:pPr>
            <w:r w:rsidRPr="00073DFF">
              <w:t>Изменение</w:t>
            </w:r>
          </w:p>
        </w:tc>
      </w:tr>
      <w:tr w:rsidR="003D7A65" w:rsidRPr="00073DFF" w14:paraId="137037C5" w14:textId="77777777" w:rsidTr="004D14C8">
        <w:trPr>
          <w:jc w:val="center"/>
        </w:trPr>
        <w:tc>
          <w:tcPr>
            <w:tcW w:w="4876" w:type="dxa"/>
            <w:hideMark/>
          </w:tcPr>
          <w:p w14:paraId="3F28D825" w14:textId="77777777" w:rsidR="003D7A65" w:rsidRPr="00073DFF" w:rsidRDefault="003D7A65">
            <w:pPr>
              <w:pStyle w:val="Normal6"/>
            </w:pPr>
            <w:r w:rsidRPr="00073DFF">
              <w:t>(9)</w:t>
            </w:r>
            <w:r w:rsidRPr="00073DFF">
              <w:tab/>
              <w:t xml:space="preserve">Лицата, попадащи в обхвата на дейности на </w:t>
            </w:r>
            <w:r w:rsidRPr="00073DFF">
              <w:rPr>
                <w:b/>
                <w:i/>
              </w:rPr>
              <w:t>Органа</w:t>
            </w:r>
            <w:r w:rsidRPr="00073DFF">
              <w:t>, следва да бъдат лица, които са субекти на правото на Съюза в рамките на приложното поле на настоящия регламент, включително</w:t>
            </w:r>
            <w:r w:rsidRPr="00073DFF">
              <w:rPr>
                <w:b/>
                <w:i/>
              </w:rPr>
              <w:t>.</w:t>
            </w:r>
            <w:r w:rsidRPr="00073DFF">
              <w:t xml:space="preserve"> работници, самостоятелно заети лица, лица, търсещи работа, и икономически неактивни лица; следва да бъдат обхванати както гражданите на Съюза, така и гражданите на трети държави, които пребивават законно в Съюза</w:t>
            </w:r>
            <w:r w:rsidRPr="00073DFF">
              <w:rPr>
                <w:b/>
                <w:i/>
              </w:rPr>
              <w:t>, като например командировани работници</w:t>
            </w:r>
            <w:r w:rsidRPr="00073DFF">
              <w:t>, притежатели на синя карта на ЕС, лица, преместени при вътрешнокорпоративен трансфер, и дългосрочно пребиваващи лица, както и членовете на техните семейства.</w:t>
            </w:r>
          </w:p>
        </w:tc>
        <w:tc>
          <w:tcPr>
            <w:tcW w:w="4876" w:type="dxa"/>
            <w:hideMark/>
          </w:tcPr>
          <w:p w14:paraId="1CF8E4DA" w14:textId="77777777" w:rsidR="003D7A65" w:rsidRPr="00073DFF" w:rsidRDefault="003D7A65">
            <w:pPr>
              <w:pStyle w:val="Normal6"/>
            </w:pPr>
            <w:r w:rsidRPr="00073DFF">
              <w:t>(9)</w:t>
            </w:r>
            <w:r w:rsidRPr="00073DFF">
              <w:tab/>
              <w:t xml:space="preserve">Лицата, попадащи в обхвата на дейности на </w:t>
            </w:r>
            <w:r w:rsidRPr="00073DFF">
              <w:rPr>
                <w:b/>
                <w:i/>
              </w:rPr>
              <w:t>Агенцията</w:t>
            </w:r>
            <w:r w:rsidRPr="00073DFF">
              <w:t>, следва да бъдат лица, които са субекти на правото на Съюза в рамките на приложното поле на настоящия регламент, включително работници, самостоятелно заети лица, лица, търсещи работа, и икономически неактивни лица; следва да бъдат обхванати както гражданите на Съюза, така и гражданите на трети държави, които пребивават законно в Съюза, притежатели на синя карта на ЕС, лица, преместени при вътрешнокорпоративен трансфер, и дългосрочно пребиваващи лица, както и членовете на техните семейства</w:t>
            </w:r>
            <w:r w:rsidRPr="00073DFF">
              <w:rPr>
                <w:b/>
                <w:i/>
              </w:rPr>
              <w:t xml:space="preserve"> съгласно предвиденото от съответните правни актове на Съюза, които уреждат тяхното движение в рамките на Съюза</w:t>
            </w:r>
            <w:r w:rsidRPr="00073DFF">
              <w:t>.</w:t>
            </w:r>
          </w:p>
        </w:tc>
      </w:tr>
    </w:tbl>
    <w:p w14:paraId="5318395C" w14:textId="77777777" w:rsidR="003D7A65" w:rsidRPr="00073DFF" w:rsidRDefault="003D7A65" w:rsidP="004D14C8">
      <w:r w:rsidRPr="00073DFF">
        <w:rPr>
          <w:rStyle w:val="HideTWBExt"/>
        </w:rPr>
        <w:t>&lt;/Amend&gt;</w:t>
      </w:r>
    </w:p>
    <w:p w14:paraId="635D727C"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8</w:t>
      </w:r>
      <w:r w:rsidRPr="00073DFF">
        <w:rPr>
          <w:rStyle w:val="HideTWBExt"/>
        </w:rPr>
        <w:t>&lt;/NumAm&gt;</w:t>
      </w:r>
    </w:p>
    <w:p w14:paraId="12FDE6C0"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318A1636" w14:textId="77777777" w:rsidR="003D7A65" w:rsidRPr="00073DFF" w:rsidRDefault="003D7A65" w:rsidP="004D14C8">
      <w:pPr>
        <w:pStyle w:val="NormalBold"/>
      </w:pPr>
      <w:r w:rsidRPr="00073DFF">
        <w:rPr>
          <w:rStyle w:val="HideTWBExt"/>
        </w:rPr>
        <w:t>&lt;Article&gt;</w:t>
      </w:r>
      <w:r w:rsidRPr="00073DFF">
        <w:t>Съображение 11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4FD2C58B" w14:textId="77777777" w:rsidTr="004D14C8">
        <w:trPr>
          <w:trHeight w:val="240"/>
          <w:jc w:val="center"/>
        </w:trPr>
        <w:tc>
          <w:tcPr>
            <w:tcW w:w="9752" w:type="dxa"/>
            <w:gridSpan w:val="2"/>
          </w:tcPr>
          <w:p w14:paraId="1982F3E1" w14:textId="77777777" w:rsidR="003D7A65" w:rsidRPr="00073DFF" w:rsidRDefault="003D7A65"/>
        </w:tc>
      </w:tr>
      <w:tr w:rsidR="003D7A65" w:rsidRPr="00073DFF" w14:paraId="4AC382FD" w14:textId="77777777" w:rsidTr="004D14C8">
        <w:trPr>
          <w:trHeight w:val="240"/>
          <w:jc w:val="center"/>
        </w:trPr>
        <w:tc>
          <w:tcPr>
            <w:tcW w:w="4876" w:type="dxa"/>
            <w:hideMark/>
          </w:tcPr>
          <w:p w14:paraId="63F15849" w14:textId="77777777" w:rsidR="003D7A65" w:rsidRPr="00073DFF" w:rsidRDefault="003D7A65">
            <w:pPr>
              <w:pStyle w:val="ColumnHeading"/>
            </w:pPr>
            <w:r w:rsidRPr="00073DFF">
              <w:t>Текст, предложен от Комисията</w:t>
            </w:r>
          </w:p>
        </w:tc>
        <w:tc>
          <w:tcPr>
            <w:tcW w:w="4876" w:type="dxa"/>
            <w:hideMark/>
          </w:tcPr>
          <w:p w14:paraId="3CD4CCD9" w14:textId="77777777" w:rsidR="003D7A65" w:rsidRPr="00073DFF" w:rsidRDefault="003D7A65">
            <w:pPr>
              <w:pStyle w:val="ColumnHeading"/>
            </w:pPr>
            <w:r w:rsidRPr="00073DFF">
              <w:t>Изменение</w:t>
            </w:r>
          </w:p>
        </w:tc>
      </w:tr>
      <w:tr w:rsidR="003D7A65" w:rsidRPr="00073DFF" w14:paraId="1DAFC778" w14:textId="77777777" w:rsidTr="004D14C8">
        <w:trPr>
          <w:jc w:val="center"/>
        </w:trPr>
        <w:tc>
          <w:tcPr>
            <w:tcW w:w="4876" w:type="dxa"/>
            <w:hideMark/>
          </w:tcPr>
          <w:p w14:paraId="4984FBCD" w14:textId="77777777" w:rsidR="003D7A65" w:rsidRPr="00073DFF" w:rsidRDefault="003D7A65">
            <w:pPr>
              <w:pStyle w:val="Normal6"/>
            </w:pPr>
            <w:r w:rsidRPr="00073DFF">
              <w:t>(11)</w:t>
            </w:r>
            <w:r w:rsidRPr="00073DFF">
              <w:tab/>
            </w:r>
            <w:r w:rsidRPr="00073DFF">
              <w:rPr>
                <w:b/>
                <w:i/>
              </w:rPr>
              <w:t>Органът</w:t>
            </w:r>
            <w:r w:rsidRPr="00073DFF">
              <w:t xml:space="preserve"> следва да насърчава възможностите за </w:t>
            </w:r>
            <w:r w:rsidRPr="00073DFF">
              <w:rPr>
                <w:b/>
                <w:i/>
              </w:rPr>
              <w:t>физическите лица</w:t>
            </w:r>
            <w:r w:rsidRPr="00073DFF">
              <w:t xml:space="preserve"> и работодателите да бъдат мобилни или да предоставят услуги и да наемат навсякъде в Съюза, за да се гарантира, че те могат да се възползват от справедлив и ефективен вътрешен пазар. Това включва подкрепа за трансграничната мобилност на гражданите чрез улесняване на достъпа </w:t>
            </w:r>
            <w:r w:rsidRPr="00073DFF">
              <w:lastRenderedPageBreak/>
              <w:t xml:space="preserve">до услуги за трансгранична мобилност, като например трансграничното намиране на съответствия между работни места, стажове и професионални практики и чрез насърчаване на схеми за мобилност, като например „Твоята първа работа с EURES“ или „ErasmusPRO“. </w:t>
            </w:r>
            <w:r w:rsidRPr="00073DFF">
              <w:rPr>
                <w:b/>
                <w:i/>
              </w:rPr>
              <w:t>Органът</w:t>
            </w:r>
            <w:r w:rsidRPr="00073DFF">
              <w:t xml:space="preserve"> следва също така да допринесе за подобряване на прозрачността на информацията, включително относно правата и задълженията, произтичащи от правото на Съюза, и за достъпа до услуги за физическите лица и работодателите, в сътрудничество с други информационни услуги като „Вашата Европа — Съвети“ и като се използва в пълна степен порталът „Вашата Европа“, който ще съставлява основата на бъдещия единен цифров портал, и се гарантира съгласуваност с него</w:t>
            </w:r>
            <w:r w:rsidRPr="00073DFF">
              <w:rPr>
                <w:rStyle w:val="Sup"/>
              </w:rPr>
              <w:t>53</w:t>
            </w:r>
            <w:r w:rsidRPr="00073DFF">
              <w:t>.</w:t>
            </w:r>
          </w:p>
        </w:tc>
        <w:tc>
          <w:tcPr>
            <w:tcW w:w="4876" w:type="dxa"/>
            <w:hideMark/>
          </w:tcPr>
          <w:p w14:paraId="0DBCC3CA" w14:textId="77777777" w:rsidR="003D7A65" w:rsidRPr="00073DFF" w:rsidRDefault="003D7A65">
            <w:pPr>
              <w:pStyle w:val="Normal6"/>
            </w:pPr>
            <w:r w:rsidRPr="00073DFF">
              <w:lastRenderedPageBreak/>
              <w:t>(11)</w:t>
            </w:r>
            <w:r w:rsidRPr="00073DFF">
              <w:tab/>
            </w:r>
            <w:r w:rsidRPr="00073DFF">
              <w:rPr>
                <w:b/>
                <w:i/>
              </w:rPr>
              <w:t>Агенцията</w:t>
            </w:r>
            <w:r w:rsidRPr="00073DFF">
              <w:t xml:space="preserve"> следва да насърчава възможностите за </w:t>
            </w:r>
            <w:r w:rsidRPr="00073DFF">
              <w:rPr>
                <w:b/>
                <w:i/>
              </w:rPr>
              <w:t>работниците</w:t>
            </w:r>
            <w:r w:rsidRPr="00073DFF">
              <w:t xml:space="preserve"> и работодателите да бъдат мобилни или да предоставят услуги и да наемат навсякъде в Съюза, за да се гарантира, че те могат</w:t>
            </w:r>
            <w:r w:rsidRPr="00073DFF">
              <w:rPr>
                <w:b/>
                <w:i/>
              </w:rPr>
              <w:t xml:space="preserve"> напълно</w:t>
            </w:r>
            <w:r w:rsidRPr="00073DFF">
              <w:t xml:space="preserve"> да се възползват от справедлив и ефективен вътрешен пазар. Това включва подкрепа за трансграничната мобилност на гражданите чрез </w:t>
            </w:r>
            <w:r w:rsidRPr="00073DFF">
              <w:rPr>
                <w:b/>
                <w:i/>
              </w:rPr>
              <w:t xml:space="preserve">създаване на достъпен </w:t>
            </w:r>
            <w:r w:rsidRPr="00073DFF">
              <w:rPr>
                <w:b/>
                <w:i/>
              </w:rPr>
              <w:lastRenderedPageBreak/>
              <w:t xml:space="preserve">интернет портал, съдържащ актуална и изчерпателна информация за трудовото законодателство и условията на труд във всички държави — членки на Съюза, </w:t>
            </w:r>
            <w:r w:rsidRPr="00073DFF">
              <w:t xml:space="preserve">улесняване на достъпа до услуги за трансгранична мобилност, като например трансграничното намиране на съответствия между работни места, стажове и професионални практики и чрез насърчаване на схеми за мобилност, като например „Твоята първа работа с EURES“ или „ErasmusPRO“. </w:t>
            </w:r>
            <w:r w:rsidRPr="00073DFF">
              <w:rPr>
                <w:b/>
                <w:i/>
              </w:rPr>
              <w:t>Агенцията</w:t>
            </w:r>
            <w:r w:rsidRPr="00073DFF">
              <w:t xml:space="preserve"> следва също така да допринесе за подобряване на прозрачността на информацията, включително относно правата и задълженията, произтичащи от правото на Съюза, и за достъпа до услуги за физическите лица и работодателите, в сътрудничество с други информационни услуги като „Вашата Европа — Съвети“ и като се използва в пълна степен порталът „Вашата Европа“, който ще съставлява основата на бъдещия единен цифров портал, и се гарантира съгласуваност с него</w:t>
            </w:r>
            <w:r w:rsidRPr="00073DFF">
              <w:rPr>
                <w:rStyle w:val="Sup"/>
              </w:rPr>
              <w:t>53</w:t>
            </w:r>
            <w:r w:rsidRPr="00073DFF">
              <w:t>.</w:t>
            </w:r>
          </w:p>
        </w:tc>
      </w:tr>
      <w:tr w:rsidR="003D7A65" w:rsidRPr="00073DFF" w14:paraId="75F11442" w14:textId="77777777" w:rsidTr="004D14C8">
        <w:trPr>
          <w:jc w:val="center"/>
        </w:trPr>
        <w:tc>
          <w:tcPr>
            <w:tcW w:w="4876" w:type="dxa"/>
            <w:hideMark/>
          </w:tcPr>
          <w:p w14:paraId="7B840B13" w14:textId="77777777" w:rsidR="003D7A65" w:rsidRPr="00073DFF" w:rsidRDefault="003D7A65">
            <w:pPr>
              <w:pStyle w:val="Normal6"/>
            </w:pPr>
            <w:r w:rsidRPr="00073DFF">
              <w:lastRenderedPageBreak/>
              <w:t>_________________</w:t>
            </w:r>
          </w:p>
        </w:tc>
        <w:tc>
          <w:tcPr>
            <w:tcW w:w="4876" w:type="dxa"/>
            <w:hideMark/>
          </w:tcPr>
          <w:p w14:paraId="13A9D8DB" w14:textId="77777777" w:rsidR="003D7A65" w:rsidRPr="00073DFF" w:rsidRDefault="003D7A65">
            <w:pPr>
              <w:pStyle w:val="Normal6"/>
            </w:pPr>
            <w:r w:rsidRPr="00073DFF">
              <w:t>_________________</w:t>
            </w:r>
          </w:p>
        </w:tc>
      </w:tr>
      <w:tr w:rsidR="003D7A65" w:rsidRPr="00073DFF" w14:paraId="626553A2" w14:textId="77777777" w:rsidTr="004D14C8">
        <w:trPr>
          <w:jc w:val="center"/>
        </w:trPr>
        <w:tc>
          <w:tcPr>
            <w:tcW w:w="4876" w:type="dxa"/>
            <w:hideMark/>
          </w:tcPr>
          <w:p w14:paraId="3CA32BDA" w14:textId="77777777" w:rsidR="003D7A65" w:rsidRPr="00073DFF" w:rsidRDefault="003D7A65">
            <w:pPr>
              <w:pStyle w:val="Normal6"/>
            </w:pPr>
            <w:r w:rsidRPr="00073DFF">
              <w:rPr>
                <w:rStyle w:val="Sup"/>
              </w:rPr>
              <w:t>53</w:t>
            </w:r>
            <w:r w:rsidRPr="00073DFF">
              <w:t xml:space="preserve"> Регламент [единен цифров портал — COM(2017) 256];</w:t>
            </w:r>
          </w:p>
        </w:tc>
        <w:tc>
          <w:tcPr>
            <w:tcW w:w="4876" w:type="dxa"/>
            <w:hideMark/>
          </w:tcPr>
          <w:p w14:paraId="5AD6180B" w14:textId="77777777" w:rsidR="003D7A65" w:rsidRPr="00073DFF" w:rsidRDefault="003D7A65">
            <w:pPr>
              <w:pStyle w:val="Normal6"/>
            </w:pPr>
            <w:r w:rsidRPr="00073DFF">
              <w:rPr>
                <w:rStyle w:val="Sup"/>
              </w:rPr>
              <w:t>53</w:t>
            </w:r>
            <w:r w:rsidRPr="00073DFF">
              <w:t xml:space="preserve"> Регламент [единен цифров портал — COM(2017) 256];</w:t>
            </w:r>
          </w:p>
        </w:tc>
      </w:tr>
    </w:tbl>
    <w:p w14:paraId="64464E6F" w14:textId="77777777" w:rsidR="003D7A65" w:rsidRPr="00073DFF" w:rsidRDefault="003D7A65" w:rsidP="004D14C8">
      <w:r w:rsidRPr="00073DFF">
        <w:rPr>
          <w:rStyle w:val="HideTWBExt"/>
        </w:rPr>
        <w:t>&lt;/Amend&gt;</w:t>
      </w:r>
    </w:p>
    <w:p w14:paraId="783BD755"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9</w:t>
      </w:r>
      <w:r w:rsidRPr="00073DFF">
        <w:rPr>
          <w:rStyle w:val="HideTWBExt"/>
        </w:rPr>
        <w:t>&lt;/NumAm&gt;</w:t>
      </w:r>
    </w:p>
    <w:p w14:paraId="2AC0BE02"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3F461C62" w14:textId="77777777" w:rsidR="003D7A65" w:rsidRPr="00073DFF" w:rsidRDefault="003D7A65" w:rsidP="004D14C8">
      <w:pPr>
        <w:pStyle w:val="NormalBold"/>
      </w:pPr>
      <w:r w:rsidRPr="00073DFF">
        <w:rPr>
          <w:rStyle w:val="HideTWBExt"/>
        </w:rPr>
        <w:t>&lt;Article&gt;</w:t>
      </w:r>
      <w:r w:rsidRPr="00073DFF">
        <w:t>Съображение 12</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5C9A3F56" w14:textId="77777777" w:rsidTr="004D14C8">
        <w:trPr>
          <w:trHeight w:val="240"/>
          <w:jc w:val="center"/>
        </w:trPr>
        <w:tc>
          <w:tcPr>
            <w:tcW w:w="9752" w:type="dxa"/>
            <w:gridSpan w:val="2"/>
          </w:tcPr>
          <w:p w14:paraId="7FBBA447" w14:textId="77777777" w:rsidR="003D7A65" w:rsidRPr="00073DFF" w:rsidRDefault="003D7A65"/>
        </w:tc>
      </w:tr>
      <w:tr w:rsidR="003D7A65" w:rsidRPr="00073DFF" w14:paraId="6D99A957" w14:textId="77777777" w:rsidTr="004D14C8">
        <w:trPr>
          <w:trHeight w:val="240"/>
          <w:jc w:val="center"/>
        </w:trPr>
        <w:tc>
          <w:tcPr>
            <w:tcW w:w="4876" w:type="dxa"/>
            <w:hideMark/>
          </w:tcPr>
          <w:p w14:paraId="247CB6B6" w14:textId="77777777" w:rsidR="003D7A65" w:rsidRPr="00073DFF" w:rsidRDefault="003D7A65">
            <w:pPr>
              <w:pStyle w:val="ColumnHeading"/>
            </w:pPr>
            <w:r w:rsidRPr="00073DFF">
              <w:t>Текст, предложен от Комисията</w:t>
            </w:r>
          </w:p>
        </w:tc>
        <w:tc>
          <w:tcPr>
            <w:tcW w:w="4876" w:type="dxa"/>
            <w:hideMark/>
          </w:tcPr>
          <w:p w14:paraId="5F7A303E" w14:textId="77777777" w:rsidR="003D7A65" w:rsidRPr="00073DFF" w:rsidRDefault="003D7A65">
            <w:pPr>
              <w:pStyle w:val="ColumnHeading"/>
            </w:pPr>
            <w:r w:rsidRPr="00073DFF">
              <w:t>Изменение</w:t>
            </w:r>
          </w:p>
        </w:tc>
      </w:tr>
      <w:tr w:rsidR="003D7A65" w:rsidRPr="00073DFF" w14:paraId="363A41EF" w14:textId="77777777" w:rsidTr="004D14C8">
        <w:trPr>
          <w:jc w:val="center"/>
        </w:trPr>
        <w:tc>
          <w:tcPr>
            <w:tcW w:w="4876" w:type="dxa"/>
            <w:hideMark/>
          </w:tcPr>
          <w:p w14:paraId="3B02613F" w14:textId="77777777" w:rsidR="003D7A65" w:rsidRPr="00073DFF" w:rsidRDefault="003D7A65">
            <w:pPr>
              <w:pStyle w:val="Normal6"/>
            </w:pPr>
            <w:r w:rsidRPr="00073DFF">
              <w:t>(12)</w:t>
            </w:r>
            <w:r w:rsidRPr="00073DFF">
              <w:tab/>
              <w:t xml:space="preserve">За тези цели </w:t>
            </w:r>
            <w:r w:rsidRPr="00073DFF">
              <w:rPr>
                <w:b/>
                <w:i/>
              </w:rPr>
              <w:t>Органът</w:t>
            </w:r>
            <w:r w:rsidRPr="00073DFF">
              <w:t xml:space="preserve"> следва да сътрудничи с други съответни инициативи и мрежи на Съюза, по-специално Eвропейската мрежа на публичните служби по заетостта (ПСЗ)</w:t>
            </w:r>
            <w:r w:rsidRPr="00073DFF">
              <w:rPr>
                <w:rStyle w:val="Sup"/>
              </w:rPr>
              <w:t>54</w:t>
            </w:r>
            <w:r w:rsidRPr="00073DFF">
              <w:t xml:space="preserve"> , Европейската мрежа за предприятията</w:t>
            </w:r>
            <w:r w:rsidRPr="00073DFF">
              <w:rPr>
                <w:rStyle w:val="Sup"/>
              </w:rPr>
              <w:t>55</w:t>
            </w:r>
            <w:r w:rsidRPr="00073DFF">
              <w:t>, граничното координационно звено и мрежата SOLVIT</w:t>
            </w:r>
            <w:r w:rsidRPr="00073DFF">
              <w:rPr>
                <w:rStyle w:val="Sup"/>
              </w:rPr>
              <w:t>56</w:t>
            </w:r>
            <w:r w:rsidRPr="00073DFF">
              <w:t xml:space="preserve">, както и </w:t>
            </w:r>
            <w:r w:rsidRPr="00073DFF">
              <w:rPr>
                <w:b/>
                <w:i/>
              </w:rPr>
              <w:t>със съответните</w:t>
            </w:r>
            <w:r w:rsidRPr="00073DFF">
              <w:t xml:space="preserve"> </w:t>
            </w:r>
            <w:r w:rsidRPr="00073DFF">
              <w:lastRenderedPageBreak/>
              <w:t>национални служби</w:t>
            </w:r>
            <w:r w:rsidRPr="00073DFF">
              <w:rPr>
                <w:rStyle w:val="Sup"/>
              </w:rPr>
              <w:t>57</w:t>
            </w:r>
            <w:r w:rsidRPr="00073DFF">
              <w:t>, като например органите за насърчаване на равното третиране и за подкрепа на работниците на Съюза и членовете на техните семейства, създадени от държавите членки съгласно Директива 2014/54/ЕС, и националните точки за контакт, определени съгласно Директива 2011/24/ЕС на Европейския парламент и на Съвета</w:t>
            </w:r>
            <w:r w:rsidRPr="00073DFF">
              <w:rPr>
                <w:rStyle w:val="Sup"/>
              </w:rPr>
              <w:t>58</w:t>
            </w:r>
            <w:r w:rsidRPr="00073DFF">
              <w:t xml:space="preserve"> да предоставят информация за здравното обслужване. </w:t>
            </w:r>
            <w:r w:rsidRPr="00073DFF">
              <w:rPr>
                <w:b/>
                <w:i/>
              </w:rPr>
              <w:t>Органът</w:t>
            </w:r>
            <w:r w:rsidRPr="00073DFF">
              <w:t xml:space="preserve"> следва също така да проучи синергиите с предложената европейска електронна карта за услуги</w:t>
            </w:r>
            <w:r w:rsidRPr="00073DFF">
              <w:rPr>
                <w:rStyle w:val="Sup"/>
              </w:rPr>
              <w:t>59</w:t>
            </w:r>
            <w:r w:rsidRPr="00073DFF">
              <w:t xml:space="preserve">, особено що се отнася до случаите, в които държавите членки са избрали да подадат декларации за командировани работници чрез платформата за електронна карта. </w:t>
            </w:r>
            <w:r w:rsidRPr="00073DFF">
              <w:rPr>
                <w:b/>
                <w:i/>
              </w:rPr>
              <w:t>Органът</w:t>
            </w:r>
            <w:r w:rsidRPr="00073DFF">
              <w:t xml:space="preserve"> следва да замени Комисията в управлението на Мрежата на европейските служби по заетостта („EURES“), Европейското бюро за координация, създадено съгласно Регламент (ЕС) 2016/589, включително определянето на нуждите на потребителите и бизнес изискванията за ефективността на портала EURES и на свързаните с него ИТ услуги, с изключение на услугите в областта на информационните технологии, както и експлоатацията и разработването на ИТ инфраструктура, които ще продължат да се осигуряват от Комисията.</w:t>
            </w:r>
          </w:p>
        </w:tc>
        <w:tc>
          <w:tcPr>
            <w:tcW w:w="4876" w:type="dxa"/>
            <w:hideMark/>
          </w:tcPr>
          <w:p w14:paraId="6559846D" w14:textId="77777777" w:rsidR="003D7A65" w:rsidRPr="00073DFF" w:rsidRDefault="003D7A65">
            <w:pPr>
              <w:pStyle w:val="Normal6"/>
            </w:pPr>
            <w:r w:rsidRPr="00073DFF">
              <w:lastRenderedPageBreak/>
              <w:t>(12)</w:t>
            </w:r>
            <w:r w:rsidRPr="00073DFF">
              <w:tab/>
              <w:t xml:space="preserve">За тези цели </w:t>
            </w:r>
            <w:r w:rsidRPr="00073DFF">
              <w:rPr>
                <w:b/>
                <w:i/>
              </w:rPr>
              <w:t>Агенцията</w:t>
            </w:r>
            <w:r w:rsidRPr="00073DFF">
              <w:t xml:space="preserve"> следва да сътрудничи с други съответни инициативи и мрежи на Съюза, по-специално Eвропейската мрежа на публичните служби по заетостта (ПСЗ)</w:t>
            </w:r>
            <w:r w:rsidRPr="00073DFF">
              <w:rPr>
                <w:rStyle w:val="Sup"/>
              </w:rPr>
              <w:t>54</w:t>
            </w:r>
            <w:r w:rsidRPr="00073DFF">
              <w:t xml:space="preserve"> , Европейската мрежа за предприятията</w:t>
            </w:r>
            <w:r w:rsidRPr="00073DFF">
              <w:rPr>
                <w:rStyle w:val="Sup"/>
              </w:rPr>
              <w:t>55</w:t>
            </w:r>
            <w:r w:rsidRPr="00073DFF">
              <w:t>, граничното координационно звено и мрежата SOLVIT</w:t>
            </w:r>
            <w:r w:rsidRPr="00073DFF">
              <w:rPr>
                <w:rStyle w:val="Sup"/>
              </w:rPr>
              <w:t>56</w:t>
            </w:r>
            <w:r w:rsidRPr="00073DFF">
              <w:t xml:space="preserve">, както и </w:t>
            </w:r>
            <w:r w:rsidRPr="00073DFF">
              <w:rPr>
                <w:b/>
                <w:i/>
              </w:rPr>
              <w:t>с компетентните</w:t>
            </w:r>
            <w:r w:rsidRPr="00073DFF">
              <w:t xml:space="preserve"> </w:t>
            </w:r>
            <w:r w:rsidRPr="00073DFF">
              <w:lastRenderedPageBreak/>
              <w:t>национални служби</w:t>
            </w:r>
            <w:r w:rsidRPr="00073DFF">
              <w:rPr>
                <w:rStyle w:val="Sup"/>
              </w:rPr>
              <w:t>57</w:t>
            </w:r>
            <w:r w:rsidRPr="00073DFF">
              <w:t>, като например органите за насърчаване на равното третиране и за подкрепа на работниците на Съюза и членовете на техните семейства, създадени от държавите членки съгласно Директива 2014/54/ЕС, и националните точки за контакт, определени съгласно Директива 2011/24/ЕС на Европейския парламент и на Съвета</w:t>
            </w:r>
            <w:r w:rsidRPr="00073DFF">
              <w:rPr>
                <w:rStyle w:val="Sup"/>
              </w:rPr>
              <w:t>58</w:t>
            </w:r>
            <w:r w:rsidRPr="00073DFF">
              <w:t xml:space="preserve"> да предоставят информация за здравното обслужване. </w:t>
            </w:r>
            <w:r w:rsidRPr="00073DFF">
              <w:rPr>
                <w:b/>
                <w:i/>
              </w:rPr>
              <w:t>Агенцията</w:t>
            </w:r>
            <w:r w:rsidRPr="00073DFF">
              <w:t xml:space="preserve"> следва също така да проучи синергиите с предложената европейска електронна карта за услуги</w:t>
            </w:r>
            <w:r w:rsidRPr="00073DFF">
              <w:rPr>
                <w:rStyle w:val="Sup"/>
              </w:rPr>
              <w:t>59</w:t>
            </w:r>
            <w:r w:rsidRPr="00073DFF">
              <w:t xml:space="preserve">, особено що се отнася до случаите, в които държавите членки са избрали да подадат декларации за командировани работници чрез платформата за електронна карта. </w:t>
            </w:r>
            <w:r w:rsidRPr="00073DFF">
              <w:rPr>
                <w:b/>
                <w:i/>
              </w:rPr>
              <w:t>Агенцията</w:t>
            </w:r>
            <w:r w:rsidRPr="00073DFF">
              <w:t xml:space="preserve"> следва да замени Комисията в управлението на Мрежата на европейските служби по заетостта („EURES“), Европейското бюро за координация, създадено съгласно Регламент (ЕС) 2016/589, включително определянето на нуждите на потребителите и бизнес изискванията за ефективността на портала EURES и на свързаните с него ИТ услуги, с изключение на услугите в областта на информационните технологии, както и експлоатацията и разработването на ИТ инфраструктура, които ще продължат да се осигуряват от Комисията.</w:t>
            </w:r>
          </w:p>
        </w:tc>
      </w:tr>
      <w:tr w:rsidR="003D7A65" w:rsidRPr="00073DFF" w14:paraId="04A2EF51" w14:textId="77777777" w:rsidTr="004D14C8">
        <w:trPr>
          <w:jc w:val="center"/>
        </w:trPr>
        <w:tc>
          <w:tcPr>
            <w:tcW w:w="4876" w:type="dxa"/>
            <w:hideMark/>
          </w:tcPr>
          <w:p w14:paraId="74003CB9" w14:textId="77777777" w:rsidR="003D7A65" w:rsidRPr="00073DFF" w:rsidRDefault="003D7A65">
            <w:pPr>
              <w:pStyle w:val="Normal6"/>
            </w:pPr>
            <w:r w:rsidRPr="00073DFF">
              <w:lastRenderedPageBreak/>
              <w:t>_________________</w:t>
            </w:r>
          </w:p>
        </w:tc>
        <w:tc>
          <w:tcPr>
            <w:tcW w:w="4876" w:type="dxa"/>
            <w:hideMark/>
          </w:tcPr>
          <w:p w14:paraId="48266950" w14:textId="77777777" w:rsidR="003D7A65" w:rsidRPr="00073DFF" w:rsidRDefault="003D7A65">
            <w:pPr>
              <w:pStyle w:val="Normal6"/>
            </w:pPr>
            <w:r w:rsidRPr="00073DFF">
              <w:t>_________________</w:t>
            </w:r>
          </w:p>
        </w:tc>
      </w:tr>
      <w:tr w:rsidR="003D7A65" w:rsidRPr="00073DFF" w14:paraId="0B78FD20" w14:textId="77777777" w:rsidTr="004D14C8">
        <w:trPr>
          <w:jc w:val="center"/>
        </w:trPr>
        <w:tc>
          <w:tcPr>
            <w:tcW w:w="4876" w:type="dxa"/>
            <w:hideMark/>
          </w:tcPr>
          <w:p w14:paraId="79C3B450" w14:textId="77777777" w:rsidR="003D7A65" w:rsidRPr="00073DFF" w:rsidRDefault="003D7A65">
            <w:pPr>
              <w:pStyle w:val="Normal6"/>
            </w:pPr>
            <w:r w:rsidRPr="00073DFF">
              <w:rPr>
                <w:rStyle w:val="Sup"/>
              </w:rPr>
              <w:t>54</w:t>
            </w:r>
            <w:r w:rsidRPr="00073DFF">
              <w:t xml:space="preserve"> Решение № 573/2014/ЕС на Европейския парламент и на Съвета от 15 май 2014 г. за укрепване на сътрудничеството между публичните служби по заетостта (ПСЗ), (ОВ L 159, 28.5.2014 г., стр. 32).</w:t>
            </w:r>
          </w:p>
        </w:tc>
        <w:tc>
          <w:tcPr>
            <w:tcW w:w="4876" w:type="dxa"/>
            <w:hideMark/>
          </w:tcPr>
          <w:p w14:paraId="63E9629D" w14:textId="77777777" w:rsidR="003D7A65" w:rsidRPr="00073DFF" w:rsidRDefault="003D7A65">
            <w:pPr>
              <w:pStyle w:val="Normal6"/>
            </w:pPr>
            <w:r w:rsidRPr="00073DFF">
              <w:rPr>
                <w:rStyle w:val="Sup"/>
              </w:rPr>
              <w:t>54</w:t>
            </w:r>
            <w:r w:rsidRPr="00073DFF">
              <w:t xml:space="preserve"> Решение № 573/2014/ЕС на Европейския парламент и на Съвета от 15 май 2014 г. за укрепване на сътрудничеството между публичните служби по заетостта (ПСЗ), (ОВ L 159, 28.5.2014 г., стр. 32).</w:t>
            </w:r>
          </w:p>
        </w:tc>
      </w:tr>
      <w:tr w:rsidR="003D7A65" w:rsidRPr="00073DFF" w14:paraId="3D1A880F" w14:textId="77777777" w:rsidTr="004D14C8">
        <w:trPr>
          <w:jc w:val="center"/>
        </w:trPr>
        <w:tc>
          <w:tcPr>
            <w:tcW w:w="4876" w:type="dxa"/>
            <w:hideMark/>
          </w:tcPr>
          <w:p w14:paraId="3B93712B" w14:textId="77777777" w:rsidR="003D7A65" w:rsidRPr="00073DFF" w:rsidRDefault="003D7A65">
            <w:pPr>
              <w:pStyle w:val="Normal6"/>
            </w:pPr>
            <w:r w:rsidRPr="00073DFF">
              <w:rPr>
                <w:rStyle w:val="Sup"/>
              </w:rPr>
              <w:t>55</w:t>
            </w:r>
            <w:r w:rsidRPr="00073DFF">
              <w:t xml:space="preserve"> Европейска мрежа за предприятията, https://een.ec.europa.eu/</w:t>
            </w:r>
          </w:p>
        </w:tc>
        <w:tc>
          <w:tcPr>
            <w:tcW w:w="4876" w:type="dxa"/>
            <w:hideMark/>
          </w:tcPr>
          <w:p w14:paraId="22694F79" w14:textId="77777777" w:rsidR="003D7A65" w:rsidRPr="00073DFF" w:rsidRDefault="003D7A65">
            <w:pPr>
              <w:pStyle w:val="Normal6"/>
            </w:pPr>
            <w:r w:rsidRPr="00073DFF">
              <w:rPr>
                <w:rStyle w:val="Sup"/>
              </w:rPr>
              <w:t>55</w:t>
            </w:r>
            <w:r w:rsidRPr="00073DFF">
              <w:t xml:space="preserve"> Европейска мрежа за предприятията, https://een.ec.europa.eu/</w:t>
            </w:r>
          </w:p>
        </w:tc>
      </w:tr>
      <w:tr w:rsidR="003D7A65" w:rsidRPr="00073DFF" w14:paraId="59480CC1" w14:textId="77777777" w:rsidTr="004D14C8">
        <w:trPr>
          <w:jc w:val="center"/>
        </w:trPr>
        <w:tc>
          <w:tcPr>
            <w:tcW w:w="4876" w:type="dxa"/>
            <w:hideMark/>
          </w:tcPr>
          <w:p w14:paraId="3DE27CA5" w14:textId="77777777" w:rsidR="003D7A65" w:rsidRPr="00073DFF" w:rsidRDefault="003D7A65">
            <w:pPr>
              <w:pStyle w:val="Normal6"/>
            </w:pPr>
            <w:r w:rsidRPr="00073DFF">
              <w:rPr>
                <w:rStyle w:val="Sup"/>
              </w:rPr>
              <w:t>56</w:t>
            </w:r>
            <w:r w:rsidRPr="00073DFF">
              <w:t xml:space="preserve"> Съобщение на Комисията до Съвета и до Европейския парламент: „Насърчаване на растежа и сближаването в граничните региони на ЕС“ (COM(2017)534).</w:t>
            </w:r>
          </w:p>
        </w:tc>
        <w:tc>
          <w:tcPr>
            <w:tcW w:w="4876" w:type="dxa"/>
            <w:hideMark/>
          </w:tcPr>
          <w:p w14:paraId="34D48D93" w14:textId="77777777" w:rsidR="003D7A65" w:rsidRPr="00073DFF" w:rsidRDefault="003D7A65">
            <w:pPr>
              <w:pStyle w:val="Normal6"/>
            </w:pPr>
            <w:r w:rsidRPr="00073DFF">
              <w:rPr>
                <w:rStyle w:val="Sup"/>
              </w:rPr>
              <w:t>56</w:t>
            </w:r>
            <w:r w:rsidRPr="00073DFF">
              <w:t xml:space="preserve"> Съобщение на Комисията до Съвета и до Европейския парламент: „Насърчаване на растежа и сближаването в граничните региони на ЕС“ (COM(2017)534).</w:t>
            </w:r>
          </w:p>
        </w:tc>
      </w:tr>
      <w:tr w:rsidR="003D7A65" w:rsidRPr="00073DFF" w14:paraId="2087CA51" w14:textId="77777777" w:rsidTr="004D14C8">
        <w:trPr>
          <w:jc w:val="center"/>
        </w:trPr>
        <w:tc>
          <w:tcPr>
            <w:tcW w:w="4876" w:type="dxa"/>
            <w:hideMark/>
          </w:tcPr>
          <w:p w14:paraId="3C1E2579" w14:textId="77777777" w:rsidR="003D7A65" w:rsidRPr="00073DFF" w:rsidRDefault="003D7A65">
            <w:pPr>
              <w:pStyle w:val="Normal6"/>
            </w:pPr>
            <w:r w:rsidRPr="00073DFF">
              <w:rPr>
                <w:rStyle w:val="Sup"/>
              </w:rPr>
              <w:lastRenderedPageBreak/>
              <w:t>57</w:t>
            </w:r>
            <w:r w:rsidRPr="00073DFF">
              <w:t xml:space="preserve"> Препоръка на Комисията от 17 септември 2013 г. относно принципите, приложими за SOLVIT (ОВ L 249, 19.9.2013 г., стр. 10).</w:t>
            </w:r>
          </w:p>
        </w:tc>
        <w:tc>
          <w:tcPr>
            <w:tcW w:w="4876" w:type="dxa"/>
            <w:hideMark/>
          </w:tcPr>
          <w:p w14:paraId="6B90793B" w14:textId="77777777" w:rsidR="003D7A65" w:rsidRPr="00073DFF" w:rsidRDefault="003D7A65">
            <w:pPr>
              <w:pStyle w:val="Normal6"/>
            </w:pPr>
            <w:r w:rsidRPr="00073DFF">
              <w:rPr>
                <w:rStyle w:val="Sup"/>
              </w:rPr>
              <w:t>57</w:t>
            </w:r>
            <w:r w:rsidRPr="00073DFF">
              <w:t xml:space="preserve"> Препоръка на Комисията от 17 септември 2013 г. относно принципите, приложими за SOLVIT (ОВ L 249, 19.9.2013 г., стр. 10).</w:t>
            </w:r>
          </w:p>
        </w:tc>
      </w:tr>
      <w:tr w:rsidR="003D7A65" w:rsidRPr="00073DFF" w14:paraId="78CEDC7F" w14:textId="77777777" w:rsidTr="004D14C8">
        <w:trPr>
          <w:jc w:val="center"/>
        </w:trPr>
        <w:tc>
          <w:tcPr>
            <w:tcW w:w="4876" w:type="dxa"/>
            <w:hideMark/>
          </w:tcPr>
          <w:p w14:paraId="14693EE6" w14:textId="77777777" w:rsidR="003D7A65" w:rsidRPr="00073DFF" w:rsidRDefault="003D7A65">
            <w:pPr>
              <w:pStyle w:val="Normal6"/>
            </w:pPr>
            <w:r w:rsidRPr="00073DFF">
              <w:rPr>
                <w:rStyle w:val="Sup"/>
              </w:rPr>
              <w:t>58</w:t>
            </w:r>
            <w:r>
              <w:t xml:space="preserve"> </w:t>
            </w:r>
            <w:r w:rsidRPr="00073DFF">
              <w:t>Директива 2011/24/ЕС на Европейския парламент и на Съвета от 9 март 2011 г. за упражняване на правата на пациентите при трансгранично здравно обслужване (ОВ L 88, 4.4.2011 г., стр. 45).</w:t>
            </w:r>
          </w:p>
        </w:tc>
        <w:tc>
          <w:tcPr>
            <w:tcW w:w="4876" w:type="dxa"/>
            <w:hideMark/>
          </w:tcPr>
          <w:p w14:paraId="249EBD3F" w14:textId="77777777" w:rsidR="003D7A65" w:rsidRPr="00073DFF" w:rsidRDefault="003D7A65">
            <w:pPr>
              <w:pStyle w:val="Normal6"/>
            </w:pPr>
            <w:r w:rsidRPr="00073DFF">
              <w:rPr>
                <w:rStyle w:val="Sup"/>
              </w:rPr>
              <w:t>58</w:t>
            </w:r>
            <w:r>
              <w:t xml:space="preserve"> </w:t>
            </w:r>
            <w:r w:rsidRPr="00073DFF">
              <w:t>Директива 2011/24/ЕС на Европейския парламент и на Съвета от 9 март 2011 г. за упражняване на правата на пациентите при трансгранично здравно обслужване (ОВ L 88, 4.4.2011 г., стр. 45).</w:t>
            </w:r>
          </w:p>
        </w:tc>
      </w:tr>
      <w:tr w:rsidR="003D7A65" w:rsidRPr="00073DFF" w14:paraId="7C862F5F" w14:textId="77777777" w:rsidTr="004D14C8">
        <w:trPr>
          <w:jc w:val="center"/>
        </w:trPr>
        <w:tc>
          <w:tcPr>
            <w:tcW w:w="4876" w:type="dxa"/>
            <w:hideMark/>
          </w:tcPr>
          <w:p w14:paraId="32EDE056" w14:textId="77777777" w:rsidR="003D7A65" w:rsidRPr="00073DFF" w:rsidRDefault="003D7A65">
            <w:pPr>
              <w:pStyle w:val="Normal6"/>
            </w:pPr>
            <w:r w:rsidRPr="00073DFF">
              <w:rPr>
                <w:rStyle w:val="Sup"/>
              </w:rPr>
              <w:t>59</w:t>
            </w:r>
            <w:r w:rsidRPr="00073DFF">
              <w:t xml:space="preserve"> COM(2016) 824 final и COM(2016) 823 final.</w:t>
            </w:r>
          </w:p>
        </w:tc>
        <w:tc>
          <w:tcPr>
            <w:tcW w:w="4876" w:type="dxa"/>
            <w:hideMark/>
          </w:tcPr>
          <w:p w14:paraId="6AC401CE" w14:textId="77777777" w:rsidR="003D7A65" w:rsidRPr="00073DFF" w:rsidRDefault="003D7A65">
            <w:pPr>
              <w:pStyle w:val="Normal6"/>
            </w:pPr>
            <w:r w:rsidRPr="00073DFF">
              <w:rPr>
                <w:rStyle w:val="Sup"/>
              </w:rPr>
              <w:t>59</w:t>
            </w:r>
            <w:r w:rsidRPr="00073DFF">
              <w:t xml:space="preserve"> COM(2016) 824 final и COM(2016) 823 final.</w:t>
            </w:r>
          </w:p>
        </w:tc>
      </w:tr>
    </w:tbl>
    <w:p w14:paraId="42D45329" w14:textId="77777777" w:rsidR="003D7A65" w:rsidRPr="00073DFF" w:rsidRDefault="003D7A65" w:rsidP="004D14C8">
      <w:pPr>
        <w:rPr>
          <w:rStyle w:val="HideTWBExt"/>
        </w:rPr>
      </w:pPr>
      <w:r w:rsidRPr="00073DFF">
        <w:rPr>
          <w:rStyle w:val="HideTWBExt"/>
        </w:rPr>
        <w:t>&lt;/Amend&gt;</w:t>
      </w:r>
    </w:p>
    <w:p w14:paraId="66872B47"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10</w:t>
      </w:r>
      <w:r w:rsidRPr="00073DFF">
        <w:rPr>
          <w:rStyle w:val="HideTWBExt"/>
        </w:rPr>
        <w:t>&lt;/NumAm&gt;</w:t>
      </w:r>
    </w:p>
    <w:p w14:paraId="6A942565"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506B9564" w14:textId="77777777" w:rsidR="003D7A65" w:rsidRPr="00073DFF" w:rsidRDefault="003D7A65" w:rsidP="004D14C8">
      <w:pPr>
        <w:pStyle w:val="NormalBold"/>
      </w:pPr>
      <w:r w:rsidRPr="00073DFF">
        <w:rPr>
          <w:rStyle w:val="HideTWBExt"/>
        </w:rPr>
        <w:t>&lt;Article&gt;</w:t>
      </w:r>
      <w:r w:rsidRPr="00073DFF">
        <w:t>Съображение 13</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54D7027D" w14:textId="77777777" w:rsidTr="004D14C8">
        <w:trPr>
          <w:jc w:val="center"/>
        </w:trPr>
        <w:tc>
          <w:tcPr>
            <w:tcW w:w="9752" w:type="dxa"/>
            <w:gridSpan w:val="2"/>
          </w:tcPr>
          <w:p w14:paraId="4A4F0747" w14:textId="77777777" w:rsidR="003D7A65" w:rsidRPr="00073DFF" w:rsidRDefault="003D7A65">
            <w:pPr>
              <w:keepNext/>
            </w:pPr>
          </w:p>
        </w:tc>
      </w:tr>
      <w:tr w:rsidR="003D7A65" w:rsidRPr="00073DFF" w14:paraId="24334624" w14:textId="77777777" w:rsidTr="004D14C8">
        <w:trPr>
          <w:jc w:val="center"/>
        </w:trPr>
        <w:tc>
          <w:tcPr>
            <w:tcW w:w="4876" w:type="dxa"/>
            <w:hideMark/>
          </w:tcPr>
          <w:p w14:paraId="57874B21" w14:textId="77777777" w:rsidR="003D7A65" w:rsidRPr="00073DFF" w:rsidRDefault="003D7A65">
            <w:pPr>
              <w:pStyle w:val="ColumnHeading"/>
              <w:keepNext/>
            </w:pPr>
            <w:r w:rsidRPr="00073DFF">
              <w:t>Текст, предложен от Комисията</w:t>
            </w:r>
          </w:p>
        </w:tc>
        <w:tc>
          <w:tcPr>
            <w:tcW w:w="4876" w:type="dxa"/>
            <w:hideMark/>
          </w:tcPr>
          <w:p w14:paraId="7C5A0308" w14:textId="77777777" w:rsidR="003D7A65" w:rsidRPr="00073DFF" w:rsidRDefault="003D7A65">
            <w:pPr>
              <w:pStyle w:val="ColumnHeading"/>
              <w:keepNext/>
            </w:pPr>
            <w:r w:rsidRPr="00073DFF">
              <w:t>Изменение</w:t>
            </w:r>
          </w:p>
        </w:tc>
      </w:tr>
      <w:tr w:rsidR="003D7A65" w:rsidRPr="00073DFF" w14:paraId="2FE7C72F" w14:textId="77777777" w:rsidTr="004D14C8">
        <w:trPr>
          <w:jc w:val="center"/>
        </w:trPr>
        <w:tc>
          <w:tcPr>
            <w:tcW w:w="4876" w:type="dxa"/>
            <w:hideMark/>
          </w:tcPr>
          <w:p w14:paraId="5E168CD9" w14:textId="77777777" w:rsidR="003D7A65" w:rsidRPr="00073DFF" w:rsidRDefault="003D7A65">
            <w:pPr>
              <w:pStyle w:val="Normal6"/>
            </w:pPr>
            <w:r w:rsidRPr="00073DFF">
              <w:t>(13)</w:t>
            </w:r>
            <w:r w:rsidRPr="00073DFF">
              <w:tab/>
              <w:t xml:space="preserve">С оглед на </w:t>
            </w:r>
            <w:r w:rsidRPr="00073DFF">
              <w:rPr>
                <w:b/>
                <w:i/>
              </w:rPr>
              <w:t>справедливото</w:t>
            </w:r>
            <w:r w:rsidRPr="00073DFF">
              <w:t xml:space="preserve">, опростено и ефективно прилагане на правото на Съюза </w:t>
            </w:r>
            <w:r w:rsidRPr="00073DFF">
              <w:rPr>
                <w:b/>
                <w:i/>
              </w:rPr>
              <w:t>Органът</w:t>
            </w:r>
            <w:r w:rsidRPr="00073DFF">
              <w:t xml:space="preserve"> следва да подкрепя сътрудничеството и навременния обмен на информация между държавите членки. Работещите в рамките на </w:t>
            </w:r>
            <w:r w:rsidRPr="00073DFF">
              <w:rPr>
                <w:b/>
                <w:i/>
              </w:rPr>
              <w:t>Органа</w:t>
            </w:r>
            <w:r w:rsidRPr="00073DFF">
              <w:t xml:space="preserve"> национални служители за връзка, заедно с другите служители, следва да способстват за спазването от страна на държавите членки на задълженията за сътрудничество, да ускоряват обмена между тях чрез процедури за намаляване на закъсненията, както и да установяват връзка с други национални звена за връзка, органи и точки за контакт, създадени съгласно правото на Съюза. </w:t>
            </w:r>
            <w:r w:rsidRPr="00073DFF">
              <w:rPr>
                <w:b/>
                <w:i/>
              </w:rPr>
              <w:t>Органът</w:t>
            </w:r>
            <w:r w:rsidRPr="00073DFF">
              <w:t xml:space="preserve"> следва да насърчава използването на новаторски подходи за ефективното и ефикасно трансгранично сътрудничество, включително инструменти за електронен обмен на данни като системата за електронен обмен на данни за социалната сигурност (EESSI) и Информационната система за вътрешния пазар (ИСВП), и да допринася за цифровизирането на процедурите и усъвършенстването на инструментите на ИТ, използвани за </w:t>
            </w:r>
            <w:r w:rsidRPr="00073DFF">
              <w:lastRenderedPageBreak/>
              <w:t>обмен на съобщения между националните органи.</w:t>
            </w:r>
          </w:p>
        </w:tc>
        <w:tc>
          <w:tcPr>
            <w:tcW w:w="4876" w:type="dxa"/>
            <w:hideMark/>
          </w:tcPr>
          <w:p w14:paraId="22263C66" w14:textId="77777777" w:rsidR="003D7A65" w:rsidRPr="00073DFF" w:rsidRDefault="003D7A65">
            <w:pPr>
              <w:pStyle w:val="Normal6"/>
              <w:rPr>
                <w:szCs w:val="24"/>
              </w:rPr>
            </w:pPr>
            <w:r w:rsidRPr="00073DFF">
              <w:lastRenderedPageBreak/>
              <w:t>(13)</w:t>
            </w:r>
            <w:r w:rsidRPr="00073DFF">
              <w:tab/>
              <w:t xml:space="preserve">С оглед на </w:t>
            </w:r>
            <w:r w:rsidRPr="00073DFF">
              <w:rPr>
                <w:b/>
                <w:i/>
              </w:rPr>
              <w:t>недискриминационното, пропорционално, справедливо</w:t>
            </w:r>
            <w:r w:rsidRPr="00073DFF">
              <w:t xml:space="preserve">, опростено и ефективно прилагане на правото на Съюза </w:t>
            </w:r>
            <w:r w:rsidRPr="00073DFF">
              <w:rPr>
                <w:b/>
                <w:i/>
              </w:rPr>
              <w:t>Агенцията</w:t>
            </w:r>
            <w:r w:rsidRPr="00073DFF">
              <w:t xml:space="preserve"> следва да подкрепя </w:t>
            </w:r>
            <w:r w:rsidRPr="00073DFF">
              <w:rPr>
                <w:b/>
                <w:i/>
              </w:rPr>
              <w:t>и подобрява</w:t>
            </w:r>
            <w:r w:rsidRPr="00073DFF">
              <w:t xml:space="preserve"> сътрудничеството и навременния обмен на информация между държавите членки. Работещите в рамките на </w:t>
            </w:r>
            <w:r w:rsidRPr="00073DFF">
              <w:rPr>
                <w:b/>
                <w:i/>
              </w:rPr>
              <w:t>Агенцията</w:t>
            </w:r>
            <w:r w:rsidRPr="00073DFF">
              <w:t xml:space="preserve"> национални служители за връзка, заедно с другите служители, следва да способстват за спазването от страна на държавите членки на задълженията за сътрудничество, да ускоряват обмена между тях чрез процедури за намаляване на закъсненията, както и да установяват връзка с други национални звена за връзка, органи и точки за контакт, създадени съгласно правото на Съюза. </w:t>
            </w:r>
            <w:r w:rsidRPr="00073DFF">
              <w:rPr>
                <w:b/>
                <w:i/>
              </w:rPr>
              <w:t>Агенцията</w:t>
            </w:r>
            <w:r w:rsidRPr="00073DFF">
              <w:t xml:space="preserve"> следва да насърчава използването на новаторски подходи за ефективното и ефикасно трансгранично сътрудничество, включително инструменти за електронен обмен на данни като системата за електронен обмен на данни за социалната сигурност (EESSI) и Информационната система за вътрешния пазар (ИСВП), и да </w:t>
            </w:r>
            <w:r w:rsidRPr="00073DFF">
              <w:lastRenderedPageBreak/>
              <w:t xml:space="preserve">допринася за цифровизирането на процедурите и усъвършенстването на инструментите на ИТ, използвани за обмен на съобщения между националните органи. </w:t>
            </w:r>
            <w:r w:rsidRPr="00073DFF">
              <w:rPr>
                <w:b/>
                <w:i/>
              </w:rPr>
              <w:t>Освен това Агенцията следва да насърчава използването на следните системи за обмен на информация в транспортния сектор: i) Европейския регистър на предприятията за автомобилни превози (ERRU), създаден съгласно Регламент (ЕО) № 1071/2009, с цел по ефективен и хармонизиран начин да се обменя информацията, съдържаща се в националните регистри на транспортните предприятия; и ii) Информационната система за вътрешния пазар (ИСВП), създадена съгласно Регламент (ЕС) № 1024/2012, даваща възможност на държавите членки да установяват административно сътрудничество и да обменят данни и информация във връзка с декларациите за командироване. За да се гарантира спазването на правото на Съюза, националните инспектори, отговарящи за пътните проверки, следва да имат пряк достъп в реално време и до двете системи чрез електронно приложение, общо за всички държави членки. Агенцията следва да популяризира това електронно приложение.</w:t>
            </w:r>
          </w:p>
        </w:tc>
      </w:tr>
    </w:tbl>
    <w:p w14:paraId="69D11D67" w14:textId="77777777" w:rsidR="003D7A65" w:rsidRPr="00073DFF" w:rsidRDefault="003D7A65" w:rsidP="004D14C8">
      <w:r w:rsidRPr="00073DFF">
        <w:rPr>
          <w:rStyle w:val="HideTWBExt"/>
        </w:rPr>
        <w:lastRenderedPageBreak/>
        <w:t>&lt;/Amend&gt;</w:t>
      </w:r>
    </w:p>
    <w:p w14:paraId="1661F5A0" w14:textId="77777777" w:rsidR="003D7A65" w:rsidRPr="00073DFF" w:rsidRDefault="003D7A65" w:rsidP="004D14C8"/>
    <w:p w14:paraId="4718C29B"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11</w:t>
      </w:r>
      <w:r w:rsidRPr="00073DFF">
        <w:rPr>
          <w:rStyle w:val="HideTWBExt"/>
        </w:rPr>
        <w:t>&lt;/NumAm&gt;</w:t>
      </w:r>
    </w:p>
    <w:p w14:paraId="1BEE9917"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2B73C699" w14:textId="77777777" w:rsidR="003D7A65" w:rsidRPr="00073DFF" w:rsidRDefault="003D7A65" w:rsidP="004D14C8">
      <w:pPr>
        <w:pStyle w:val="NormalBold"/>
      </w:pPr>
      <w:r w:rsidRPr="00073DFF">
        <w:rPr>
          <w:rStyle w:val="HideTWBExt"/>
        </w:rPr>
        <w:t>&lt;Article&gt;</w:t>
      </w:r>
      <w:r w:rsidRPr="00073DFF">
        <w:t>Съображение 14</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13BB6FF3" w14:textId="77777777" w:rsidTr="004D14C8">
        <w:trPr>
          <w:trHeight w:val="240"/>
          <w:jc w:val="center"/>
        </w:trPr>
        <w:tc>
          <w:tcPr>
            <w:tcW w:w="9752" w:type="dxa"/>
            <w:gridSpan w:val="2"/>
          </w:tcPr>
          <w:p w14:paraId="13969AC0" w14:textId="77777777" w:rsidR="003D7A65" w:rsidRPr="00073DFF" w:rsidRDefault="003D7A65"/>
        </w:tc>
      </w:tr>
      <w:tr w:rsidR="003D7A65" w:rsidRPr="00073DFF" w14:paraId="0D316083" w14:textId="77777777" w:rsidTr="004D14C8">
        <w:trPr>
          <w:trHeight w:val="240"/>
          <w:jc w:val="center"/>
        </w:trPr>
        <w:tc>
          <w:tcPr>
            <w:tcW w:w="4876" w:type="dxa"/>
            <w:hideMark/>
          </w:tcPr>
          <w:p w14:paraId="18C27999" w14:textId="77777777" w:rsidR="003D7A65" w:rsidRPr="00073DFF" w:rsidRDefault="003D7A65">
            <w:pPr>
              <w:pStyle w:val="ColumnHeading"/>
            </w:pPr>
            <w:r w:rsidRPr="00073DFF">
              <w:t>Текст, предложен от Комисията</w:t>
            </w:r>
          </w:p>
        </w:tc>
        <w:tc>
          <w:tcPr>
            <w:tcW w:w="4876" w:type="dxa"/>
            <w:hideMark/>
          </w:tcPr>
          <w:p w14:paraId="77BF9E86" w14:textId="77777777" w:rsidR="003D7A65" w:rsidRPr="00073DFF" w:rsidRDefault="003D7A65">
            <w:pPr>
              <w:pStyle w:val="ColumnHeading"/>
            </w:pPr>
            <w:r w:rsidRPr="00073DFF">
              <w:t>Изменение</w:t>
            </w:r>
          </w:p>
        </w:tc>
      </w:tr>
      <w:tr w:rsidR="003D7A65" w:rsidRPr="00073DFF" w14:paraId="05C35489" w14:textId="77777777" w:rsidTr="004D14C8">
        <w:trPr>
          <w:jc w:val="center"/>
        </w:trPr>
        <w:tc>
          <w:tcPr>
            <w:tcW w:w="4876" w:type="dxa"/>
            <w:hideMark/>
          </w:tcPr>
          <w:p w14:paraId="3A502F5F" w14:textId="77777777" w:rsidR="003D7A65" w:rsidRPr="00073DFF" w:rsidRDefault="003D7A65">
            <w:pPr>
              <w:pStyle w:val="Normal6"/>
            </w:pPr>
            <w:r w:rsidRPr="00073DFF">
              <w:t>(14)</w:t>
            </w:r>
            <w:r w:rsidRPr="00073DFF">
              <w:tab/>
              <w:t xml:space="preserve">С цел увеличаване на капацитета на държавите членки за борба с нередностите с трансгранично измерение във връзка с правото на </w:t>
            </w:r>
            <w:r w:rsidRPr="00073DFF">
              <w:lastRenderedPageBreak/>
              <w:t xml:space="preserve">Съюза в рамките на приложното си поле </w:t>
            </w:r>
            <w:r w:rsidRPr="00073DFF">
              <w:rPr>
                <w:b/>
                <w:i/>
              </w:rPr>
              <w:t>Органът</w:t>
            </w:r>
            <w:r w:rsidRPr="00073DFF">
              <w:t xml:space="preserve"> следва да подпомага националните органи при извършване на съгласувани и съвместни инспекции, включително чрез улесняване на осъществяването на инспекциите в съответствие с член</w:t>
            </w:r>
            <w:r w:rsidRPr="00073DFF">
              <w:rPr>
                <w:b/>
                <w:i/>
              </w:rPr>
              <w:t> </w:t>
            </w:r>
            <w:r w:rsidRPr="00073DFF">
              <w:t xml:space="preserve">10 от Директива 2014/67/ЕС. Това следва да се извършва или по искане на държавите членки, или по предложение на </w:t>
            </w:r>
            <w:r w:rsidRPr="00073DFF">
              <w:rPr>
                <w:b/>
                <w:i/>
              </w:rPr>
              <w:t>Органа</w:t>
            </w:r>
            <w:r w:rsidRPr="00073DFF">
              <w:t xml:space="preserve"> с тяхно съгласие. </w:t>
            </w:r>
            <w:r w:rsidRPr="00073DFF">
              <w:rPr>
                <w:b/>
                <w:i/>
              </w:rPr>
              <w:t>Органът</w:t>
            </w:r>
            <w:r w:rsidRPr="00073DFF">
              <w:t xml:space="preserve"> следва да предоставя стратегическа, логистична и техническа подкрепа на държавите членки, които участват в съгласувани или съвместни инспекции, при пълно зачитане на изискванията за поверителност. Инспекциите следва да се </w:t>
            </w:r>
            <w:r w:rsidRPr="00073DFF">
              <w:rPr>
                <w:b/>
                <w:i/>
              </w:rPr>
              <w:t>извършва</w:t>
            </w:r>
            <w:r w:rsidRPr="00073DFF">
              <w:t xml:space="preserve"> със съгласието на </w:t>
            </w:r>
            <w:r w:rsidRPr="00073DFF">
              <w:rPr>
                <w:b/>
                <w:i/>
              </w:rPr>
              <w:t>съответните държави членки</w:t>
            </w:r>
            <w:r w:rsidRPr="00073DFF">
              <w:t xml:space="preserve"> и изцяло в рамките на </w:t>
            </w:r>
            <w:r w:rsidRPr="00073DFF">
              <w:rPr>
                <w:b/>
                <w:i/>
              </w:rPr>
              <w:t>тяхната национална</w:t>
            </w:r>
            <w:r w:rsidRPr="00073DFF">
              <w:t xml:space="preserve"> правна уредба, </w:t>
            </w:r>
            <w:r w:rsidRPr="00073DFF">
              <w:rPr>
                <w:b/>
                <w:i/>
              </w:rPr>
              <w:t>а държавите членки</w:t>
            </w:r>
            <w:r w:rsidRPr="00073DFF">
              <w:t xml:space="preserve"> следва да </w:t>
            </w:r>
            <w:r w:rsidRPr="00073DFF">
              <w:rPr>
                <w:b/>
                <w:i/>
              </w:rPr>
              <w:t>предприемат</w:t>
            </w:r>
            <w:r w:rsidRPr="00073DFF">
              <w:t xml:space="preserve"> последващи действия във връзка с резултатите от съгласуваните и съвместните инспекции в съответствие с </w:t>
            </w:r>
            <w:r w:rsidRPr="00073DFF">
              <w:rPr>
                <w:b/>
                <w:i/>
              </w:rPr>
              <w:t>националното си</w:t>
            </w:r>
            <w:r w:rsidRPr="00073DFF">
              <w:t xml:space="preserve"> право.</w:t>
            </w:r>
          </w:p>
        </w:tc>
        <w:tc>
          <w:tcPr>
            <w:tcW w:w="4876" w:type="dxa"/>
            <w:hideMark/>
          </w:tcPr>
          <w:p w14:paraId="313628AD" w14:textId="77777777" w:rsidR="003D7A65" w:rsidRPr="00073DFF" w:rsidRDefault="003D7A65">
            <w:pPr>
              <w:pStyle w:val="Normal6"/>
            </w:pPr>
            <w:r w:rsidRPr="00073DFF">
              <w:lastRenderedPageBreak/>
              <w:t>(14)</w:t>
            </w:r>
            <w:r w:rsidRPr="00073DFF">
              <w:tab/>
              <w:t xml:space="preserve">С цел увеличаване на капацитета на държавите членки за борба с нередностите с трансгранично измерение във връзка с правото на </w:t>
            </w:r>
            <w:r w:rsidRPr="00073DFF">
              <w:lastRenderedPageBreak/>
              <w:t xml:space="preserve">Съюза в рамките на приложното си поле </w:t>
            </w:r>
            <w:r w:rsidRPr="00073DFF">
              <w:rPr>
                <w:b/>
                <w:i/>
              </w:rPr>
              <w:t>Агенцията</w:t>
            </w:r>
            <w:r w:rsidRPr="00073DFF">
              <w:t xml:space="preserve"> следва да подпомага националните органи при извършване на съгласувани и съвместни инспекции</w:t>
            </w:r>
            <w:r w:rsidRPr="00073DFF">
              <w:rPr>
                <w:b/>
                <w:i/>
              </w:rPr>
              <w:t xml:space="preserve"> и проверки</w:t>
            </w:r>
            <w:r w:rsidRPr="00073DFF">
              <w:t>, включително чрез улесняване на осъществяването на</w:t>
            </w:r>
            <w:r w:rsidRPr="00073DFF">
              <w:rPr>
                <w:b/>
                <w:i/>
              </w:rPr>
              <w:t xml:space="preserve"> проверките и</w:t>
            </w:r>
            <w:r w:rsidRPr="00073DFF">
              <w:t xml:space="preserve"> инспекциите в съответствие с член</w:t>
            </w:r>
            <w:r w:rsidRPr="00073DFF">
              <w:rPr>
                <w:b/>
                <w:i/>
              </w:rPr>
              <w:t xml:space="preserve"> </w:t>
            </w:r>
            <w:r w:rsidRPr="00073DFF">
              <w:t xml:space="preserve">10 от Директива 2014/67/ЕС. Това следва да се извършва или по искане на държавите членки, или по предложение на </w:t>
            </w:r>
            <w:r w:rsidRPr="00073DFF">
              <w:rPr>
                <w:b/>
                <w:i/>
              </w:rPr>
              <w:t>Агенцията</w:t>
            </w:r>
            <w:r w:rsidRPr="00073DFF">
              <w:t xml:space="preserve"> с тяхно съгласие</w:t>
            </w:r>
            <w:r w:rsidRPr="00073DFF">
              <w:rPr>
                <w:b/>
                <w:i/>
              </w:rPr>
              <w:t>, и винаги със съгласието на съответната държава членка</w:t>
            </w:r>
            <w:r w:rsidRPr="00073DFF">
              <w:t xml:space="preserve">. </w:t>
            </w:r>
            <w:r w:rsidRPr="00073DFF">
              <w:rPr>
                <w:b/>
                <w:i/>
              </w:rPr>
              <w:t>Агенцията</w:t>
            </w:r>
            <w:r w:rsidRPr="00073DFF">
              <w:t xml:space="preserve"> следва да предоставя стратегическа, логистична и техническа подкрепа на държавите членки, които участват в съгласувани или съвместни инспекции, при пълно зачитане на изискванията за поверителност. Инспекциите следва да се </w:t>
            </w:r>
            <w:r w:rsidRPr="00073DFF">
              <w:rPr>
                <w:b/>
                <w:i/>
              </w:rPr>
              <w:t>извършват</w:t>
            </w:r>
            <w:r w:rsidRPr="00073DFF">
              <w:t xml:space="preserve"> със съгласието на </w:t>
            </w:r>
            <w:r w:rsidRPr="00073DFF">
              <w:rPr>
                <w:b/>
                <w:i/>
              </w:rPr>
              <w:t>съответната държава членка</w:t>
            </w:r>
            <w:r w:rsidRPr="00073DFF">
              <w:t xml:space="preserve"> и изцяло в рамките на </w:t>
            </w:r>
            <w:r w:rsidRPr="00073DFF">
              <w:rPr>
                <w:b/>
                <w:i/>
              </w:rPr>
              <w:t>националната</w:t>
            </w:r>
            <w:r w:rsidRPr="00073DFF">
              <w:t xml:space="preserve"> правна уредба, </w:t>
            </w:r>
            <w:r w:rsidRPr="00073DFF">
              <w:rPr>
                <w:b/>
                <w:i/>
              </w:rPr>
              <w:t>приложима за територията на държавата членка, в която се провежда инспекцията, която</w:t>
            </w:r>
            <w:r w:rsidRPr="00073DFF">
              <w:t xml:space="preserve"> следва да </w:t>
            </w:r>
            <w:r w:rsidRPr="00073DFF">
              <w:rPr>
                <w:b/>
                <w:i/>
              </w:rPr>
              <w:t>предприеме</w:t>
            </w:r>
            <w:r w:rsidRPr="00073DFF">
              <w:t xml:space="preserve"> последващи действия във връзка с резултатите от съгласуваните и съвместните инспекции в съответствие с </w:t>
            </w:r>
            <w:r w:rsidRPr="00073DFF">
              <w:rPr>
                <w:b/>
                <w:i/>
              </w:rPr>
              <w:t>това национално</w:t>
            </w:r>
            <w:r w:rsidRPr="00073DFF">
              <w:t xml:space="preserve"> право.</w:t>
            </w:r>
          </w:p>
        </w:tc>
      </w:tr>
    </w:tbl>
    <w:p w14:paraId="318EBD86" w14:textId="77777777" w:rsidR="003D7A65" w:rsidRPr="00073DFF" w:rsidRDefault="003D7A65" w:rsidP="004D14C8">
      <w:pPr>
        <w:pStyle w:val="JustificationTitle"/>
      </w:pPr>
      <w:r w:rsidRPr="00073DFF">
        <w:rPr>
          <w:rStyle w:val="HideTWBExt"/>
        </w:rPr>
        <w:lastRenderedPageBreak/>
        <w:t>&lt;TitreJust&gt;</w:t>
      </w:r>
      <w:r w:rsidRPr="00073DFF">
        <w:t>Обосновка</w:t>
      </w:r>
      <w:r w:rsidRPr="00073DFF">
        <w:rPr>
          <w:rStyle w:val="HideTWBExt"/>
        </w:rPr>
        <w:t>&lt;/TitreJust&gt;</w:t>
      </w:r>
    </w:p>
    <w:p w14:paraId="4C098888" w14:textId="77777777" w:rsidR="003D7A65" w:rsidRPr="00073DFF" w:rsidRDefault="003D7A65" w:rsidP="004D14C8">
      <w:pPr>
        <w:pStyle w:val="Normal12Italic"/>
      </w:pPr>
      <w:r w:rsidRPr="00073DFF">
        <w:t>Важно е да се подчертае, че инспекциите могат да се извършват в рамките на националната правна уредба, приложима на територията на държавата членка, в която се провеждат.</w:t>
      </w:r>
    </w:p>
    <w:p w14:paraId="24C7B4DB" w14:textId="77777777" w:rsidR="003D7A65" w:rsidRPr="00073DFF" w:rsidRDefault="003D7A65" w:rsidP="004D14C8">
      <w:r w:rsidRPr="00073DFF">
        <w:rPr>
          <w:rStyle w:val="HideTWBExt"/>
        </w:rPr>
        <w:t>&lt;/Amend&gt;</w:t>
      </w:r>
    </w:p>
    <w:p w14:paraId="1C71FB2B" w14:textId="77777777" w:rsidR="003D7A65" w:rsidRPr="00073DFF" w:rsidRDefault="003D7A65" w:rsidP="00E04C7C">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12</w:t>
      </w:r>
      <w:r w:rsidRPr="00073DFF">
        <w:rPr>
          <w:rStyle w:val="HideTWBExt"/>
        </w:rPr>
        <w:t>&lt;/NumAm&gt;</w:t>
      </w:r>
    </w:p>
    <w:p w14:paraId="5BBD70A5"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0D97437C" w14:textId="77777777" w:rsidR="003D7A65" w:rsidRPr="00073DFF" w:rsidRDefault="003D7A65" w:rsidP="004D14C8">
      <w:pPr>
        <w:pStyle w:val="NormalBold"/>
      </w:pPr>
      <w:r w:rsidRPr="00073DFF">
        <w:rPr>
          <w:rStyle w:val="HideTWBExt"/>
        </w:rPr>
        <w:t>&lt;Article&gt;</w:t>
      </w:r>
      <w:r w:rsidRPr="00073DFF">
        <w:t>Съображение 15</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FC1C557" w14:textId="77777777" w:rsidTr="004D14C8">
        <w:trPr>
          <w:trHeight w:val="240"/>
          <w:jc w:val="center"/>
        </w:trPr>
        <w:tc>
          <w:tcPr>
            <w:tcW w:w="9752" w:type="dxa"/>
            <w:gridSpan w:val="2"/>
          </w:tcPr>
          <w:p w14:paraId="7F04A1D8" w14:textId="77777777" w:rsidR="003D7A65" w:rsidRPr="00073DFF" w:rsidRDefault="003D7A65"/>
        </w:tc>
      </w:tr>
      <w:tr w:rsidR="003D7A65" w:rsidRPr="00073DFF" w14:paraId="2ECCD35F" w14:textId="77777777" w:rsidTr="004D14C8">
        <w:trPr>
          <w:trHeight w:val="240"/>
          <w:jc w:val="center"/>
        </w:trPr>
        <w:tc>
          <w:tcPr>
            <w:tcW w:w="4876" w:type="dxa"/>
            <w:hideMark/>
          </w:tcPr>
          <w:p w14:paraId="77BC8DC4" w14:textId="77777777" w:rsidR="003D7A65" w:rsidRPr="00073DFF" w:rsidRDefault="003D7A65">
            <w:pPr>
              <w:pStyle w:val="ColumnHeading"/>
            </w:pPr>
            <w:r w:rsidRPr="00073DFF">
              <w:t>Текст, предложен от Комисията</w:t>
            </w:r>
          </w:p>
        </w:tc>
        <w:tc>
          <w:tcPr>
            <w:tcW w:w="4876" w:type="dxa"/>
            <w:hideMark/>
          </w:tcPr>
          <w:p w14:paraId="17979F74" w14:textId="77777777" w:rsidR="003D7A65" w:rsidRPr="00073DFF" w:rsidRDefault="003D7A65">
            <w:pPr>
              <w:pStyle w:val="ColumnHeading"/>
            </w:pPr>
            <w:r w:rsidRPr="00073DFF">
              <w:t>Изменение</w:t>
            </w:r>
          </w:p>
        </w:tc>
      </w:tr>
      <w:tr w:rsidR="003D7A65" w:rsidRPr="00073DFF" w14:paraId="54C4F87E" w14:textId="77777777" w:rsidTr="004D14C8">
        <w:trPr>
          <w:jc w:val="center"/>
        </w:trPr>
        <w:tc>
          <w:tcPr>
            <w:tcW w:w="4876" w:type="dxa"/>
            <w:hideMark/>
          </w:tcPr>
          <w:p w14:paraId="02D5C021" w14:textId="77777777" w:rsidR="003D7A65" w:rsidRPr="00073DFF" w:rsidRDefault="003D7A65">
            <w:pPr>
              <w:pStyle w:val="Normal6"/>
            </w:pPr>
            <w:r w:rsidRPr="00073DFF">
              <w:t>(15)</w:t>
            </w:r>
            <w:r w:rsidRPr="00073DFF">
              <w:tab/>
              <w:t xml:space="preserve">За да бъдат проследявани новите тенденции, предизвикателства и пропуски в областта на трудовата </w:t>
            </w:r>
            <w:r w:rsidRPr="00073DFF">
              <w:lastRenderedPageBreak/>
              <w:t xml:space="preserve">мобилност и координацията на социалната сигурност, </w:t>
            </w:r>
            <w:r w:rsidRPr="00073DFF">
              <w:rPr>
                <w:b/>
                <w:i/>
              </w:rPr>
              <w:t>Органът</w:t>
            </w:r>
            <w:r w:rsidRPr="00073DFF">
              <w:t xml:space="preserve"> следва да разработи аналитичен капацитет и капацитет за оценка на риска. Това следва да включва извършването на анализи и проучвания на пазара на труда, както и партньорски проверки. </w:t>
            </w:r>
            <w:r w:rsidRPr="00073DFF">
              <w:rPr>
                <w:b/>
                <w:i/>
              </w:rPr>
              <w:t>Органът</w:t>
            </w:r>
            <w:r w:rsidRPr="00073DFF">
              <w:t xml:space="preserve"> следва да наблюдава потенциалните дисбаланси по отношение на уменията и трудовите потоци, включително евентуалното им въздействие върху териториалното сближаване. </w:t>
            </w:r>
            <w:r w:rsidRPr="00073DFF">
              <w:rPr>
                <w:b/>
                <w:i/>
              </w:rPr>
              <w:t>Органът</w:t>
            </w:r>
            <w:r w:rsidRPr="00073DFF">
              <w:t xml:space="preserve"> следва също така да съдейства при оценката на риска, посочена в член 10 от Директива 2014/67/ЕС. </w:t>
            </w:r>
            <w:r w:rsidRPr="00073DFF">
              <w:rPr>
                <w:b/>
                <w:i/>
              </w:rPr>
              <w:t>Органът</w:t>
            </w:r>
            <w:r w:rsidRPr="00073DFF">
              <w:t xml:space="preserve"> следва да гарантира високо равнище на синергия и допълване с други агенции, услуги и мрежи на Съюза. Това следва да включва информация от SOLVIT и подобни служби относно повтарящи се проблеми, с които се сблъскват физическите лица и предприятията при упражняването на своите права областите от компетенцията на </w:t>
            </w:r>
            <w:r w:rsidRPr="00073DFF">
              <w:rPr>
                <w:b/>
                <w:i/>
              </w:rPr>
              <w:t>Органа</w:t>
            </w:r>
            <w:r w:rsidRPr="00073DFF">
              <w:t xml:space="preserve">. </w:t>
            </w:r>
            <w:r w:rsidRPr="00073DFF">
              <w:rPr>
                <w:b/>
                <w:i/>
              </w:rPr>
              <w:t>Органът</w:t>
            </w:r>
            <w:r w:rsidRPr="00073DFF">
              <w:t xml:space="preserve"> следва също така да улеснява и рационализира предвиденото в съответното право на Съюза събиране на данни, които попадат в обхвата на компетенциите на Органа. Това не води до нови изисквания за докладване от страна на държавите членки.</w:t>
            </w:r>
          </w:p>
        </w:tc>
        <w:tc>
          <w:tcPr>
            <w:tcW w:w="4876" w:type="dxa"/>
            <w:hideMark/>
          </w:tcPr>
          <w:p w14:paraId="5D385295" w14:textId="77777777" w:rsidR="003D7A65" w:rsidRPr="00073DFF" w:rsidRDefault="003D7A65">
            <w:pPr>
              <w:pStyle w:val="Normal6"/>
            </w:pPr>
            <w:r w:rsidRPr="00073DFF">
              <w:lastRenderedPageBreak/>
              <w:t>(15)</w:t>
            </w:r>
            <w:r w:rsidRPr="00073DFF">
              <w:tab/>
              <w:t xml:space="preserve">За да бъдат проследявани новите тенденции, предизвикателства и пропуски в областта на трудовата </w:t>
            </w:r>
            <w:r w:rsidRPr="00073DFF">
              <w:lastRenderedPageBreak/>
              <w:t xml:space="preserve">мобилност и координацията на социалната сигурност, </w:t>
            </w:r>
            <w:r w:rsidRPr="00073DFF">
              <w:rPr>
                <w:b/>
                <w:i/>
              </w:rPr>
              <w:t>Агенцията</w:t>
            </w:r>
            <w:r w:rsidRPr="00073DFF">
              <w:t xml:space="preserve"> следва </w:t>
            </w:r>
            <w:r w:rsidRPr="00073DFF">
              <w:rPr>
                <w:b/>
                <w:i/>
              </w:rPr>
              <w:t xml:space="preserve">в сътрудничество с държавите членки и социалните партньори </w:t>
            </w:r>
            <w:r w:rsidRPr="00073DFF">
              <w:t xml:space="preserve">да разработи аналитичен капацитет и капацитет за оценка на риска. Това следва да включва извършването на анализи и проучвания на пазара на труда, както и партньорски проверки. </w:t>
            </w:r>
            <w:r w:rsidRPr="00073DFF">
              <w:rPr>
                <w:b/>
                <w:i/>
              </w:rPr>
              <w:t>Агенцията</w:t>
            </w:r>
            <w:r w:rsidRPr="00073DFF">
              <w:t xml:space="preserve"> следва да наблюдава потенциалните дисбаланси по отношение на уменията и трудовите потоци, включително евентуалното им въздействие върху териториалното сближаване. </w:t>
            </w:r>
            <w:r w:rsidRPr="00073DFF">
              <w:rPr>
                <w:b/>
                <w:i/>
              </w:rPr>
              <w:t>Агенцията</w:t>
            </w:r>
            <w:r w:rsidRPr="00073DFF">
              <w:t xml:space="preserve"> следва също така да съдейства при оценката на риска, посочена в член 10 от Директива 2014/67/ЕС. </w:t>
            </w:r>
            <w:r w:rsidRPr="00073DFF">
              <w:rPr>
                <w:b/>
                <w:i/>
              </w:rPr>
              <w:t>Агенцията</w:t>
            </w:r>
            <w:r w:rsidRPr="00073DFF">
              <w:t xml:space="preserve"> следва да гарантира високо равнище на синергия и допълване с други агенции, услуги и мрежи на Съюза. Това следва да включва информация от SOLVIT и подобни служби относно повтарящи се проблеми, с които се сблъскват физическите лица и предприятията при упражняването на своите права областите от компетенцията на </w:t>
            </w:r>
            <w:r w:rsidRPr="00073DFF">
              <w:rPr>
                <w:b/>
                <w:i/>
              </w:rPr>
              <w:t>Агенцията</w:t>
            </w:r>
            <w:r w:rsidRPr="00073DFF">
              <w:t xml:space="preserve">. </w:t>
            </w:r>
            <w:r w:rsidRPr="00073DFF">
              <w:rPr>
                <w:b/>
                <w:i/>
              </w:rPr>
              <w:t>Агенцията</w:t>
            </w:r>
            <w:r w:rsidRPr="00073DFF">
              <w:t xml:space="preserve"> следва също така да улеснява и рационализира предвиденото в съответното право на Съюза събиране на данни, които попадат в обхвата на компетенциите на Органа. Това не води до нови изисквания за докладване от страна на държавите членки.</w:t>
            </w:r>
          </w:p>
        </w:tc>
      </w:tr>
    </w:tbl>
    <w:p w14:paraId="237DECDE" w14:textId="77777777" w:rsidR="003D7A65" w:rsidRPr="00073DFF" w:rsidRDefault="003D7A65" w:rsidP="004D14C8">
      <w:pPr>
        <w:rPr>
          <w:rStyle w:val="HideTWBExt"/>
        </w:rPr>
      </w:pPr>
      <w:r w:rsidRPr="00073DFF">
        <w:rPr>
          <w:rStyle w:val="HideTWBExt"/>
        </w:rPr>
        <w:lastRenderedPageBreak/>
        <w:t>&lt;/Amend&gt;</w:t>
      </w:r>
    </w:p>
    <w:p w14:paraId="30F4B420"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13</w:t>
      </w:r>
      <w:r w:rsidRPr="00073DFF">
        <w:rPr>
          <w:rStyle w:val="HideTWBExt"/>
        </w:rPr>
        <w:t>&lt;/NumAm&gt;</w:t>
      </w:r>
    </w:p>
    <w:p w14:paraId="36AF014C"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72D199FF" w14:textId="77777777" w:rsidR="003D7A65" w:rsidRPr="00073DFF" w:rsidRDefault="003D7A65" w:rsidP="004D14C8">
      <w:pPr>
        <w:pStyle w:val="NormalBold"/>
      </w:pPr>
      <w:r w:rsidRPr="00073DFF">
        <w:rPr>
          <w:rStyle w:val="HideTWBExt"/>
        </w:rPr>
        <w:t>&lt;Article&gt;</w:t>
      </w:r>
      <w:r w:rsidRPr="00073DFF">
        <w:t>Съображение 16</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20943CD3" w14:textId="77777777" w:rsidTr="004D14C8">
        <w:trPr>
          <w:jc w:val="center"/>
        </w:trPr>
        <w:tc>
          <w:tcPr>
            <w:tcW w:w="9752" w:type="dxa"/>
            <w:gridSpan w:val="2"/>
          </w:tcPr>
          <w:p w14:paraId="6E0DC039" w14:textId="77777777" w:rsidR="003D7A65" w:rsidRPr="00073DFF" w:rsidRDefault="003D7A65">
            <w:pPr>
              <w:keepNext/>
            </w:pPr>
          </w:p>
        </w:tc>
      </w:tr>
      <w:tr w:rsidR="003D7A65" w:rsidRPr="00073DFF" w14:paraId="7FDF3E11" w14:textId="77777777" w:rsidTr="004D14C8">
        <w:trPr>
          <w:jc w:val="center"/>
        </w:trPr>
        <w:tc>
          <w:tcPr>
            <w:tcW w:w="4876" w:type="dxa"/>
            <w:hideMark/>
          </w:tcPr>
          <w:p w14:paraId="71EE36B4" w14:textId="77777777" w:rsidR="003D7A65" w:rsidRPr="00073DFF" w:rsidRDefault="003D7A65">
            <w:pPr>
              <w:pStyle w:val="ColumnHeading"/>
              <w:keepNext/>
            </w:pPr>
            <w:r w:rsidRPr="00073DFF">
              <w:t>Текст, предложен от Комисията</w:t>
            </w:r>
          </w:p>
        </w:tc>
        <w:tc>
          <w:tcPr>
            <w:tcW w:w="4876" w:type="dxa"/>
            <w:hideMark/>
          </w:tcPr>
          <w:p w14:paraId="5AB57F3D" w14:textId="77777777" w:rsidR="003D7A65" w:rsidRPr="00073DFF" w:rsidRDefault="003D7A65">
            <w:pPr>
              <w:pStyle w:val="ColumnHeading"/>
              <w:keepNext/>
            </w:pPr>
            <w:r w:rsidRPr="00073DFF">
              <w:t>Изменение</w:t>
            </w:r>
          </w:p>
        </w:tc>
      </w:tr>
      <w:tr w:rsidR="003D7A65" w:rsidRPr="00073DFF" w14:paraId="5A002F03" w14:textId="77777777" w:rsidTr="004D14C8">
        <w:trPr>
          <w:jc w:val="center"/>
        </w:trPr>
        <w:tc>
          <w:tcPr>
            <w:tcW w:w="4876" w:type="dxa"/>
            <w:hideMark/>
          </w:tcPr>
          <w:p w14:paraId="325D1C7F" w14:textId="77777777" w:rsidR="003D7A65" w:rsidRPr="00073DFF" w:rsidRDefault="003D7A65">
            <w:pPr>
              <w:pStyle w:val="Normal6"/>
            </w:pPr>
            <w:r w:rsidRPr="00073DFF">
              <w:t>(16)</w:t>
            </w:r>
            <w:r w:rsidRPr="00073DFF">
              <w:tab/>
              <w:t xml:space="preserve">С цел засилване на капацитета на националните органи и подобряване на съгласуваното прилагане на правото на Съюза в рамките на </w:t>
            </w:r>
            <w:r w:rsidRPr="00073DFF">
              <w:rPr>
                <w:b/>
                <w:i/>
              </w:rPr>
              <w:t>неговите</w:t>
            </w:r>
            <w:r w:rsidRPr="00073DFF">
              <w:t xml:space="preserve"> компетенции </w:t>
            </w:r>
            <w:r w:rsidRPr="00073DFF">
              <w:rPr>
                <w:b/>
                <w:i/>
              </w:rPr>
              <w:t>Органът</w:t>
            </w:r>
            <w:r w:rsidRPr="00073DFF">
              <w:t xml:space="preserve"> следва да предоставя оперативна помощ за националните органи, включително чрез </w:t>
            </w:r>
            <w:r w:rsidRPr="00073DFF">
              <w:lastRenderedPageBreak/>
              <w:t xml:space="preserve">разработването на практически насоки, създаване на обучения и програми за взаимно обучение, насърчаване на проекти за взаимопомощ, улесняване на обмена на служители, подобно на посочения в член 8 на Директива 2014/67/ЕС, и да подкрепя държавите членки в организирането на кампании за повишаване на осведомеността с цел информиране на лицата и работодателите относно техните права и задължения. </w:t>
            </w:r>
            <w:r w:rsidRPr="00073DFF">
              <w:rPr>
                <w:b/>
                <w:i/>
              </w:rPr>
              <w:t>Органът</w:t>
            </w:r>
            <w:r w:rsidRPr="00073DFF">
              <w:t xml:space="preserve"> следва да насърчава обмена, разпространението и прилагането на добри практики.</w:t>
            </w:r>
          </w:p>
        </w:tc>
        <w:tc>
          <w:tcPr>
            <w:tcW w:w="4876" w:type="dxa"/>
            <w:hideMark/>
          </w:tcPr>
          <w:p w14:paraId="391AF39A" w14:textId="77777777" w:rsidR="003D7A65" w:rsidRPr="00073DFF" w:rsidRDefault="003D7A65">
            <w:pPr>
              <w:pStyle w:val="Normal6"/>
              <w:rPr>
                <w:szCs w:val="24"/>
              </w:rPr>
            </w:pPr>
            <w:r w:rsidRPr="00073DFF">
              <w:lastRenderedPageBreak/>
              <w:t>(16)</w:t>
            </w:r>
            <w:r w:rsidRPr="00073DFF">
              <w:tab/>
              <w:t>С цел засилване на капацитета на националните органи и подобряване на съгласуваното прилагане</w:t>
            </w:r>
            <w:r w:rsidRPr="00073DFF">
              <w:rPr>
                <w:b/>
                <w:i/>
              </w:rPr>
              <w:t>, включително с принудителни средства,</w:t>
            </w:r>
            <w:r w:rsidRPr="00073DFF">
              <w:t xml:space="preserve"> на правото на Съюза в рамките на </w:t>
            </w:r>
            <w:r w:rsidRPr="00073DFF">
              <w:rPr>
                <w:b/>
                <w:i/>
              </w:rPr>
              <w:t>своите</w:t>
            </w:r>
            <w:r w:rsidRPr="00073DFF">
              <w:t xml:space="preserve"> компетенции </w:t>
            </w:r>
            <w:r w:rsidRPr="00073DFF">
              <w:rPr>
                <w:b/>
                <w:i/>
              </w:rPr>
              <w:t>Агенцията</w:t>
            </w:r>
            <w:r w:rsidRPr="00073DFF">
              <w:t xml:space="preserve"> следва да предоставя оперативна</w:t>
            </w:r>
            <w:r w:rsidRPr="00073DFF">
              <w:rPr>
                <w:b/>
                <w:i/>
              </w:rPr>
              <w:t xml:space="preserve"> и техническа</w:t>
            </w:r>
            <w:r w:rsidRPr="00073DFF">
              <w:t xml:space="preserve"> </w:t>
            </w:r>
            <w:r w:rsidRPr="00073DFF">
              <w:lastRenderedPageBreak/>
              <w:t>помощ за националните органи, включително чрез разработването на практически насоки, създаване на обучения и програми за взаимно обучение, насърчаване на проекти за взаимопомощ</w:t>
            </w:r>
            <w:r w:rsidRPr="00073DFF">
              <w:rPr>
                <w:b/>
                <w:i/>
              </w:rPr>
              <w:t xml:space="preserve"> и редовни партньорски проверки</w:t>
            </w:r>
            <w:r w:rsidRPr="00073DFF">
              <w:t xml:space="preserve">, улесняване на обмена на служители, подобно на посочения в член 8 на Директива 2014/67/ЕС, и да подкрепя държавите членки в организирането на кампании за повишаване на осведомеността с цел информиране на лицата и работодателите относно техните права и задължения. </w:t>
            </w:r>
            <w:r w:rsidRPr="00073DFF">
              <w:rPr>
                <w:b/>
                <w:i/>
              </w:rPr>
              <w:t>Агенцията</w:t>
            </w:r>
            <w:r w:rsidRPr="00073DFF">
              <w:t xml:space="preserve"> следва да </w:t>
            </w:r>
            <w:r w:rsidRPr="00073DFF">
              <w:rPr>
                <w:b/>
                <w:i/>
              </w:rPr>
              <w:t xml:space="preserve">оказва съдействие при хармонизираното прилагане на правото на Съюза и да </w:t>
            </w:r>
            <w:r w:rsidRPr="00073DFF">
              <w:t>насърчава обмена, разпространението и прилагането на добри практики</w:t>
            </w:r>
            <w:r w:rsidRPr="00073DFF">
              <w:rPr>
                <w:b/>
                <w:i/>
              </w:rPr>
              <w:t>, както и внедряването и използването на общи цифрови инструменти</w:t>
            </w:r>
            <w:r w:rsidRPr="00073DFF">
              <w:t>.</w:t>
            </w:r>
          </w:p>
        </w:tc>
      </w:tr>
    </w:tbl>
    <w:p w14:paraId="54187EA6" w14:textId="77777777" w:rsidR="003D7A65" w:rsidRPr="00073DFF" w:rsidRDefault="003D7A65" w:rsidP="004D14C8">
      <w:r w:rsidRPr="00073DFF">
        <w:rPr>
          <w:rStyle w:val="HideTWBExt"/>
        </w:rPr>
        <w:lastRenderedPageBreak/>
        <w:t>&lt;/Amend&gt;</w:t>
      </w:r>
    </w:p>
    <w:p w14:paraId="4ABF8A1C" w14:textId="77777777" w:rsidR="003D7A65" w:rsidRPr="00073DFF" w:rsidRDefault="003D7A65" w:rsidP="004D14C8"/>
    <w:p w14:paraId="31222BEA"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14</w:t>
      </w:r>
      <w:r w:rsidRPr="00073DFF">
        <w:rPr>
          <w:rStyle w:val="HideTWBExt"/>
        </w:rPr>
        <w:t>&lt;/NumAm&gt;</w:t>
      </w:r>
    </w:p>
    <w:p w14:paraId="06FB7E63"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792C4F4A" w14:textId="77777777" w:rsidR="003D7A65" w:rsidRPr="00073DFF" w:rsidRDefault="003D7A65" w:rsidP="004D14C8">
      <w:pPr>
        <w:pStyle w:val="NormalBold"/>
      </w:pPr>
      <w:r w:rsidRPr="00073DFF">
        <w:rPr>
          <w:rStyle w:val="HideTWBExt"/>
        </w:rPr>
        <w:t>&lt;Article&gt;</w:t>
      </w:r>
      <w:r w:rsidRPr="00073DFF">
        <w:t>Съображение 17</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4E0785D1" w14:textId="77777777" w:rsidTr="004D14C8">
        <w:trPr>
          <w:trHeight w:val="240"/>
          <w:jc w:val="center"/>
        </w:trPr>
        <w:tc>
          <w:tcPr>
            <w:tcW w:w="9752" w:type="dxa"/>
            <w:gridSpan w:val="2"/>
          </w:tcPr>
          <w:p w14:paraId="33EAB3FB" w14:textId="77777777" w:rsidR="003D7A65" w:rsidRPr="00073DFF" w:rsidRDefault="003D7A65"/>
        </w:tc>
      </w:tr>
      <w:tr w:rsidR="003D7A65" w:rsidRPr="00073DFF" w14:paraId="34B9F6CE" w14:textId="77777777" w:rsidTr="004D14C8">
        <w:trPr>
          <w:trHeight w:val="240"/>
          <w:jc w:val="center"/>
        </w:trPr>
        <w:tc>
          <w:tcPr>
            <w:tcW w:w="4876" w:type="dxa"/>
            <w:hideMark/>
          </w:tcPr>
          <w:p w14:paraId="11A57068" w14:textId="77777777" w:rsidR="003D7A65" w:rsidRPr="00073DFF" w:rsidRDefault="003D7A65">
            <w:pPr>
              <w:pStyle w:val="ColumnHeading"/>
            </w:pPr>
            <w:r w:rsidRPr="00073DFF">
              <w:t>Текст, предложен от Комисията</w:t>
            </w:r>
          </w:p>
        </w:tc>
        <w:tc>
          <w:tcPr>
            <w:tcW w:w="4876" w:type="dxa"/>
            <w:hideMark/>
          </w:tcPr>
          <w:p w14:paraId="12D5F238" w14:textId="77777777" w:rsidR="003D7A65" w:rsidRPr="00073DFF" w:rsidRDefault="003D7A65">
            <w:pPr>
              <w:pStyle w:val="ColumnHeading"/>
            </w:pPr>
            <w:r w:rsidRPr="00073DFF">
              <w:t>Изменение</w:t>
            </w:r>
          </w:p>
        </w:tc>
      </w:tr>
      <w:tr w:rsidR="003D7A65" w:rsidRPr="00073DFF" w14:paraId="227F46E6" w14:textId="77777777" w:rsidTr="004D14C8">
        <w:trPr>
          <w:jc w:val="center"/>
        </w:trPr>
        <w:tc>
          <w:tcPr>
            <w:tcW w:w="4876" w:type="dxa"/>
            <w:hideMark/>
          </w:tcPr>
          <w:p w14:paraId="5D3E19F8" w14:textId="77777777" w:rsidR="003D7A65" w:rsidRPr="00073DFF" w:rsidRDefault="003D7A65">
            <w:pPr>
              <w:pStyle w:val="Normal6"/>
            </w:pPr>
            <w:r w:rsidRPr="00073DFF">
              <w:t>(17)</w:t>
            </w:r>
            <w:r w:rsidRPr="00073DFF">
              <w:tab/>
            </w:r>
            <w:r w:rsidRPr="00073DFF">
              <w:rPr>
                <w:b/>
                <w:i/>
              </w:rPr>
              <w:t>Органът следва да предостави платформа за решаване на спорове между държавите членки във връзка с прилагането на правото на Съюза, което попада в обхвата на неговите компетенции . Тази платформа следва да се основава на диалога и помирителните механизми, които съществуват понастоящем в областта на координацията на системите за социална сигурност, които се ценят от държавите членки</w:t>
            </w:r>
            <w:r w:rsidRPr="00073DFF">
              <w:rPr>
                <w:rStyle w:val="SupBoldItalic"/>
              </w:rPr>
              <w:t>60</w:t>
            </w:r>
            <w:r w:rsidRPr="00073DFF">
              <w:rPr>
                <w:b/>
                <w:i/>
              </w:rPr>
              <w:t xml:space="preserve"> и чието значение е признато от Съда</w:t>
            </w:r>
            <w:r w:rsidRPr="00073DFF">
              <w:rPr>
                <w:rStyle w:val="SupBoldItalic"/>
              </w:rPr>
              <w:t>61</w:t>
            </w:r>
            <w:r w:rsidRPr="00073DFF">
              <w:rPr>
                <w:b/>
                <w:i/>
              </w:rPr>
              <w:t xml:space="preserve"> . Държавите членки следва да могат да насочват към Органа случаи за медиация в съответствие със стандартните за тази цел </w:t>
            </w:r>
            <w:r w:rsidRPr="00073DFF">
              <w:rPr>
                <w:b/>
                <w:i/>
              </w:rPr>
              <w:lastRenderedPageBreak/>
              <w:t xml:space="preserve">процедури. Органът следва да се занимава само със спорове между държави членки, докато </w:t>
            </w:r>
            <w:r w:rsidRPr="00073DFF">
              <w:t xml:space="preserve">физическите лица и работодателите, изправени пред трудности при упражняване на правата си в Съюза, следва да продължат да ползват службите на национално равнище и на равнището на Съюза за справяне с тези случаи, като например мрежата SOLVIT, до които </w:t>
            </w:r>
            <w:r w:rsidRPr="00073DFF">
              <w:rPr>
                <w:b/>
                <w:i/>
              </w:rPr>
              <w:t>Органът</w:t>
            </w:r>
            <w:r w:rsidRPr="00073DFF">
              <w:t xml:space="preserve"> следва да отнася такива случаи. Мрежата SOLVIT също следва да може да се обърне към </w:t>
            </w:r>
            <w:r w:rsidRPr="00073DFF">
              <w:rPr>
                <w:b/>
                <w:i/>
              </w:rPr>
              <w:t>Органа</w:t>
            </w:r>
            <w:r w:rsidRPr="00073DFF">
              <w:t xml:space="preserve"> за разглеждане на случаите, в които проблемът не може да бъде решен поради различия между националните администрации.</w:t>
            </w:r>
          </w:p>
        </w:tc>
        <w:tc>
          <w:tcPr>
            <w:tcW w:w="4876" w:type="dxa"/>
            <w:hideMark/>
          </w:tcPr>
          <w:p w14:paraId="327736D5" w14:textId="77777777" w:rsidR="003D7A65" w:rsidRPr="00073DFF" w:rsidRDefault="003D7A65">
            <w:pPr>
              <w:pStyle w:val="Normal6"/>
              <w:rPr>
                <w:b/>
                <w:i/>
              </w:rPr>
            </w:pPr>
            <w:r w:rsidRPr="00073DFF">
              <w:lastRenderedPageBreak/>
              <w:t>(17)</w:t>
            </w:r>
            <w:r w:rsidRPr="00073DFF">
              <w:tab/>
              <w:t xml:space="preserve">Физическите лица и работодателите, изправени пред трудности при упражняване на правата си в Съюза, следва да продължат да ползват службите на национално равнище и на равнището на Съюза за справяне с тези случаи, като например мрежата SOLVIT, до които </w:t>
            </w:r>
            <w:r w:rsidRPr="00073DFF">
              <w:rPr>
                <w:b/>
                <w:i/>
              </w:rPr>
              <w:t>Агенцията</w:t>
            </w:r>
            <w:r w:rsidRPr="00073DFF">
              <w:t xml:space="preserve"> следва да отнася такива случаи. Мрежата SOLVIT също следва да може да се обърне към </w:t>
            </w:r>
            <w:r w:rsidRPr="00073DFF">
              <w:rPr>
                <w:b/>
                <w:i/>
              </w:rPr>
              <w:t>Агенцията</w:t>
            </w:r>
            <w:r w:rsidRPr="00073DFF">
              <w:t xml:space="preserve"> за разглеждане на случаите, в които проблемът не може да бъде решен поради различия между националните администрации.</w:t>
            </w:r>
          </w:p>
        </w:tc>
      </w:tr>
      <w:tr w:rsidR="003D7A65" w:rsidRPr="00073DFF" w14:paraId="10A77F0D" w14:textId="77777777" w:rsidTr="004D14C8">
        <w:trPr>
          <w:jc w:val="center"/>
        </w:trPr>
        <w:tc>
          <w:tcPr>
            <w:tcW w:w="4876" w:type="dxa"/>
            <w:hideMark/>
          </w:tcPr>
          <w:p w14:paraId="07CF9DE8" w14:textId="77777777" w:rsidR="003D7A65" w:rsidRPr="00073DFF" w:rsidRDefault="003D7A65">
            <w:pPr>
              <w:pStyle w:val="Normal6"/>
            </w:pPr>
            <w:r w:rsidRPr="00073DFF">
              <w:t>_________________</w:t>
            </w:r>
          </w:p>
        </w:tc>
        <w:tc>
          <w:tcPr>
            <w:tcW w:w="4876" w:type="dxa"/>
          </w:tcPr>
          <w:p w14:paraId="42E9712C" w14:textId="77777777" w:rsidR="003D7A65" w:rsidRPr="00073DFF" w:rsidRDefault="003D7A65">
            <w:pPr>
              <w:pStyle w:val="Normal6"/>
            </w:pPr>
          </w:p>
        </w:tc>
      </w:tr>
      <w:tr w:rsidR="003D7A65" w:rsidRPr="00073DFF" w14:paraId="7A557E54" w14:textId="77777777" w:rsidTr="004D14C8">
        <w:trPr>
          <w:jc w:val="center"/>
        </w:trPr>
        <w:tc>
          <w:tcPr>
            <w:tcW w:w="4876" w:type="dxa"/>
            <w:hideMark/>
          </w:tcPr>
          <w:p w14:paraId="04C1D5F1" w14:textId="77777777" w:rsidR="003D7A65" w:rsidRPr="00073DFF" w:rsidRDefault="003D7A65">
            <w:pPr>
              <w:pStyle w:val="Normal6"/>
              <w:rPr>
                <w:b/>
                <w:i/>
              </w:rPr>
            </w:pPr>
            <w:r w:rsidRPr="00073DFF">
              <w:rPr>
                <w:rStyle w:val="SupBoldItalic"/>
              </w:rPr>
              <w:t>60</w:t>
            </w:r>
            <w:r w:rsidRPr="00073DFF">
              <w:rPr>
                <w:b/>
                <w:i/>
              </w:rPr>
              <w:t>Частичен общ подход на Съвета от 26 октомври 2017 г. относно предложението за регламент на Европейския парламент и на Съвета за изменение на Регламент (ЕО) № 883/2004 за координация на системите за социална сигурност и на Регламент (ЕО) № 987/2009 за установяване процедурата за прилагане на Регламент (ЕО) № 883/2004, 13645/1/17.</w:t>
            </w:r>
          </w:p>
        </w:tc>
        <w:tc>
          <w:tcPr>
            <w:tcW w:w="4876" w:type="dxa"/>
          </w:tcPr>
          <w:p w14:paraId="1B392537" w14:textId="77777777" w:rsidR="003D7A65" w:rsidRPr="00073DFF" w:rsidRDefault="003D7A65">
            <w:pPr>
              <w:pStyle w:val="Normal6"/>
              <w:rPr>
                <w:b/>
                <w:i/>
              </w:rPr>
            </w:pPr>
          </w:p>
        </w:tc>
      </w:tr>
      <w:tr w:rsidR="003D7A65" w:rsidRPr="00073DFF" w14:paraId="5C1CDB0E" w14:textId="77777777" w:rsidTr="004D14C8">
        <w:trPr>
          <w:jc w:val="center"/>
        </w:trPr>
        <w:tc>
          <w:tcPr>
            <w:tcW w:w="4876" w:type="dxa"/>
            <w:hideMark/>
          </w:tcPr>
          <w:p w14:paraId="3CDC4411" w14:textId="77777777" w:rsidR="003D7A65" w:rsidRPr="00073DFF" w:rsidRDefault="003D7A65">
            <w:pPr>
              <w:pStyle w:val="Normal6"/>
              <w:rPr>
                <w:b/>
                <w:i/>
              </w:rPr>
            </w:pPr>
            <w:r w:rsidRPr="00073DFF">
              <w:rPr>
                <w:rStyle w:val="SupBoldItalic"/>
              </w:rPr>
              <w:t>61</w:t>
            </w:r>
            <w:r>
              <w:rPr>
                <w:b/>
                <w:i/>
              </w:rPr>
              <w:t xml:space="preserve"> </w:t>
            </w:r>
            <w:r w:rsidRPr="00073DFF">
              <w:rPr>
                <w:b/>
                <w:i/>
              </w:rPr>
              <w:t>Дело C-236/88 EU:C:1990:303, точка 17; Дело C-202/97, EU:C:2000:75, точки 57—58; Дело C-178/97, EU:C:2000:169, точки 44—45; Дело C-2/05, EU:C:2006:69, точки 28—29; Дело C-12/14, EU:C:2016:135, точки 39—41; Дело C-359/16, EU:C:2018:63, точки 44—45.</w:t>
            </w:r>
          </w:p>
        </w:tc>
        <w:tc>
          <w:tcPr>
            <w:tcW w:w="4876" w:type="dxa"/>
          </w:tcPr>
          <w:p w14:paraId="692C1B36" w14:textId="77777777" w:rsidR="003D7A65" w:rsidRPr="00073DFF" w:rsidRDefault="003D7A65">
            <w:pPr>
              <w:pStyle w:val="Normal6"/>
              <w:rPr>
                <w:b/>
                <w:i/>
              </w:rPr>
            </w:pPr>
          </w:p>
        </w:tc>
      </w:tr>
    </w:tbl>
    <w:p w14:paraId="5A0C8C44" w14:textId="77777777" w:rsidR="003D7A65" w:rsidRPr="00073DFF" w:rsidRDefault="003D7A65" w:rsidP="004D14C8">
      <w:r w:rsidRPr="00073DFF">
        <w:rPr>
          <w:rStyle w:val="HideTWBExt"/>
        </w:rPr>
        <w:t>&lt;/Amend&gt;</w:t>
      </w:r>
    </w:p>
    <w:p w14:paraId="2E6DE0ED"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15</w:t>
      </w:r>
      <w:r w:rsidRPr="00073DFF">
        <w:rPr>
          <w:rStyle w:val="HideTWBExt"/>
        </w:rPr>
        <w:t>&lt;/NumAm&gt;</w:t>
      </w:r>
    </w:p>
    <w:p w14:paraId="485A9DDE"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57672936" w14:textId="77777777" w:rsidR="003D7A65" w:rsidRPr="00073DFF" w:rsidRDefault="003D7A65" w:rsidP="004D14C8">
      <w:pPr>
        <w:pStyle w:val="NormalBold"/>
      </w:pPr>
      <w:r w:rsidRPr="00073DFF">
        <w:rPr>
          <w:rStyle w:val="HideTWBExt"/>
        </w:rPr>
        <w:t>&lt;Article&gt;</w:t>
      </w:r>
      <w:r w:rsidRPr="00073DFF">
        <w:t>Съображение 18</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D905A80" w14:textId="77777777" w:rsidTr="004D14C8">
        <w:trPr>
          <w:trHeight w:val="240"/>
          <w:jc w:val="center"/>
        </w:trPr>
        <w:tc>
          <w:tcPr>
            <w:tcW w:w="9752" w:type="dxa"/>
            <w:gridSpan w:val="2"/>
          </w:tcPr>
          <w:p w14:paraId="2BA4D51C" w14:textId="77777777" w:rsidR="003D7A65" w:rsidRPr="00073DFF" w:rsidRDefault="003D7A65"/>
        </w:tc>
      </w:tr>
      <w:tr w:rsidR="003D7A65" w:rsidRPr="00073DFF" w14:paraId="1E043273" w14:textId="77777777" w:rsidTr="004D14C8">
        <w:trPr>
          <w:trHeight w:val="240"/>
          <w:jc w:val="center"/>
        </w:trPr>
        <w:tc>
          <w:tcPr>
            <w:tcW w:w="4876" w:type="dxa"/>
            <w:hideMark/>
          </w:tcPr>
          <w:p w14:paraId="55ECDDB4" w14:textId="77777777" w:rsidR="003D7A65" w:rsidRPr="00073DFF" w:rsidRDefault="003D7A65">
            <w:pPr>
              <w:pStyle w:val="ColumnHeading"/>
            </w:pPr>
            <w:r w:rsidRPr="00073DFF">
              <w:t>Текст, предложен от Комисията</w:t>
            </w:r>
          </w:p>
        </w:tc>
        <w:tc>
          <w:tcPr>
            <w:tcW w:w="4876" w:type="dxa"/>
            <w:hideMark/>
          </w:tcPr>
          <w:p w14:paraId="7B02304F" w14:textId="77777777" w:rsidR="003D7A65" w:rsidRPr="00073DFF" w:rsidRDefault="003D7A65">
            <w:pPr>
              <w:pStyle w:val="ColumnHeading"/>
            </w:pPr>
            <w:r w:rsidRPr="00073DFF">
              <w:t>Изменение</w:t>
            </w:r>
          </w:p>
        </w:tc>
      </w:tr>
      <w:tr w:rsidR="003D7A65" w:rsidRPr="00073DFF" w14:paraId="60376289" w14:textId="77777777" w:rsidTr="004D14C8">
        <w:trPr>
          <w:jc w:val="center"/>
        </w:trPr>
        <w:tc>
          <w:tcPr>
            <w:tcW w:w="4876" w:type="dxa"/>
            <w:hideMark/>
          </w:tcPr>
          <w:p w14:paraId="2210210C" w14:textId="77777777" w:rsidR="003D7A65" w:rsidRPr="00073DFF" w:rsidRDefault="003D7A65">
            <w:pPr>
              <w:pStyle w:val="Normal6"/>
            </w:pPr>
            <w:r w:rsidRPr="00073DFF">
              <w:t>(18)</w:t>
            </w:r>
            <w:r w:rsidRPr="00073DFF">
              <w:tab/>
              <w:t xml:space="preserve">За да се улесни управлението на корекциите на пазара на труда, </w:t>
            </w:r>
            <w:r w:rsidRPr="00073DFF">
              <w:rPr>
                <w:b/>
                <w:i/>
              </w:rPr>
              <w:t>Органът</w:t>
            </w:r>
            <w:r w:rsidRPr="00073DFF">
              <w:t xml:space="preserve"> </w:t>
            </w:r>
            <w:r w:rsidRPr="00073DFF">
              <w:lastRenderedPageBreak/>
              <w:t xml:space="preserve">улеснява сътрудничеството между </w:t>
            </w:r>
            <w:r w:rsidRPr="00073DFF">
              <w:rPr>
                <w:b/>
                <w:i/>
              </w:rPr>
              <w:t>съответните заинтересовани</w:t>
            </w:r>
            <w:r w:rsidRPr="00073DFF">
              <w:t xml:space="preserve"> страни с цел премахване на нарушенията на функционирането на пазара на труда, засягащи повече от една държава членка, като например преструктурирания или големи проекти, оказващи въздействие върху заетостта в граничните региони.</w:t>
            </w:r>
          </w:p>
        </w:tc>
        <w:tc>
          <w:tcPr>
            <w:tcW w:w="4876" w:type="dxa"/>
            <w:hideMark/>
          </w:tcPr>
          <w:p w14:paraId="5FD096D5" w14:textId="77777777" w:rsidR="003D7A65" w:rsidRPr="00073DFF" w:rsidRDefault="003D7A65">
            <w:pPr>
              <w:pStyle w:val="Normal6"/>
            </w:pPr>
            <w:r w:rsidRPr="00073DFF">
              <w:lastRenderedPageBreak/>
              <w:t>(18)</w:t>
            </w:r>
            <w:r w:rsidRPr="00073DFF">
              <w:tab/>
              <w:t xml:space="preserve">За да се улесни управлението на корекциите на пазара на труда, </w:t>
            </w:r>
            <w:r w:rsidRPr="00073DFF">
              <w:rPr>
                <w:b/>
                <w:i/>
              </w:rPr>
              <w:lastRenderedPageBreak/>
              <w:t>Агенцията</w:t>
            </w:r>
            <w:r w:rsidRPr="00073DFF">
              <w:t xml:space="preserve"> улеснява сътрудничеството между </w:t>
            </w:r>
            <w:r w:rsidRPr="00073DFF">
              <w:rPr>
                <w:b/>
                <w:i/>
              </w:rPr>
              <w:t>заинтересованите</w:t>
            </w:r>
            <w:r w:rsidRPr="00073DFF">
              <w:t xml:space="preserve"> страни</w:t>
            </w:r>
            <w:r w:rsidRPr="00073DFF">
              <w:rPr>
                <w:b/>
                <w:i/>
              </w:rPr>
              <w:t xml:space="preserve"> и съответните органи</w:t>
            </w:r>
            <w:r w:rsidRPr="00073DFF">
              <w:t xml:space="preserve"> с цел премахване на нарушенията на функционирането на пазара на труда, засягащи повече от една държава членка, като например преструктурирания или големи проекти, оказващи въздействие върху заетостта в граничните региони.</w:t>
            </w:r>
          </w:p>
        </w:tc>
      </w:tr>
    </w:tbl>
    <w:p w14:paraId="47CC16F5" w14:textId="77777777" w:rsidR="003D7A65" w:rsidRPr="00073DFF" w:rsidRDefault="003D7A65" w:rsidP="004D14C8">
      <w:r w:rsidRPr="00073DFF">
        <w:rPr>
          <w:rStyle w:val="HideTWBExt"/>
        </w:rPr>
        <w:lastRenderedPageBreak/>
        <w:t>&lt;/Amend&gt;</w:t>
      </w:r>
    </w:p>
    <w:p w14:paraId="7B999223"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16</w:t>
      </w:r>
      <w:r w:rsidRPr="00073DFF">
        <w:rPr>
          <w:rStyle w:val="HideTWBExt"/>
        </w:rPr>
        <w:t>&lt;/NumAm&gt;</w:t>
      </w:r>
    </w:p>
    <w:p w14:paraId="4D884073"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7F1D5FCE" w14:textId="77777777" w:rsidR="003D7A65" w:rsidRPr="00073DFF" w:rsidRDefault="003D7A65" w:rsidP="004D14C8">
      <w:pPr>
        <w:pStyle w:val="NormalBold"/>
      </w:pPr>
      <w:r w:rsidRPr="00073DFF">
        <w:rPr>
          <w:rStyle w:val="HideTWBExt"/>
        </w:rPr>
        <w:t>&lt;Article&gt;</w:t>
      </w:r>
      <w:r w:rsidRPr="00073DFF">
        <w:t>Съображение 21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585CAD35" w14:textId="77777777" w:rsidTr="004D14C8">
        <w:trPr>
          <w:trHeight w:val="240"/>
          <w:jc w:val="center"/>
        </w:trPr>
        <w:tc>
          <w:tcPr>
            <w:tcW w:w="9752" w:type="dxa"/>
            <w:gridSpan w:val="2"/>
          </w:tcPr>
          <w:p w14:paraId="24F14E7C" w14:textId="77777777" w:rsidR="003D7A65" w:rsidRPr="00073DFF" w:rsidRDefault="003D7A65"/>
        </w:tc>
      </w:tr>
      <w:tr w:rsidR="003D7A65" w:rsidRPr="00073DFF" w14:paraId="62B46C08" w14:textId="77777777" w:rsidTr="004D14C8">
        <w:trPr>
          <w:trHeight w:val="240"/>
          <w:jc w:val="center"/>
        </w:trPr>
        <w:tc>
          <w:tcPr>
            <w:tcW w:w="4876" w:type="dxa"/>
            <w:hideMark/>
          </w:tcPr>
          <w:p w14:paraId="766DB300" w14:textId="77777777" w:rsidR="003D7A65" w:rsidRPr="00073DFF" w:rsidRDefault="003D7A65">
            <w:pPr>
              <w:pStyle w:val="ColumnHeading"/>
            </w:pPr>
            <w:r w:rsidRPr="00073DFF">
              <w:t>Текст, предложен от Комисията</w:t>
            </w:r>
          </w:p>
        </w:tc>
        <w:tc>
          <w:tcPr>
            <w:tcW w:w="4876" w:type="dxa"/>
            <w:hideMark/>
          </w:tcPr>
          <w:p w14:paraId="697904A7" w14:textId="77777777" w:rsidR="003D7A65" w:rsidRPr="00073DFF" w:rsidRDefault="003D7A65">
            <w:pPr>
              <w:pStyle w:val="ColumnHeading"/>
            </w:pPr>
            <w:r w:rsidRPr="00073DFF">
              <w:t>Изменение</w:t>
            </w:r>
          </w:p>
        </w:tc>
      </w:tr>
      <w:tr w:rsidR="003D7A65" w:rsidRPr="00073DFF" w14:paraId="7078D1CE" w14:textId="77777777" w:rsidTr="004D14C8">
        <w:trPr>
          <w:jc w:val="center"/>
        </w:trPr>
        <w:tc>
          <w:tcPr>
            <w:tcW w:w="4876" w:type="dxa"/>
            <w:hideMark/>
          </w:tcPr>
          <w:p w14:paraId="3EA1684A" w14:textId="77777777" w:rsidR="003D7A65" w:rsidRPr="00073DFF" w:rsidRDefault="003D7A65">
            <w:pPr>
              <w:pStyle w:val="Normal6"/>
            </w:pPr>
            <w:r w:rsidRPr="00073DFF">
              <w:t>(21)</w:t>
            </w:r>
            <w:r w:rsidRPr="00073DFF">
              <w:tab/>
              <w:t xml:space="preserve">Държавите членки и Комисията следва да бъдат представени в Управителния съвет с цел ефективен контрол на функциите на </w:t>
            </w:r>
            <w:r w:rsidRPr="00073DFF">
              <w:rPr>
                <w:b/>
                <w:i/>
              </w:rPr>
              <w:t>Органа</w:t>
            </w:r>
            <w:r w:rsidRPr="00073DFF">
              <w:t xml:space="preserve">. При определянето на състава на Управителния съвет, включително при избора на неговия председател и заместник-председател, следва да се зачитат принципите на балансирано участие на представители на двата пола, опита </w:t>
            </w:r>
            <w:r w:rsidRPr="00073DFF">
              <w:rPr>
                <w:b/>
                <w:i/>
              </w:rPr>
              <w:t>и</w:t>
            </w:r>
            <w:r w:rsidRPr="00073DFF">
              <w:t xml:space="preserve"> квалификациите. С цел ефективното и ефикасно функциониране на </w:t>
            </w:r>
            <w:r w:rsidRPr="00073DFF">
              <w:rPr>
                <w:b/>
                <w:i/>
              </w:rPr>
              <w:t>Органа</w:t>
            </w:r>
            <w:r w:rsidRPr="00073DFF">
              <w:t xml:space="preserve"> Управителният съвет по-конкретно следва да приеме годишна работна програма, да упражнява функциите си във връзка с бюджета на </w:t>
            </w:r>
            <w:r w:rsidRPr="00073DFF">
              <w:rPr>
                <w:b/>
                <w:i/>
              </w:rPr>
              <w:t>Органа</w:t>
            </w:r>
            <w:r w:rsidRPr="00073DFF">
              <w:t xml:space="preserve">, да приеме финансовите правила, приложими за </w:t>
            </w:r>
            <w:r w:rsidRPr="00073DFF">
              <w:rPr>
                <w:b/>
                <w:i/>
              </w:rPr>
              <w:t>Органа</w:t>
            </w:r>
            <w:r w:rsidRPr="00073DFF">
              <w:t xml:space="preserve">, да назначи изпълнителен директор и да установи процедури, чрез които изпълнителният директор взема решения, свързани с оперативните задачи на </w:t>
            </w:r>
            <w:r w:rsidRPr="00073DFF">
              <w:rPr>
                <w:b/>
                <w:i/>
              </w:rPr>
              <w:t>Органа</w:t>
            </w:r>
            <w:r w:rsidRPr="00073DFF">
              <w:t xml:space="preserve">. Представители от държави, различни от държавите — членки на Съюза, които прилагат правилата на Съюза в обхвата на компетенциите на </w:t>
            </w:r>
            <w:r w:rsidRPr="00073DFF">
              <w:rPr>
                <w:b/>
                <w:i/>
              </w:rPr>
              <w:t>Органа</w:t>
            </w:r>
            <w:r w:rsidRPr="00073DFF">
              <w:t>, могат да участват в заседанията на Управителния съвет като наблюдатели.</w:t>
            </w:r>
          </w:p>
        </w:tc>
        <w:tc>
          <w:tcPr>
            <w:tcW w:w="4876" w:type="dxa"/>
            <w:hideMark/>
          </w:tcPr>
          <w:p w14:paraId="512AC29D" w14:textId="77777777" w:rsidR="003D7A65" w:rsidRPr="00073DFF" w:rsidRDefault="003D7A65">
            <w:pPr>
              <w:pStyle w:val="Normal6"/>
              <w:rPr>
                <w:b/>
                <w:i/>
              </w:rPr>
            </w:pPr>
            <w:r w:rsidRPr="00073DFF">
              <w:t>(21)</w:t>
            </w:r>
            <w:r w:rsidRPr="00073DFF">
              <w:tab/>
              <w:t xml:space="preserve">Държавите членки и Комисията следва да бъдат представени в Управителния съвет с цел ефективен контрол на функциите на </w:t>
            </w:r>
            <w:r w:rsidRPr="00073DFF">
              <w:rPr>
                <w:b/>
                <w:i/>
              </w:rPr>
              <w:t>Агенцията</w:t>
            </w:r>
            <w:r w:rsidRPr="00073DFF">
              <w:t>. При определянето на състава на Управителния съвет, включително при избора на неговия председател и заместник-председател, следва да се зачитат принципите на балансирано участие на представители на двата пола, опита</w:t>
            </w:r>
            <w:r w:rsidRPr="00073DFF">
              <w:rPr>
                <w:b/>
                <w:i/>
              </w:rPr>
              <w:t xml:space="preserve">, </w:t>
            </w:r>
            <w:r w:rsidRPr="00073DFF">
              <w:t xml:space="preserve">квалификациите и </w:t>
            </w:r>
            <w:r w:rsidRPr="00073DFF">
              <w:rPr>
                <w:b/>
                <w:i/>
              </w:rPr>
              <w:t>справедливото географско разпределение</w:t>
            </w:r>
            <w:r w:rsidRPr="00073DFF">
              <w:t xml:space="preserve">. С цел ефективното и ефикасно функциониране на </w:t>
            </w:r>
            <w:r w:rsidRPr="00073DFF">
              <w:rPr>
                <w:b/>
                <w:i/>
              </w:rPr>
              <w:t>Агенцията</w:t>
            </w:r>
            <w:r w:rsidRPr="00073DFF">
              <w:t xml:space="preserve"> Управителният съвет по-конкретно следва да приеме годишна работна програма, да упражнява функциите си във връзка с бюджета на </w:t>
            </w:r>
            <w:r w:rsidRPr="00073DFF">
              <w:rPr>
                <w:b/>
                <w:i/>
              </w:rPr>
              <w:t>Агенцията</w:t>
            </w:r>
            <w:r w:rsidRPr="00073DFF">
              <w:t xml:space="preserve">, да приеме финансовите правила, приложими за </w:t>
            </w:r>
            <w:r w:rsidRPr="00073DFF">
              <w:rPr>
                <w:b/>
                <w:i/>
              </w:rPr>
              <w:t>Агенцията</w:t>
            </w:r>
            <w:r w:rsidRPr="00073DFF">
              <w:t xml:space="preserve">, да назначи изпълнителен директор и да установи процедури, чрез които изпълнителният директор взема решения, свързани с оперативните задачи на </w:t>
            </w:r>
            <w:r w:rsidRPr="00073DFF">
              <w:rPr>
                <w:b/>
                <w:i/>
              </w:rPr>
              <w:t>Агенцията</w:t>
            </w:r>
            <w:r w:rsidRPr="00073DFF">
              <w:t xml:space="preserve">. Представители от държави, различни от държавите — членки на Съюза, които прилагат правилата на Съюза в обхвата на компетенциите на </w:t>
            </w:r>
            <w:r w:rsidRPr="00073DFF">
              <w:rPr>
                <w:b/>
                <w:i/>
              </w:rPr>
              <w:t>Агенцията</w:t>
            </w:r>
            <w:r w:rsidRPr="00073DFF">
              <w:t>, могат да участват в заседанията на Управителния съвет като наблюдатели.</w:t>
            </w:r>
          </w:p>
        </w:tc>
      </w:tr>
    </w:tbl>
    <w:p w14:paraId="6615C4B1" w14:textId="77777777" w:rsidR="003D7A65" w:rsidRPr="00073DFF" w:rsidRDefault="003D7A65" w:rsidP="004D14C8">
      <w:r w:rsidRPr="00073DFF">
        <w:rPr>
          <w:rStyle w:val="HideTWBExt"/>
        </w:rPr>
        <w:lastRenderedPageBreak/>
        <w:t>&lt;/Amend&gt;</w:t>
      </w:r>
    </w:p>
    <w:p w14:paraId="6C27BA0D"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17</w:t>
      </w:r>
      <w:r w:rsidRPr="00073DFF">
        <w:rPr>
          <w:rStyle w:val="HideTWBExt"/>
        </w:rPr>
        <w:t>&lt;/NumAm&gt;</w:t>
      </w:r>
    </w:p>
    <w:p w14:paraId="4B197950"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2B4FBDD1" w14:textId="77777777" w:rsidR="003D7A65" w:rsidRPr="00073DFF" w:rsidRDefault="003D7A65" w:rsidP="004D14C8">
      <w:pPr>
        <w:pStyle w:val="NormalBold"/>
      </w:pPr>
      <w:r w:rsidRPr="00073DFF">
        <w:rPr>
          <w:rStyle w:val="HideTWBExt"/>
        </w:rPr>
        <w:t>&lt;Article&gt;</w:t>
      </w:r>
      <w:r w:rsidRPr="00073DFF">
        <w:t>Съображение 24</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9A86CCC" w14:textId="77777777" w:rsidTr="004D14C8">
        <w:trPr>
          <w:trHeight w:val="240"/>
          <w:jc w:val="center"/>
        </w:trPr>
        <w:tc>
          <w:tcPr>
            <w:tcW w:w="9752" w:type="dxa"/>
            <w:gridSpan w:val="2"/>
          </w:tcPr>
          <w:p w14:paraId="2D31C6E8" w14:textId="77777777" w:rsidR="003D7A65" w:rsidRPr="00073DFF" w:rsidRDefault="003D7A65"/>
        </w:tc>
      </w:tr>
      <w:tr w:rsidR="003D7A65" w:rsidRPr="00073DFF" w14:paraId="22E23B87" w14:textId="77777777" w:rsidTr="004D14C8">
        <w:trPr>
          <w:trHeight w:val="240"/>
          <w:jc w:val="center"/>
        </w:trPr>
        <w:tc>
          <w:tcPr>
            <w:tcW w:w="4876" w:type="dxa"/>
            <w:hideMark/>
          </w:tcPr>
          <w:p w14:paraId="7D62C8FD" w14:textId="77777777" w:rsidR="003D7A65" w:rsidRPr="00073DFF" w:rsidRDefault="003D7A65">
            <w:pPr>
              <w:pStyle w:val="ColumnHeading"/>
            </w:pPr>
            <w:r w:rsidRPr="00073DFF">
              <w:t>Текст, предложен от Комисията</w:t>
            </w:r>
          </w:p>
        </w:tc>
        <w:tc>
          <w:tcPr>
            <w:tcW w:w="4876" w:type="dxa"/>
            <w:hideMark/>
          </w:tcPr>
          <w:p w14:paraId="51C58DEA" w14:textId="77777777" w:rsidR="003D7A65" w:rsidRPr="00073DFF" w:rsidRDefault="003D7A65">
            <w:pPr>
              <w:pStyle w:val="ColumnHeading"/>
            </w:pPr>
            <w:r w:rsidRPr="00073DFF">
              <w:t>Изменение</w:t>
            </w:r>
          </w:p>
        </w:tc>
      </w:tr>
      <w:tr w:rsidR="003D7A65" w:rsidRPr="00073DFF" w14:paraId="7AA776E9" w14:textId="77777777" w:rsidTr="004D14C8">
        <w:trPr>
          <w:jc w:val="center"/>
        </w:trPr>
        <w:tc>
          <w:tcPr>
            <w:tcW w:w="4876" w:type="dxa"/>
            <w:hideMark/>
          </w:tcPr>
          <w:p w14:paraId="5C1264A3" w14:textId="77777777" w:rsidR="003D7A65" w:rsidRPr="00073DFF" w:rsidRDefault="003D7A65">
            <w:pPr>
              <w:pStyle w:val="Normal6"/>
            </w:pPr>
            <w:r w:rsidRPr="00073DFF">
              <w:t>(24)</w:t>
            </w:r>
            <w:r w:rsidRPr="00073DFF">
              <w:tab/>
              <w:t xml:space="preserve">С цел да се гарантира неговата пълна автономност и независимост </w:t>
            </w:r>
            <w:r w:rsidRPr="00073DFF">
              <w:rPr>
                <w:b/>
                <w:i/>
              </w:rPr>
              <w:t>Органът</w:t>
            </w:r>
            <w:r w:rsidRPr="00073DFF">
              <w:t xml:space="preserve"> следва да получи независим бюджет с приходи от общия бюджет на Съюза и от всички доброволни финансови вноски от държавите членки</w:t>
            </w:r>
            <w:r w:rsidRPr="00073DFF">
              <w:rPr>
                <w:b/>
                <w:i/>
              </w:rPr>
              <w:t xml:space="preserve"> и от третите държави</w:t>
            </w:r>
            <w:r w:rsidRPr="00073DFF">
              <w:t xml:space="preserve">, участващи в работата на </w:t>
            </w:r>
            <w:r w:rsidRPr="00073DFF">
              <w:rPr>
                <w:b/>
                <w:i/>
              </w:rPr>
              <w:t>Органа</w:t>
            </w:r>
            <w:r w:rsidRPr="00073DFF">
              <w:t xml:space="preserve">. В изключителни и надлежно обосновани случаи </w:t>
            </w:r>
            <w:r w:rsidRPr="00073DFF">
              <w:rPr>
                <w:b/>
                <w:i/>
              </w:rPr>
              <w:t>Органът</w:t>
            </w:r>
            <w:r w:rsidRPr="00073DFF">
              <w:t xml:space="preserve"> следва също така да може да получава финансиране под формата на споразумения за делегиране или ad hoc безвъзмездни средства и да събира такси за публикации и за </w:t>
            </w:r>
            <w:r w:rsidRPr="00073DFF">
              <w:rPr>
                <w:b/>
                <w:i/>
              </w:rPr>
              <w:t>всяка услуга</w:t>
            </w:r>
            <w:r w:rsidRPr="00073DFF">
              <w:t xml:space="preserve">, </w:t>
            </w:r>
            <w:r w:rsidRPr="00073DFF">
              <w:rPr>
                <w:b/>
                <w:i/>
              </w:rPr>
              <w:t>предоставяна</w:t>
            </w:r>
            <w:r w:rsidRPr="00073DFF">
              <w:t xml:space="preserve"> от </w:t>
            </w:r>
            <w:r w:rsidRPr="00073DFF">
              <w:rPr>
                <w:b/>
                <w:i/>
              </w:rPr>
              <w:t>него</w:t>
            </w:r>
            <w:r w:rsidRPr="00073DFF">
              <w:t>.</w:t>
            </w:r>
          </w:p>
        </w:tc>
        <w:tc>
          <w:tcPr>
            <w:tcW w:w="4876" w:type="dxa"/>
            <w:hideMark/>
          </w:tcPr>
          <w:p w14:paraId="48AB9CB4" w14:textId="77777777" w:rsidR="003D7A65" w:rsidRPr="00073DFF" w:rsidRDefault="003D7A65">
            <w:pPr>
              <w:pStyle w:val="Normal6"/>
              <w:rPr>
                <w:b/>
                <w:i/>
              </w:rPr>
            </w:pPr>
            <w:r w:rsidRPr="00073DFF">
              <w:t>(24)</w:t>
            </w:r>
            <w:r w:rsidRPr="00073DFF">
              <w:tab/>
              <w:t xml:space="preserve">С цел да се гарантира неговата пълна автономност и независимост </w:t>
            </w:r>
            <w:r w:rsidRPr="00073DFF">
              <w:rPr>
                <w:b/>
                <w:i/>
              </w:rPr>
              <w:t>Агенцията</w:t>
            </w:r>
            <w:r w:rsidRPr="00073DFF">
              <w:t xml:space="preserve"> следва да получи независим бюджет с приходи от общия бюджет на Съюза и от всички доброволни финансови вноски от държавите членки, участващи в работата на </w:t>
            </w:r>
            <w:r w:rsidRPr="00073DFF">
              <w:rPr>
                <w:b/>
                <w:i/>
              </w:rPr>
              <w:t>Агенцията</w:t>
            </w:r>
            <w:r w:rsidRPr="00073DFF">
              <w:t>.</w:t>
            </w:r>
            <w:r w:rsidRPr="00073DFF">
              <w:rPr>
                <w:b/>
                <w:i/>
              </w:rPr>
              <w:t xml:space="preserve"> </w:t>
            </w:r>
            <w:r w:rsidRPr="00073DFF">
              <w:t xml:space="preserve">В изключителни и надлежно обосновани случаи </w:t>
            </w:r>
            <w:r w:rsidRPr="00073DFF">
              <w:rPr>
                <w:b/>
                <w:i/>
              </w:rPr>
              <w:t>Агенцията</w:t>
            </w:r>
            <w:r w:rsidRPr="00073DFF">
              <w:t xml:space="preserve"> следва също така да може да получава финансиране под формата на споразумения за делегиране или ad hoc безвъзмездни средства и да събира такси за публикации и за </w:t>
            </w:r>
            <w:r w:rsidRPr="00073DFF">
              <w:rPr>
                <w:b/>
                <w:i/>
              </w:rPr>
              <w:t>определени услуги</w:t>
            </w:r>
            <w:r w:rsidRPr="00073DFF">
              <w:t xml:space="preserve">, </w:t>
            </w:r>
            <w:r w:rsidRPr="00073DFF">
              <w:rPr>
                <w:b/>
                <w:i/>
              </w:rPr>
              <w:t>предоставяни</w:t>
            </w:r>
            <w:r w:rsidRPr="00073DFF">
              <w:t xml:space="preserve"> от </w:t>
            </w:r>
            <w:r w:rsidRPr="00073DFF">
              <w:rPr>
                <w:b/>
                <w:i/>
              </w:rPr>
              <w:t>нея по искане на заинтересовани страни</w:t>
            </w:r>
            <w:r w:rsidRPr="00073DFF">
              <w:t>.</w:t>
            </w:r>
          </w:p>
        </w:tc>
      </w:tr>
    </w:tbl>
    <w:p w14:paraId="0589BA77" w14:textId="77777777" w:rsidR="003D7A65" w:rsidRPr="00073DFF" w:rsidRDefault="003D7A65" w:rsidP="004D14C8">
      <w:r w:rsidRPr="00073DFF">
        <w:rPr>
          <w:rStyle w:val="HideTWBExt"/>
        </w:rPr>
        <w:t>&lt;/Amend&gt;</w:t>
      </w:r>
    </w:p>
    <w:p w14:paraId="0FC3176A"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18</w:t>
      </w:r>
      <w:r w:rsidRPr="00073DFF">
        <w:rPr>
          <w:rStyle w:val="HideTWBExt"/>
        </w:rPr>
        <w:t>&lt;/NumAm&gt;</w:t>
      </w:r>
    </w:p>
    <w:p w14:paraId="4A65E91E"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42ACF2CC" w14:textId="77777777" w:rsidR="003D7A65" w:rsidRPr="00073DFF" w:rsidRDefault="003D7A65" w:rsidP="004D14C8">
      <w:pPr>
        <w:pStyle w:val="NormalBold"/>
      </w:pPr>
      <w:r w:rsidRPr="00073DFF">
        <w:rPr>
          <w:rStyle w:val="HideTWBExt"/>
        </w:rPr>
        <w:t>&lt;Article&gt;</w:t>
      </w:r>
      <w:r w:rsidRPr="00073DFF">
        <w:t>Съображение 27 a (ново)</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03D6EB3C" w14:textId="77777777" w:rsidTr="004D14C8">
        <w:trPr>
          <w:trHeight w:val="240"/>
          <w:jc w:val="center"/>
        </w:trPr>
        <w:tc>
          <w:tcPr>
            <w:tcW w:w="9752" w:type="dxa"/>
            <w:gridSpan w:val="2"/>
          </w:tcPr>
          <w:p w14:paraId="7FEB6036" w14:textId="77777777" w:rsidR="003D7A65" w:rsidRPr="00073DFF" w:rsidRDefault="003D7A65"/>
        </w:tc>
      </w:tr>
      <w:tr w:rsidR="003D7A65" w:rsidRPr="00073DFF" w14:paraId="3943EA87" w14:textId="77777777" w:rsidTr="004D14C8">
        <w:trPr>
          <w:trHeight w:val="240"/>
          <w:jc w:val="center"/>
        </w:trPr>
        <w:tc>
          <w:tcPr>
            <w:tcW w:w="4876" w:type="dxa"/>
            <w:hideMark/>
          </w:tcPr>
          <w:p w14:paraId="670B1AC3" w14:textId="77777777" w:rsidR="003D7A65" w:rsidRPr="00073DFF" w:rsidRDefault="003D7A65">
            <w:pPr>
              <w:pStyle w:val="ColumnHeading"/>
            </w:pPr>
            <w:r w:rsidRPr="00073DFF">
              <w:t>Текст, предложен от Комисията</w:t>
            </w:r>
          </w:p>
        </w:tc>
        <w:tc>
          <w:tcPr>
            <w:tcW w:w="4876" w:type="dxa"/>
            <w:hideMark/>
          </w:tcPr>
          <w:p w14:paraId="300E8CFF" w14:textId="77777777" w:rsidR="003D7A65" w:rsidRPr="00073DFF" w:rsidRDefault="003D7A65">
            <w:pPr>
              <w:pStyle w:val="ColumnHeading"/>
            </w:pPr>
            <w:r w:rsidRPr="00073DFF">
              <w:t>Изменение</w:t>
            </w:r>
          </w:p>
        </w:tc>
      </w:tr>
      <w:tr w:rsidR="003D7A65" w:rsidRPr="00073DFF" w14:paraId="500E04C9" w14:textId="77777777" w:rsidTr="004D14C8">
        <w:trPr>
          <w:jc w:val="center"/>
        </w:trPr>
        <w:tc>
          <w:tcPr>
            <w:tcW w:w="4876" w:type="dxa"/>
          </w:tcPr>
          <w:p w14:paraId="7D89195A" w14:textId="77777777" w:rsidR="003D7A65" w:rsidRPr="00073DFF" w:rsidRDefault="003D7A65">
            <w:pPr>
              <w:pStyle w:val="Normal6"/>
            </w:pPr>
          </w:p>
        </w:tc>
        <w:tc>
          <w:tcPr>
            <w:tcW w:w="4876" w:type="dxa"/>
            <w:hideMark/>
          </w:tcPr>
          <w:p w14:paraId="0F9E8982" w14:textId="77777777" w:rsidR="003D7A65" w:rsidRPr="00073DFF" w:rsidRDefault="003D7A65">
            <w:pPr>
              <w:pStyle w:val="Normal6"/>
            </w:pPr>
            <w:r w:rsidRPr="00073DFF">
              <w:rPr>
                <w:b/>
                <w:i/>
              </w:rPr>
              <w:t>(27a)</w:t>
            </w:r>
            <w:r w:rsidRPr="00073DFF">
              <w:tab/>
            </w:r>
            <w:r w:rsidRPr="00073DFF">
              <w:rPr>
                <w:b/>
                <w:i/>
              </w:rPr>
              <w:t>Седалището на Агенцията следва да се определи при пълно спазване на Съвместната декларация от 19 юли 2012 г. относно децентрализираните агенции, включително критериите за географски баланс.</w:t>
            </w:r>
          </w:p>
        </w:tc>
      </w:tr>
    </w:tbl>
    <w:p w14:paraId="44DA7494" w14:textId="77777777" w:rsidR="003D7A65" w:rsidRPr="00073DFF" w:rsidRDefault="003D7A65" w:rsidP="004D14C8">
      <w:pPr>
        <w:pStyle w:val="JustificationTitle"/>
      </w:pPr>
      <w:r w:rsidRPr="00073DFF">
        <w:rPr>
          <w:rStyle w:val="HideTWBExt"/>
        </w:rPr>
        <w:t>&lt;TitreJust&gt;</w:t>
      </w:r>
      <w:r w:rsidRPr="00073DFF">
        <w:t>Обосновка</w:t>
      </w:r>
      <w:r w:rsidRPr="00073DFF">
        <w:rPr>
          <w:rStyle w:val="HideTWBExt"/>
        </w:rPr>
        <w:t>&lt;/TitreJust&gt;</w:t>
      </w:r>
    </w:p>
    <w:p w14:paraId="0BB71847" w14:textId="77777777" w:rsidR="003D7A65" w:rsidRPr="00073DFF" w:rsidRDefault="003D7A65" w:rsidP="004D14C8">
      <w:pPr>
        <w:pStyle w:val="Normal12Italic"/>
      </w:pPr>
      <w:r w:rsidRPr="00073DFF">
        <w:t>Включването на тази разпоредба е важно, за да се осигури правна яснота на процедурата за избор на седалище.</w:t>
      </w:r>
    </w:p>
    <w:p w14:paraId="0A2B0C5A" w14:textId="77777777" w:rsidR="003D7A65" w:rsidRPr="00073DFF" w:rsidRDefault="003D7A65" w:rsidP="004D14C8">
      <w:r w:rsidRPr="00073DFF">
        <w:rPr>
          <w:rStyle w:val="HideTWBExt"/>
        </w:rPr>
        <w:t>&lt;/Amend&gt;</w:t>
      </w:r>
    </w:p>
    <w:p w14:paraId="308580C9"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19</w:t>
      </w:r>
      <w:r w:rsidRPr="00073DFF">
        <w:rPr>
          <w:rStyle w:val="HideTWBExt"/>
        </w:rPr>
        <w:t>&lt;/NumAm&gt;</w:t>
      </w:r>
    </w:p>
    <w:p w14:paraId="0CAA5951" w14:textId="77777777" w:rsidR="003D7A65" w:rsidRPr="00073DFF" w:rsidRDefault="003D7A65" w:rsidP="004D14C8">
      <w:pPr>
        <w:pStyle w:val="NormalBold12b"/>
      </w:pPr>
      <w:r w:rsidRPr="00073DFF">
        <w:rPr>
          <w:rStyle w:val="HideTWBExt"/>
        </w:rPr>
        <w:lastRenderedPageBreak/>
        <w:t>&lt;DocAmend&gt;</w:t>
      </w:r>
      <w:r w:rsidRPr="00073DFF">
        <w:t>Предложение за регламент</w:t>
      </w:r>
      <w:r w:rsidRPr="00073DFF">
        <w:rPr>
          <w:rStyle w:val="HideTWBExt"/>
        </w:rPr>
        <w:t>&lt;/DocAmend&gt;</w:t>
      </w:r>
    </w:p>
    <w:p w14:paraId="7E313809" w14:textId="77777777" w:rsidR="003D7A65" w:rsidRPr="00073DFF" w:rsidRDefault="003D7A65" w:rsidP="004D14C8">
      <w:pPr>
        <w:pStyle w:val="NormalBold"/>
      </w:pPr>
      <w:r w:rsidRPr="00073DFF">
        <w:rPr>
          <w:rStyle w:val="HideTWBExt"/>
        </w:rPr>
        <w:t>&lt;Article&gt;</w:t>
      </w:r>
      <w:r w:rsidRPr="00073DFF">
        <w:t>Съображение 32</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44C19288" w14:textId="77777777" w:rsidTr="004D14C8">
        <w:trPr>
          <w:trHeight w:val="240"/>
          <w:jc w:val="center"/>
        </w:trPr>
        <w:tc>
          <w:tcPr>
            <w:tcW w:w="9752" w:type="dxa"/>
            <w:gridSpan w:val="2"/>
          </w:tcPr>
          <w:p w14:paraId="413FB9A4" w14:textId="77777777" w:rsidR="003D7A65" w:rsidRPr="00073DFF" w:rsidRDefault="003D7A65"/>
        </w:tc>
      </w:tr>
      <w:tr w:rsidR="003D7A65" w:rsidRPr="00073DFF" w14:paraId="1BD794B5" w14:textId="77777777" w:rsidTr="004D14C8">
        <w:trPr>
          <w:trHeight w:val="240"/>
          <w:jc w:val="center"/>
        </w:trPr>
        <w:tc>
          <w:tcPr>
            <w:tcW w:w="4876" w:type="dxa"/>
            <w:hideMark/>
          </w:tcPr>
          <w:p w14:paraId="511F4FF6" w14:textId="77777777" w:rsidR="003D7A65" w:rsidRPr="00073DFF" w:rsidRDefault="003D7A65">
            <w:pPr>
              <w:pStyle w:val="ColumnHeading"/>
            </w:pPr>
            <w:r w:rsidRPr="00073DFF">
              <w:t>Текст, предложен от Комисията</w:t>
            </w:r>
          </w:p>
        </w:tc>
        <w:tc>
          <w:tcPr>
            <w:tcW w:w="4876" w:type="dxa"/>
            <w:hideMark/>
          </w:tcPr>
          <w:p w14:paraId="394B6111" w14:textId="77777777" w:rsidR="003D7A65" w:rsidRPr="00073DFF" w:rsidRDefault="003D7A65">
            <w:pPr>
              <w:pStyle w:val="ColumnHeading"/>
            </w:pPr>
            <w:r w:rsidRPr="00073DFF">
              <w:t>Изменение</w:t>
            </w:r>
          </w:p>
        </w:tc>
      </w:tr>
      <w:tr w:rsidR="003D7A65" w:rsidRPr="00073DFF" w14:paraId="6F1AB3F3" w14:textId="77777777" w:rsidTr="004D14C8">
        <w:trPr>
          <w:jc w:val="center"/>
        </w:trPr>
        <w:tc>
          <w:tcPr>
            <w:tcW w:w="4876" w:type="dxa"/>
            <w:hideMark/>
          </w:tcPr>
          <w:p w14:paraId="38709AD4" w14:textId="77777777" w:rsidR="003D7A65" w:rsidRPr="00073DFF" w:rsidRDefault="003D7A65">
            <w:pPr>
              <w:pStyle w:val="Normal6"/>
            </w:pPr>
            <w:r w:rsidRPr="00073DFF">
              <w:rPr>
                <w:b/>
                <w:i/>
              </w:rPr>
              <w:t>(32)</w:t>
            </w:r>
            <w:r w:rsidRPr="00073DFF">
              <w:tab/>
            </w:r>
            <w:r w:rsidRPr="00073DFF">
              <w:rPr>
                <w:b/>
                <w:i/>
              </w:rPr>
              <w:t>Органът следва да допълва дейностите на Административната комисия за координация на системите за социална сигурност, създадена с Регламент (ЕО) № 883/2004 (наричана по-нататък „Административната комисия“), доколкото той изпълнява регулаторни задачи, свързани с прилагането на Регламент (ЕО) № 883/2004 и Регламент (ЕО) № 987/2009. Органът следва обаче да поеме оперативните задачи, извършвани понастоящем в рамките на Административната комисия, като например извършването на медиация между държавите членки, като осигурява форум за разглеждането на финансови въпроси, свързани с прилагането на Регламент (ЕО) № 883/2004 и Регламент (ЕО) № 987/2009, заменя функцията на Одиторския съвет, създаден с тези регламенти, и осигурява форум за разглеждането на въпроси, свързани с електронния обмен на данни и инструментите на ИТ, за да се улесни прилагането на посочените регламенти, като заменя функцията на Техническата комисия за обработка на информация, създадена с посочените регламенти.</w:t>
            </w:r>
          </w:p>
        </w:tc>
        <w:tc>
          <w:tcPr>
            <w:tcW w:w="4876" w:type="dxa"/>
            <w:hideMark/>
          </w:tcPr>
          <w:p w14:paraId="52F07DE6" w14:textId="77777777" w:rsidR="003D7A65" w:rsidRPr="00073DFF" w:rsidRDefault="003D7A65">
            <w:pPr>
              <w:pStyle w:val="Normal6"/>
            </w:pPr>
            <w:r w:rsidRPr="00073DFF">
              <w:rPr>
                <w:b/>
                <w:i/>
              </w:rPr>
              <w:t>заличава се</w:t>
            </w:r>
          </w:p>
        </w:tc>
      </w:tr>
    </w:tbl>
    <w:p w14:paraId="6E76517C" w14:textId="77777777" w:rsidR="003D7A65" w:rsidRPr="00073DFF" w:rsidRDefault="003D7A65" w:rsidP="004D14C8">
      <w:pPr>
        <w:pStyle w:val="JustificationTitle"/>
      </w:pPr>
      <w:r w:rsidRPr="00073DFF">
        <w:rPr>
          <w:rStyle w:val="HideTWBExt"/>
        </w:rPr>
        <w:t>&lt;TitreJust&gt;</w:t>
      </w:r>
      <w:r w:rsidRPr="00073DFF">
        <w:t>Обосновка</w:t>
      </w:r>
      <w:r w:rsidRPr="00073DFF">
        <w:rPr>
          <w:rStyle w:val="HideTWBExt"/>
        </w:rPr>
        <w:t>&lt;/TitreJust&gt;</w:t>
      </w:r>
    </w:p>
    <w:p w14:paraId="4C20E494" w14:textId="77777777" w:rsidR="003D7A65" w:rsidRPr="00073DFF" w:rsidRDefault="003D7A65" w:rsidP="004D14C8">
      <w:pPr>
        <w:pStyle w:val="Normal12Italic"/>
      </w:pPr>
      <w:r w:rsidRPr="00073DFF">
        <w:t>Всички тези органи са свързани с въпроси, които попадат в обхвата на националната компетентност.</w:t>
      </w:r>
    </w:p>
    <w:p w14:paraId="24EDD636" w14:textId="77777777" w:rsidR="003D7A65" w:rsidRPr="00073DFF" w:rsidRDefault="003D7A65" w:rsidP="004D14C8">
      <w:r w:rsidRPr="00073DFF">
        <w:rPr>
          <w:rStyle w:val="HideTWBExt"/>
        </w:rPr>
        <w:t>&lt;/Amend&gt;</w:t>
      </w:r>
    </w:p>
    <w:p w14:paraId="533FA44B"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20</w:t>
      </w:r>
      <w:r w:rsidRPr="00073DFF">
        <w:rPr>
          <w:rStyle w:val="HideTWBExt"/>
        </w:rPr>
        <w:t>&lt;/NumAm&gt;</w:t>
      </w:r>
    </w:p>
    <w:p w14:paraId="4B8EA072"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39AE0F07" w14:textId="77777777" w:rsidR="003D7A65" w:rsidRPr="00073DFF" w:rsidRDefault="003D7A65" w:rsidP="004D14C8">
      <w:pPr>
        <w:pStyle w:val="NormalBold"/>
      </w:pPr>
      <w:r w:rsidRPr="00073DFF">
        <w:rPr>
          <w:rStyle w:val="HideTWBExt"/>
        </w:rPr>
        <w:t>&lt;Article&gt;</w:t>
      </w:r>
      <w:r w:rsidRPr="00073DFF">
        <w:t>Съображение 37 a (ново)</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7C6D463C" w14:textId="77777777" w:rsidTr="004D14C8">
        <w:trPr>
          <w:trHeight w:val="240"/>
          <w:jc w:val="center"/>
        </w:trPr>
        <w:tc>
          <w:tcPr>
            <w:tcW w:w="9752" w:type="dxa"/>
            <w:gridSpan w:val="2"/>
          </w:tcPr>
          <w:p w14:paraId="658362AC" w14:textId="77777777" w:rsidR="003D7A65" w:rsidRPr="00073DFF" w:rsidRDefault="003D7A65"/>
        </w:tc>
      </w:tr>
      <w:tr w:rsidR="003D7A65" w:rsidRPr="00073DFF" w14:paraId="1CB1E756" w14:textId="77777777" w:rsidTr="004D14C8">
        <w:trPr>
          <w:trHeight w:val="240"/>
          <w:jc w:val="center"/>
        </w:trPr>
        <w:tc>
          <w:tcPr>
            <w:tcW w:w="4876" w:type="dxa"/>
            <w:hideMark/>
          </w:tcPr>
          <w:p w14:paraId="072C5F44" w14:textId="77777777" w:rsidR="003D7A65" w:rsidRPr="00073DFF" w:rsidRDefault="003D7A65">
            <w:pPr>
              <w:pStyle w:val="ColumnHeading"/>
            </w:pPr>
            <w:r w:rsidRPr="00073DFF">
              <w:lastRenderedPageBreak/>
              <w:t>Текст, предложен от Комисията</w:t>
            </w:r>
          </w:p>
        </w:tc>
        <w:tc>
          <w:tcPr>
            <w:tcW w:w="4876" w:type="dxa"/>
            <w:hideMark/>
          </w:tcPr>
          <w:p w14:paraId="4C4F63BB" w14:textId="77777777" w:rsidR="003D7A65" w:rsidRPr="00073DFF" w:rsidRDefault="003D7A65">
            <w:pPr>
              <w:pStyle w:val="ColumnHeading"/>
            </w:pPr>
            <w:r w:rsidRPr="00073DFF">
              <w:t>Изменение</w:t>
            </w:r>
          </w:p>
        </w:tc>
      </w:tr>
      <w:tr w:rsidR="003D7A65" w:rsidRPr="00073DFF" w14:paraId="7B845A6D" w14:textId="77777777" w:rsidTr="004D14C8">
        <w:trPr>
          <w:jc w:val="center"/>
        </w:trPr>
        <w:tc>
          <w:tcPr>
            <w:tcW w:w="4876" w:type="dxa"/>
          </w:tcPr>
          <w:p w14:paraId="70047F05" w14:textId="77777777" w:rsidR="003D7A65" w:rsidRPr="00073DFF" w:rsidRDefault="003D7A65">
            <w:pPr>
              <w:pStyle w:val="Normal6"/>
            </w:pPr>
          </w:p>
        </w:tc>
        <w:tc>
          <w:tcPr>
            <w:tcW w:w="4876" w:type="dxa"/>
            <w:hideMark/>
          </w:tcPr>
          <w:p w14:paraId="7789C62B" w14:textId="77777777" w:rsidR="003D7A65" w:rsidRPr="00073DFF" w:rsidRDefault="003D7A65">
            <w:pPr>
              <w:pStyle w:val="Normal6"/>
            </w:pPr>
            <w:r w:rsidRPr="00073DFF">
              <w:rPr>
                <w:b/>
                <w:i/>
              </w:rPr>
              <w:t>(37a)</w:t>
            </w:r>
            <w:r w:rsidRPr="00073DFF">
              <w:tab/>
            </w:r>
            <w:r w:rsidRPr="00073DFF">
              <w:rPr>
                <w:b/>
                <w:i/>
              </w:rPr>
              <w:t>Парламентът следва систематично и при равни условия с Комисията и Съвета да участва при определянето и посочването на сравнителната тежест на критериите за местоположението на Агенцията;</w:t>
            </w:r>
          </w:p>
        </w:tc>
      </w:tr>
    </w:tbl>
    <w:p w14:paraId="1F8DFCB6" w14:textId="77777777" w:rsidR="003D7A65" w:rsidRPr="00073DFF" w:rsidRDefault="003D7A65" w:rsidP="004D14C8">
      <w:r w:rsidRPr="00073DFF">
        <w:rPr>
          <w:rStyle w:val="HideTWBExt"/>
        </w:rPr>
        <w:t>&lt;/Amend&gt;</w:t>
      </w:r>
    </w:p>
    <w:p w14:paraId="2524A85D"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21</w:t>
      </w:r>
      <w:r w:rsidRPr="00073DFF">
        <w:rPr>
          <w:rStyle w:val="HideTWBExt"/>
        </w:rPr>
        <w:t>&lt;/NumAm&gt;</w:t>
      </w:r>
    </w:p>
    <w:p w14:paraId="0A5BADE3"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7A2A967B" w14:textId="77777777" w:rsidR="003D7A65" w:rsidRPr="00073DFF" w:rsidRDefault="003D7A65" w:rsidP="004D14C8">
      <w:pPr>
        <w:pStyle w:val="NormalBold"/>
      </w:pPr>
      <w:r w:rsidRPr="00073DFF">
        <w:rPr>
          <w:rStyle w:val="HideTWBExt"/>
        </w:rPr>
        <w:t>&lt;Article&gt;</w:t>
      </w:r>
      <w:r w:rsidRPr="00073DFF">
        <w:t>Член 1 – параграф 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76BE301" w14:textId="77777777" w:rsidTr="004D14C8">
        <w:trPr>
          <w:trHeight w:val="240"/>
          <w:jc w:val="center"/>
        </w:trPr>
        <w:tc>
          <w:tcPr>
            <w:tcW w:w="9752" w:type="dxa"/>
            <w:gridSpan w:val="2"/>
          </w:tcPr>
          <w:p w14:paraId="4EDBF5A7" w14:textId="77777777" w:rsidR="003D7A65" w:rsidRPr="00073DFF" w:rsidRDefault="003D7A65"/>
        </w:tc>
      </w:tr>
      <w:tr w:rsidR="003D7A65" w:rsidRPr="00073DFF" w14:paraId="5B927731" w14:textId="77777777" w:rsidTr="004D14C8">
        <w:trPr>
          <w:trHeight w:val="240"/>
          <w:jc w:val="center"/>
        </w:trPr>
        <w:tc>
          <w:tcPr>
            <w:tcW w:w="4876" w:type="dxa"/>
            <w:hideMark/>
          </w:tcPr>
          <w:p w14:paraId="30F08750" w14:textId="77777777" w:rsidR="003D7A65" w:rsidRPr="00073DFF" w:rsidRDefault="003D7A65">
            <w:pPr>
              <w:pStyle w:val="ColumnHeading"/>
            </w:pPr>
            <w:r w:rsidRPr="00073DFF">
              <w:t>Текст, предложен от Комисията</w:t>
            </w:r>
          </w:p>
        </w:tc>
        <w:tc>
          <w:tcPr>
            <w:tcW w:w="4876" w:type="dxa"/>
            <w:hideMark/>
          </w:tcPr>
          <w:p w14:paraId="1683DBC3" w14:textId="77777777" w:rsidR="003D7A65" w:rsidRPr="00073DFF" w:rsidRDefault="003D7A65">
            <w:pPr>
              <w:pStyle w:val="ColumnHeading"/>
            </w:pPr>
            <w:r w:rsidRPr="00073DFF">
              <w:t>Изменение</w:t>
            </w:r>
          </w:p>
        </w:tc>
      </w:tr>
      <w:tr w:rsidR="003D7A65" w:rsidRPr="00073DFF" w14:paraId="4ABEB108" w14:textId="77777777" w:rsidTr="004D14C8">
        <w:trPr>
          <w:jc w:val="center"/>
        </w:trPr>
        <w:tc>
          <w:tcPr>
            <w:tcW w:w="4876" w:type="dxa"/>
            <w:hideMark/>
          </w:tcPr>
          <w:p w14:paraId="1CF38B37" w14:textId="77777777" w:rsidR="003D7A65" w:rsidRPr="00073DFF" w:rsidRDefault="003D7A65">
            <w:pPr>
              <w:pStyle w:val="Normal6"/>
            </w:pPr>
            <w:r w:rsidRPr="00073DFF">
              <w:t>1.</w:t>
            </w:r>
            <w:r w:rsidRPr="00073DFF">
              <w:tab/>
              <w:t xml:space="preserve">С настоящия регламент се създава </w:t>
            </w:r>
            <w:r w:rsidRPr="00073DFF">
              <w:rPr>
                <w:b/>
                <w:i/>
              </w:rPr>
              <w:t>Европейски орган</w:t>
            </w:r>
            <w:r w:rsidRPr="00073DFF">
              <w:t xml:space="preserve"> по труда (</w:t>
            </w:r>
            <w:r w:rsidRPr="00073DFF">
              <w:rPr>
                <w:b/>
                <w:i/>
              </w:rPr>
              <w:t>наричан</w:t>
            </w:r>
            <w:r w:rsidRPr="00073DFF">
              <w:t xml:space="preserve"> по-нататък </w:t>
            </w:r>
            <w:r w:rsidRPr="00073DFF">
              <w:rPr>
                <w:b/>
                <w:i/>
              </w:rPr>
              <w:t>„Органът“</w:t>
            </w:r>
            <w:r w:rsidRPr="00073DFF">
              <w:t>).</w:t>
            </w:r>
          </w:p>
        </w:tc>
        <w:tc>
          <w:tcPr>
            <w:tcW w:w="4876" w:type="dxa"/>
            <w:hideMark/>
          </w:tcPr>
          <w:p w14:paraId="46306C7C" w14:textId="77777777" w:rsidR="003D7A65" w:rsidRPr="00073DFF" w:rsidRDefault="003D7A65">
            <w:pPr>
              <w:pStyle w:val="Normal6"/>
            </w:pPr>
            <w:r w:rsidRPr="00073DFF">
              <w:t>1.</w:t>
            </w:r>
            <w:r w:rsidRPr="00073DFF">
              <w:tab/>
              <w:t xml:space="preserve">С настоящия регламент се създава </w:t>
            </w:r>
            <w:r w:rsidRPr="00073DFF">
              <w:rPr>
                <w:b/>
                <w:i/>
              </w:rPr>
              <w:t>Европейска агенция</w:t>
            </w:r>
            <w:r w:rsidRPr="00073DFF">
              <w:t xml:space="preserve"> по труда (</w:t>
            </w:r>
            <w:r w:rsidRPr="00073DFF">
              <w:rPr>
                <w:b/>
                <w:i/>
              </w:rPr>
              <w:t>наричана</w:t>
            </w:r>
            <w:r w:rsidRPr="00073DFF">
              <w:t xml:space="preserve"> по-нататък </w:t>
            </w:r>
            <w:r w:rsidRPr="00073DFF">
              <w:rPr>
                <w:b/>
                <w:i/>
              </w:rPr>
              <w:t>„Агенцията“</w:t>
            </w:r>
            <w:r w:rsidRPr="00073DFF">
              <w:t>).</w:t>
            </w:r>
          </w:p>
        </w:tc>
      </w:tr>
    </w:tbl>
    <w:p w14:paraId="109A4D89" w14:textId="77777777" w:rsidR="003D7A65" w:rsidRPr="00073DFF" w:rsidRDefault="003D7A65" w:rsidP="004D14C8">
      <w:pPr>
        <w:rPr>
          <w:rStyle w:val="HideTWBExt"/>
        </w:rPr>
      </w:pPr>
      <w:r w:rsidRPr="00073DFF">
        <w:rPr>
          <w:rStyle w:val="HideTWBExt"/>
        </w:rPr>
        <w:t>&lt;/Amend&gt;</w:t>
      </w:r>
    </w:p>
    <w:p w14:paraId="0A9D3B24"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22</w:t>
      </w:r>
      <w:r w:rsidRPr="00073DFF">
        <w:rPr>
          <w:rStyle w:val="HideTWBExt"/>
        </w:rPr>
        <w:t>&lt;/NumAm&gt;</w:t>
      </w:r>
    </w:p>
    <w:p w14:paraId="4CF29AA9"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12242348" w14:textId="77777777" w:rsidR="003D7A65" w:rsidRPr="00073DFF" w:rsidRDefault="003D7A65" w:rsidP="004D14C8">
      <w:pPr>
        <w:pStyle w:val="NormalBold"/>
      </w:pPr>
      <w:r w:rsidRPr="00073DFF">
        <w:rPr>
          <w:rStyle w:val="HideTWBExt"/>
        </w:rPr>
        <w:t>&lt;Article&gt;</w:t>
      </w:r>
      <w:r w:rsidRPr="00073DFF">
        <w:t>Член 1 – параграф 2</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7BDEB513" w14:textId="77777777" w:rsidTr="004D14C8">
        <w:trPr>
          <w:jc w:val="center"/>
        </w:trPr>
        <w:tc>
          <w:tcPr>
            <w:tcW w:w="9752" w:type="dxa"/>
            <w:gridSpan w:val="2"/>
          </w:tcPr>
          <w:p w14:paraId="0F6A4B7D" w14:textId="77777777" w:rsidR="003D7A65" w:rsidRPr="00073DFF" w:rsidRDefault="003D7A65">
            <w:pPr>
              <w:keepNext/>
            </w:pPr>
          </w:p>
        </w:tc>
      </w:tr>
      <w:tr w:rsidR="003D7A65" w:rsidRPr="00073DFF" w14:paraId="6C1CCC3D" w14:textId="77777777" w:rsidTr="004D14C8">
        <w:trPr>
          <w:jc w:val="center"/>
        </w:trPr>
        <w:tc>
          <w:tcPr>
            <w:tcW w:w="4876" w:type="dxa"/>
            <w:hideMark/>
          </w:tcPr>
          <w:p w14:paraId="29D5A2B9" w14:textId="77777777" w:rsidR="003D7A65" w:rsidRPr="00073DFF" w:rsidRDefault="003D7A65">
            <w:pPr>
              <w:pStyle w:val="ColumnHeading"/>
              <w:keepNext/>
            </w:pPr>
            <w:r w:rsidRPr="00073DFF">
              <w:t>Текст, предложен от Комисията</w:t>
            </w:r>
          </w:p>
        </w:tc>
        <w:tc>
          <w:tcPr>
            <w:tcW w:w="4876" w:type="dxa"/>
            <w:hideMark/>
          </w:tcPr>
          <w:p w14:paraId="03D060C3" w14:textId="77777777" w:rsidR="003D7A65" w:rsidRPr="00073DFF" w:rsidRDefault="003D7A65">
            <w:pPr>
              <w:pStyle w:val="ColumnHeading"/>
              <w:keepNext/>
            </w:pPr>
            <w:r w:rsidRPr="00073DFF">
              <w:t>Изменение</w:t>
            </w:r>
          </w:p>
        </w:tc>
      </w:tr>
      <w:tr w:rsidR="003D7A65" w:rsidRPr="00073DFF" w14:paraId="21D610DA" w14:textId="77777777" w:rsidTr="004D14C8">
        <w:trPr>
          <w:jc w:val="center"/>
        </w:trPr>
        <w:tc>
          <w:tcPr>
            <w:tcW w:w="4876" w:type="dxa"/>
            <w:hideMark/>
          </w:tcPr>
          <w:p w14:paraId="27D4313B" w14:textId="77777777" w:rsidR="003D7A65" w:rsidRPr="00073DFF" w:rsidRDefault="003D7A65">
            <w:pPr>
              <w:pStyle w:val="Normal6"/>
            </w:pPr>
            <w:r w:rsidRPr="00073DFF">
              <w:t>2.</w:t>
            </w:r>
            <w:r w:rsidRPr="00073DFF">
              <w:tab/>
            </w:r>
            <w:r w:rsidRPr="00073DFF">
              <w:rPr>
                <w:b/>
                <w:i/>
              </w:rPr>
              <w:t>Органът</w:t>
            </w:r>
            <w:r w:rsidRPr="00073DFF">
              <w:t xml:space="preserve"> оказва съдействие на държавите членки и на Комисията по въпроси, свързани с трансграничната трудова мобилност и координирането на системите за социална сигурност в рамките на Съюза.</w:t>
            </w:r>
          </w:p>
        </w:tc>
        <w:tc>
          <w:tcPr>
            <w:tcW w:w="4876" w:type="dxa"/>
            <w:hideMark/>
          </w:tcPr>
          <w:p w14:paraId="12715BA9" w14:textId="77777777" w:rsidR="003D7A65" w:rsidRPr="00073DFF" w:rsidRDefault="003D7A65">
            <w:pPr>
              <w:pStyle w:val="Normal6"/>
              <w:rPr>
                <w:szCs w:val="24"/>
              </w:rPr>
            </w:pPr>
            <w:r w:rsidRPr="00073DFF">
              <w:t>2.</w:t>
            </w:r>
            <w:r w:rsidRPr="00073DFF">
              <w:tab/>
            </w:r>
            <w:r w:rsidRPr="00073DFF">
              <w:rPr>
                <w:b/>
                <w:i/>
              </w:rPr>
              <w:t>Агенцията</w:t>
            </w:r>
            <w:r w:rsidRPr="00073DFF">
              <w:t xml:space="preserve"> оказва съдействие на държавите членки и на Комисията по въпроси, свързани с</w:t>
            </w:r>
            <w:r w:rsidRPr="00073DFF">
              <w:rPr>
                <w:b/>
                <w:i/>
              </w:rPr>
              <w:t xml:space="preserve"> ефективното прилагане, включително принудително, на трудовото право на Съюза в областта на</w:t>
            </w:r>
            <w:r w:rsidRPr="00073DFF">
              <w:t xml:space="preserve"> трансграничната трудова мобилност и координирането на системите за социална сигурност в рамките на Съюза.</w:t>
            </w:r>
          </w:p>
        </w:tc>
      </w:tr>
    </w:tbl>
    <w:p w14:paraId="2C51465A" w14:textId="77777777" w:rsidR="003D7A65" w:rsidRPr="00073DFF" w:rsidRDefault="003D7A65" w:rsidP="004D14C8">
      <w:r w:rsidRPr="00073DFF">
        <w:rPr>
          <w:rStyle w:val="HideTWBExt"/>
        </w:rPr>
        <w:t>&lt;/Amend&gt;</w:t>
      </w:r>
    </w:p>
    <w:p w14:paraId="4504A54A"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23</w:t>
      </w:r>
      <w:r w:rsidRPr="00073DFF">
        <w:rPr>
          <w:rStyle w:val="HideTWBExt"/>
        </w:rPr>
        <w:t>&lt;/NumAm&gt;</w:t>
      </w:r>
    </w:p>
    <w:p w14:paraId="5E45E35E"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3A308509" w14:textId="77777777" w:rsidR="003D7A65" w:rsidRPr="00073DFF" w:rsidRDefault="003D7A65" w:rsidP="004D14C8">
      <w:pPr>
        <w:pStyle w:val="NormalBold"/>
      </w:pPr>
      <w:r w:rsidRPr="00073DFF">
        <w:rPr>
          <w:rStyle w:val="HideTWBExt"/>
        </w:rPr>
        <w:t>&lt;Article&gt;</w:t>
      </w:r>
      <w:r w:rsidRPr="00073DFF">
        <w:t>Член 2 – параграф 1 – уводна част</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45ED10AD" w14:textId="77777777" w:rsidTr="004D14C8">
        <w:trPr>
          <w:trHeight w:val="240"/>
          <w:jc w:val="center"/>
        </w:trPr>
        <w:tc>
          <w:tcPr>
            <w:tcW w:w="9752" w:type="dxa"/>
            <w:gridSpan w:val="2"/>
          </w:tcPr>
          <w:p w14:paraId="726C75B8" w14:textId="77777777" w:rsidR="003D7A65" w:rsidRPr="00073DFF" w:rsidRDefault="003D7A65"/>
        </w:tc>
      </w:tr>
      <w:tr w:rsidR="003D7A65" w:rsidRPr="00073DFF" w14:paraId="497EBA7E" w14:textId="77777777" w:rsidTr="004D14C8">
        <w:trPr>
          <w:trHeight w:val="240"/>
          <w:jc w:val="center"/>
        </w:trPr>
        <w:tc>
          <w:tcPr>
            <w:tcW w:w="4876" w:type="dxa"/>
            <w:hideMark/>
          </w:tcPr>
          <w:p w14:paraId="32A58800" w14:textId="77777777" w:rsidR="003D7A65" w:rsidRPr="00073DFF" w:rsidRDefault="003D7A65">
            <w:pPr>
              <w:pStyle w:val="ColumnHeading"/>
            </w:pPr>
            <w:r w:rsidRPr="00073DFF">
              <w:t>Текст, предложен от Комисията</w:t>
            </w:r>
          </w:p>
        </w:tc>
        <w:tc>
          <w:tcPr>
            <w:tcW w:w="4876" w:type="dxa"/>
            <w:hideMark/>
          </w:tcPr>
          <w:p w14:paraId="135F48F6" w14:textId="77777777" w:rsidR="003D7A65" w:rsidRPr="00073DFF" w:rsidRDefault="003D7A65">
            <w:pPr>
              <w:pStyle w:val="ColumnHeading"/>
            </w:pPr>
            <w:r w:rsidRPr="00073DFF">
              <w:t>Изменение</w:t>
            </w:r>
          </w:p>
        </w:tc>
      </w:tr>
      <w:tr w:rsidR="003D7A65" w:rsidRPr="00073DFF" w14:paraId="08A67C49" w14:textId="77777777" w:rsidTr="004D14C8">
        <w:trPr>
          <w:jc w:val="center"/>
        </w:trPr>
        <w:tc>
          <w:tcPr>
            <w:tcW w:w="4876" w:type="dxa"/>
            <w:hideMark/>
          </w:tcPr>
          <w:p w14:paraId="1DC5454C" w14:textId="77777777" w:rsidR="003D7A65" w:rsidRPr="00073DFF" w:rsidRDefault="003D7A65">
            <w:pPr>
              <w:pStyle w:val="Normal6"/>
            </w:pPr>
            <w:r w:rsidRPr="00073DFF">
              <w:t xml:space="preserve">Целта на </w:t>
            </w:r>
            <w:r w:rsidRPr="00073DFF">
              <w:rPr>
                <w:b/>
                <w:i/>
              </w:rPr>
              <w:t>Органа</w:t>
            </w:r>
            <w:r w:rsidRPr="00073DFF">
              <w:t xml:space="preserve"> е да </w:t>
            </w:r>
            <w:r w:rsidRPr="00073DFF">
              <w:rPr>
                <w:b/>
                <w:i/>
              </w:rPr>
              <w:t>допринася</w:t>
            </w:r>
            <w:r w:rsidRPr="00073DFF">
              <w:t xml:space="preserve"> за </w:t>
            </w:r>
            <w:r w:rsidRPr="00073DFF">
              <w:rPr>
                <w:b/>
                <w:i/>
              </w:rPr>
              <w:t>осигуряването</w:t>
            </w:r>
            <w:r w:rsidRPr="00073DFF">
              <w:t xml:space="preserve"> на </w:t>
            </w:r>
            <w:r w:rsidRPr="00073DFF">
              <w:rPr>
                <w:b/>
                <w:i/>
              </w:rPr>
              <w:t>справедлива трудова</w:t>
            </w:r>
            <w:r w:rsidRPr="00073DFF">
              <w:t xml:space="preserve"> мобилност в рамките на вътрешния </w:t>
            </w:r>
            <w:r w:rsidRPr="00073DFF">
              <w:lastRenderedPageBreak/>
              <w:t xml:space="preserve">пазар. За тази цел </w:t>
            </w:r>
            <w:r w:rsidRPr="00073DFF">
              <w:rPr>
                <w:b/>
                <w:i/>
              </w:rPr>
              <w:t>Органът</w:t>
            </w:r>
            <w:r w:rsidRPr="00073DFF">
              <w:t>:</w:t>
            </w:r>
          </w:p>
        </w:tc>
        <w:tc>
          <w:tcPr>
            <w:tcW w:w="4876" w:type="dxa"/>
            <w:hideMark/>
          </w:tcPr>
          <w:p w14:paraId="34004010" w14:textId="77777777" w:rsidR="003D7A65" w:rsidRPr="00073DFF" w:rsidRDefault="003D7A65">
            <w:pPr>
              <w:pStyle w:val="Normal6"/>
            </w:pPr>
            <w:r w:rsidRPr="00073DFF">
              <w:lastRenderedPageBreak/>
              <w:t xml:space="preserve">Целта на </w:t>
            </w:r>
            <w:r w:rsidRPr="00073DFF">
              <w:rPr>
                <w:b/>
                <w:i/>
              </w:rPr>
              <w:t>Агенцията</w:t>
            </w:r>
            <w:r w:rsidRPr="00073DFF">
              <w:t xml:space="preserve"> е да </w:t>
            </w:r>
            <w:r w:rsidRPr="00073DFF">
              <w:rPr>
                <w:b/>
                <w:i/>
              </w:rPr>
              <w:t xml:space="preserve">насърчава свободата на движение на работниците и услугите, да </w:t>
            </w:r>
            <w:r w:rsidRPr="00073DFF">
              <w:rPr>
                <w:b/>
                <w:i/>
              </w:rPr>
              <w:lastRenderedPageBreak/>
              <w:t>наблюдава прилагането на правото на Съюза,</w:t>
            </w:r>
            <w:r w:rsidRPr="00073DFF">
              <w:t xml:space="preserve"> за </w:t>
            </w:r>
            <w:r w:rsidRPr="00073DFF">
              <w:rPr>
                <w:b/>
                <w:i/>
              </w:rPr>
              <w:t>да осигурява достойни условия на труд и да защитава правата</w:t>
            </w:r>
            <w:r w:rsidRPr="00073DFF">
              <w:t xml:space="preserve"> на </w:t>
            </w:r>
            <w:r w:rsidRPr="00073DFF">
              <w:rPr>
                <w:b/>
                <w:i/>
              </w:rPr>
              <w:t>работниците, както и да гарантира, че трудовата</w:t>
            </w:r>
            <w:r w:rsidRPr="00073DFF">
              <w:t xml:space="preserve"> мобилност в рамките на вътрешния пазар</w:t>
            </w:r>
            <w:r w:rsidRPr="00073DFF">
              <w:rPr>
                <w:b/>
                <w:i/>
              </w:rPr>
              <w:t xml:space="preserve"> е в пълно съответствие с относимото право на Съюза. Тя допринася и за противодействие на комплексния проблем с недекларирания труд, като напълно зачита националните компетентности и процедури.</w:t>
            </w:r>
            <w:r w:rsidRPr="00073DFF">
              <w:t xml:space="preserve"> За тази цел </w:t>
            </w:r>
            <w:r w:rsidRPr="00073DFF">
              <w:rPr>
                <w:b/>
                <w:i/>
              </w:rPr>
              <w:t>Агенцията</w:t>
            </w:r>
            <w:r w:rsidRPr="00073DFF">
              <w:t>:</w:t>
            </w:r>
          </w:p>
        </w:tc>
      </w:tr>
    </w:tbl>
    <w:p w14:paraId="75FAA128" w14:textId="77777777" w:rsidR="003D7A65" w:rsidRPr="00073DFF" w:rsidRDefault="003D7A65" w:rsidP="004D14C8">
      <w:r w:rsidRPr="00073DFF">
        <w:rPr>
          <w:rStyle w:val="HideTWBExt"/>
        </w:rPr>
        <w:lastRenderedPageBreak/>
        <w:t>&lt;/Amend&gt;</w:t>
      </w:r>
    </w:p>
    <w:p w14:paraId="2B0574EB"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24</w:t>
      </w:r>
      <w:r w:rsidRPr="00073DFF">
        <w:rPr>
          <w:rStyle w:val="HideTWBExt"/>
        </w:rPr>
        <w:t>&lt;/NumAm&gt;</w:t>
      </w:r>
    </w:p>
    <w:p w14:paraId="0B6318BE"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73B8DB6E" w14:textId="77777777" w:rsidR="003D7A65" w:rsidRPr="00073DFF" w:rsidRDefault="003D7A65" w:rsidP="004D14C8">
      <w:pPr>
        <w:pStyle w:val="NormalBold"/>
      </w:pPr>
      <w:r w:rsidRPr="00073DFF">
        <w:rPr>
          <w:rStyle w:val="HideTWBExt"/>
        </w:rPr>
        <w:t>&lt;Article&gt;</w:t>
      </w:r>
      <w:r w:rsidRPr="00073DFF">
        <w:t>Член 2 – параграф 1 – буква а</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0EEA68AF" w14:textId="77777777" w:rsidTr="004D14C8">
        <w:trPr>
          <w:jc w:val="center"/>
        </w:trPr>
        <w:tc>
          <w:tcPr>
            <w:tcW w:w="9752" w:type="dxa"/>
            <w:gridSpan w:val="2"/>
          </w:tcPr>
          <w:p w14:paraId="15C703D3" w14:textId="77777777" w:rsidR="003D7A65" w:rsidRPr="00073DFF" w:rsidRDefault="003D7A65">
            <w:pPr>
              <w:keepNext/>
            </w:pPr>
          </w:p>
        </w:tc>
      </w:tr>
      <w:tr w:rsidR="003D7A65" w:rsidRPr="00073DFF" w14:paraId="614C3007" w14:textId="77777777" w:rsidTr="004D14C8">
        <w:trPr>
          <w:jc w:val="center"/>
        </w:trPr>
        <w:tc>
          <w:tcPr>
            <w:tcW w:w="4876" w:type="dxa"/>
            <w:hideMark/>
          </w:tcPr>
          <w:p w14:paraId="51BEA96F" w14:textId="77777777" w:rsidR="003D7A65" w:rsidRPr="00073DFF" w:rsidRDefault="003D7A65">
            <w:pPr>
              <w:pStyle w:val="ColumnHeading"/>
              <w:keepNext/>
            </w:pPr>
            <w:r w:rsidRPr="00073DFF">
              <w:t>Текст, предложен от Комисията</w:t>
            </w:r>
          </w:p>
        </w:tc>
        <w:tc>
          <w:tcPr>
            <w:tcW w:w="4876" w:type="dxa"/>
            <w:hideMark/>
          </w:tcPr>
          <w:p w14:paraId="1A76F971" w14:textId="77777777" w:rsidR="003D7A65" w:rsidRPr="00073DFF" w:rsidRDefault="003D7A65">
            <w:pPr>
              <w:pStyle w:val="ColumnHeading"/>
              <w:keepNext/>
            </w:pPr>
            <w:r w:rsidRPr="00073DFF">
              <w:t>Изменение</w:t>
            </w:r>
          </w:p>
        </w:tc>
      </w:tr>
      <w:tr w:rsidR="003D7A65" w:rsidRPr="00073DFF" w14:paraId="1DCA9B8B" w14:textId="77777777" w:rsidTr="004D14C8">
        <w:trPr>
          <w:jc w:val="center"/>
        </w:trPr>
        <w:tc>
          <w:tcPr>
            <w:tcW w:w="4876" w:type="dxa"/>
            <w:hideMark/>
          </w:tcPr>
          <w:p w14:paraId="42DB5D6D" w14:textId="77777777" w:rsidR="003D7A65" w:rsidRPr="00073DFF" w:rsidRDefault="003D7A65">
            <w:pPr>
              <w:pStyle w:val="Normal6"/>
            </w:pPr>
            <w:r w:rsidRPr="00073DFF">
              <w:t>a)</w:t>
            </w:r>
            <w:r w:rsidRPr="00073DFF">
              <w:tab/>
            </w:r>
            <w:r w:rsidRPr="00073DFF">
              <w:rPr>
                <w:b/>
                <w:i/>
              </w:rPr>
              <w:t>улеснява достъпа</w:t>
            </w:r>
            <w:r w:rsidRPr="00073DFF">
              <w:t xml:space="preserve"> на </w:t>
            </w:r>
            <w:r w:rsidRPr="00073DFF">
              <w:rPr>
                <w:b/>
                <w:i/>
              </w:rPr>
              <w:t>физическите лица</w:t>
            </w:r>
            <w:r w:rsidRPr="00073DFF">
              <w:t xml:space="preserve"> и на </w:t>
            </w:r>
            <w:r w:rsidRPr="00073DFF">
              <w:rPr>
                <w:b/>
                <w:i/>
              </w:rPr>
              <w:t>работодателите до</w:t>
            </w:r>
            <w:r w:rsidRPr="00073DFF">
              <w:t xml:space="preserve"> информация за техните права и задължения, както и </w:t>
            </w:r>
            <w:r w:rsidRPr="00073DFF">
              <w:rPr>
                <w:b/>
                <w:i/>
              </w:rPr>
              <w:t>до</w:t>
            </w:r>
            <w:r w:rsidRPr="00073DFF">
              <w:t xml:space="preserve"> услуги</w:t>
            </w:r>
            <w:r w:rsidRPr="00073DFF">
              <w:rPr>
                <w:b/>
                <w:i/>
              </w:rPr>
              <w:t xml:space="preserve"> от значение за тях</w:t>
            </w:r>
            <w:r w:rsidRPr="00073DFF">
              <w:t>;</w:t>
            </w:r>
          </w:p>
        </w:tc>
        <w:tc>
          <w:tcPr>
            <w:tcW w:w="4876" w:type="dxa"/>
            <w:hideMark/>
          </w:tcPr>
          <w:p w14:paraId="749BF31D" w14:textId="77777777" w:rsidR="003D7A65" w:rsidRPr="00073DFF" w:rsidRDefault="003D7A65">
            <w:pPr>
              <w:pStyle w:val="Normal6"/>
              <w:rPr>
                <w:szCs w:val="24"/>
              </w:rPr>
            </w:pPr>
            <w:r w:rsidRPr="00073DFF">
              <w:t>a)</w:t>
            </w:r>
            <w:r w:rsidRPr="00073DFF">
              <w:tab/>
            </w:r>
            <w:r w:rsidRPr="00073DFF">
              <w:rPr>
                <w:b/>
                <w:i/>
              </w:rPr>
              <w:t>предоставя на работниците,</w:t>
            </w:r>
            <w:r w:rsidRPr="00073DFF">
              <w:t xml:space="preserve"> на </w:t>
            </w:r>
            <w:r w:rsidRPr="00073DFF">
              <w:rPr>
                <w:b/>
                <w:i/>
              </w:rPr>
              <w:t>работодателите</w:t>
            </w:r>
            <w:r w:rsidRPr="00073DFF">
              <w:t xml:space="preserve"> и на </w:t>
            </w:r>
            <w:r w:rsidRPr="00073DFF">
              <w:rPr>
                <w:b/>
                <w:i/>
              </w:rPr>
              <w:t>съответните органи относима</w:t>
            </w:r>
            <w:r w:rsidRPr="00073DFF">
              <w:t xml:space="preserve"> информация за техните права и задължения, </w:t>
            </w:r>
            <w:r w:rsidRPr="00073DFF">
              <w:rPr>
                <w:b/>
                <w:i/>
              </w:rPr>
              <w:t xml:space="preserve">трудовото законодателство и условията на труд във всички държави — членки на ЕС, чрез достъпен интернет портал, наличен на всички официални езици на Съюза, </w:t>
            </w:r>
            <w:r w:rsidRPr="00073DFF">
              <w:t xml:space="preserve">както и </w:t>
            </w:r>
            <w:r w:rsidRPr="00073DFF">
              <w:rPr>
                <w:b/>
                <w:i/>
              </w:rPr>
              <w:t>предоставя на работниците и работодателите, включително чрез социалните партньори, съответни</w:t>
            </w:r>
            <w:r w:rsidRPr="00073DFF">
              <w:t xml:space="preserve"> услуги</w:t>
            </w:r>
            <w:r w:rsidRPr="00073DFF">
              <w:rPr>
                <w:b/>
                <w:i/>
              </w:rPr>
              <w:t>, свързани с трансграничната трудова мобилност, включително безплатни съвети и консултиране на работници и работодатели</w:t>
            </w:r>
            <w:r w:rsidRPr="00073DFF">
              <w:t>;</w:t>
            </w:r>
          </w:p>
        </w:tc>
      </w:tr>
    </w:tbl>
    <w:p w14:paraId="00BDEEA7" w14:textId="77777777" w:rsidR="003D7A65" w:rsidRPr="00073DFF" w:rsidRDefault="003D7A65" w:rsidP="004D14C8">
      <w:pPr>
        <w:rPr>
          <w:rStyle w:val="HideTWBExt"/>
        </w:rPr>
      </w:pPr>
      <w:r w:rsidRPr="00073DFF">
        <w:rPr>
          <w:rStyle w:val="HideTWBExt"/>
        </w:rPr>
        <w:t>&lt;/Amend&gt;</w:t>
      </w:r>
    </w:p>
    <w:p w14:paraId="11793744"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25</w:t>
      </w:r>
      <w:r w:rsidRPr="00073DFF">
        <w:rPr>
          <w:rStyle w:val="HideTWBExt"/>
        </w:rPr>
        <w:t>&lt;/NumAm&gt;</w:t>
      </w:r>
    </w:p>
    <w:p w14:paraId="7249E0D3"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1743020B" w14:textId="77777777" w:rsidR="003D7A65" w:rsidRPr="00073DFF" w:rsidRDefault="003D7A65" w:rsidP="004D14C8">
      <w:pPr>
        <w:pStyle w:val="NormalBold"/>
      </w:pPr>
      <w:r w:rsidRPr="00073DFF">
        <w:rPr>
          <w:rStyle w:val="HideTWBExt"/>
        </w:rPr>
        <w:t>&lt;Article&gt;</w:t>
      </w:r>
      <w:r w:rsidRPr="00073DFF">
        <w:t>Член 2 – параграф 1 – буква б</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4AAD5A1C" w14:textId="77777777" w:rsidTr="004D14C8">
        <w:trPr>
          <w:jc w:val="center"/>
        </w:trPr>
        <w:tc>
          <w:tcPr>
            <w:tcW w:w="9752" w:type="dxa"/>
            <w:gridSpan w:val="2"/>
          </w:tcPr>
          <w:p w14:paraId="00B213C7" w14:textId="77777777" w:rsidR="003D7A65" w:rsidRPr="00073DFF" w:rsidRDefault="003D7A65">
            <w:pPr>
              <w:keepNext/>
            </w:pPr>
          </w:p>
        </w:tc>
      </w:tr>
      <w:tr w:rsidR="003D7A65" w:rsidRPr="00073DFF" w14:paraId="77670D3E" w14:textId="77777777" w:rsidTr="004D14C8">
        <w:trPr>
          <w:jc w:val="center"/>
        </w:trPr>
        <w:tc>
          <w:tcPr>
            <w:tcW w:w="4876" w:type="dxa"/>
            <w:hideMark/>
          </w:tcPr>
          <w:p w14:paraId="7766D370" w14:textId="77777777" w:rsidR="003D7A65" w:rsidRPr="00073DFF" w:rsidRDefault="003D7A65">
            <w:pPr>
              <w:pStyle w:val="ColumnHeading"/>
              <w:keepNext/>
            </w:pPr>
            <w:r w:rsidRPr="00073DFF">
              <w:t>Текст, предложен от Комисията</w:t>
            </w:r>
          </w:p>
        </w:tc>
        <w:tc>
          <w:tcPr>
            <w:tcW w:w="4876" w:type="dxa"/>
            <w:hideMark/>
          </w:tcPr>
          <w:p w14:paraId="3ECA713D" w14:textId="77777777" w:rsidR="003D7A65" w:rsidRPr="00073DFF" w:rsidRDefault="003D7A65">
            <w:pPr>
              <w:pStyle w:val="ColumnHeading"/>
              <w:keepNext/>
            </w:pPr>
            <w:r w:rsidRPr="00073DFF">
              <w:t>Изменение</w:t>
            </w:r>
          </w:p>
        </w:tc>
      </w:tr>
      <w:tr w:rsidR="003D7A65" w:rsidRPr="00073DFF" w14:paraId="1FB9D8AF" w14:textId="77777777" w:rsidTr="004D14C8">
        <w:trPr>
          <w:jc w:val="center"/>
        </w:trPr>
        <w:tc>
          <w:tcPr>
            <w:tcW w:w="4876" w:type="dxa"/>
            <w:hideMark/>
          </w:tcPr>
          <w:p w14:paraId="47740CCB" w14:textId="77777777" w:rsidR="003D7A65" w:rsidRPr="00073DFF" w:rsidRDefault="003D7A65">
            <w:pPr>
              <w:pStyle w:val="Normal6"/>
            </w:pPr>
            <w:r w:rsidRPr="00073DFF">
              <w:t>б)</w:t>
            </w:r>
            <w:r w:rsidRPr="00073DFF">
              <w:tab/>
              <w:t xml:space="preserve">подпомага сътрудничеството между държавите членки при трансграничното прилагане на съответното право на Съюза, </w:t>
            </w:r>
            <w:r w:rsidRPr="00073DFF">
              <w:lastRenderedPageBreak/>
              <w:t>включително улеснява съвместните инспекции;</w:t>
            </w:r>
          </w:p>
        </w:tc>
        <w:tc>
          <w:tcPr>
            <w:tcW w:w="4876" w:type="dxa"/>
            <w:hideMark/>
          </w:tcPr>
          <w:p w14:paraId="4A1B9898" w14:textId="77777777" w:rsidR="003D7A65" w:rsidRPr="00073DFF" w:rsidRDefault="003D7A65">
            <w:pPr>
              <w:pStyle w:val="Normal6"/>
              <w:rPr>
                <w:szCs w:val="24"/>
              </w:rPr>
            </w:pPr>
            <w:r w:rsidRPr="00073DFF">
              <w:lastRenderedPageBreak/>
              <w:t>б)</w:t>
            </w:r>
            <w:r w:rsidRPr="00073DFF">
              <w:tab/>
            </w:r>
            <w:r w:rsidRPr="00073DFF">
              <w:rPr>
                <w:b/>
                <w:i/>
              </w:rPr>
              <w:t xml:space="preserve">насърчава, улеснява и </w:t>
            </w:r>
            <w:r w:rsidRPr="00073DFF">
              <w:t xml:space="preserve">подпомага сътрудничеството между държавите членки при трансграничното прилагане на съответното право на Съюза, </w:t>
            </w:r>
            <w:r w:rsidRPr="00073DFF">
              <w:lastRenderedPageBreak/>
              <w:t xml:space="preserve">включително улеснява </w:t>
            </w:r>
            <w:r w:rsidRPr="00073DFF">
              <w:rPr>
                <w:b/>
                <w:i/>
              </w:rPr>
              <w:t xml:space="preserve">съгласуваните и </w:t>
            </w:r>
            <w:r w:rsidRPr="00073DFF">
              <w:t>съвместните инспекции</w:t>
            </w:r>
            <w:r w:rsidRPr="00073DFF">
              <w:rPr>
                <w:b/>
                <w:i/>
              </w:rPr>
              <w:t xml:space="preserve"> и проверки</w:t>
            </w:r>
            <w:r w:rsidRPr="00073DFF">
              <w:t>;</w:t>
            </w:r>
          </w:p>
        </w:tc>
      </w:tr>
    </w:tbl>
    <w:p w14:paraId="37BA86C5" w14:textId="77777777" w:rsidR="003D7A65" w:rsidRPr="00073DFF" w:rsidRDefault="003D7A65" w:rsidP="004D14C8">
      <w:pPr>
        <w:rPr>
          <w:rStyle w:val="HideTWBExt"/>
        </w:rPr>
      </w:pPr>
      <w:r w:rsidRPr="00073DFF">
        <w:rPr>
          <w:rStyle w:val="HideTWBExt"/>
        </w:rPr>
        <w:lastRenderedPageBreak/>
        <w:t>&lt;/Amend&gt;</w:t>
      </w:r>
    </w:p>
    <w:p w14:paraId="09D0FB34"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26</w:t>
      </w:r>
      <w:r w:rsidRPr="00073DFF">
        <w:rPr>
          <w:rStyle w:val="HideTWBExt"/>
        </w:rPr>
        <w:t>&lt;/NumAm&gt;</w:t>
      </w:r>
    </w:p>
    <w:p w14:paraId="31419FE1"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3D9F5819" w14:textId="77777777" w:rsidR="003D7A65" w:rsidRPr="00073DFF" w:rsidRDefault="003D7A65" w:rsidP="004D14C8">
      <w:pPr>
        <w:pStyle w:val="NormalBold"/>
      </w:pPr>
      <w:r w:rsidRPr="00073DFF">
        <w:rPr>
          <w:rStyle w:val="HideTWBExt"/>
        </w:rPr>
        <w:t>&lt;Article&gt;</w:t>
      </w:r>
      <w:r w:rsidRPr="00073DFF">
        <w:t>Член 2 – параграф 1 – буква в</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16B8A9F1" w14:textId="77777777" w:rsidTr="004D14C8">
        <w:trPr>
          <w:jc w:val="center"/>
        </w:trPr>
        <w:tc>
          <w:tcPr>
            <w:tcW w:w="9752" w:type="dxa"/>
            <w:gridSpan w:val="2"/>
          </w:tcPr>
          <w:p w14:paraId="25039D5C" w14:textId="77777777" w:rsidR="003D7A65" w:rsidRPr="00073DFF" w:rsidRDefault="003D7A65">
            <w:pPr>
              <w:keepNext/>
            </w:pPr>
          </w:p>
        </w:tc>
      </w:tr>
      <w:tr w:rsidR="003D7A65" w:rsidRPr="00073DFF" w14:paraId="47583A9F" w14:textId="77777777" w:rsidTr="004D14C8">
        <w:trPr>
          <w:jc w:val="center"/>
        </w:trPr>
        <w:tc>
          <w:tcPr>
            <w:tcW w:w="4876" w:type="dxa"/>
            <w:hideMark/>
          </w:tcPr>
          <w:p w14:paraId="455C3C05" w14:textId="77777777" w:rsidR="003D7A65" w:rsidRPr="00073DFF" w:rsidRDefault="003D7A65">
            <w:pPr>
              <w:pStyle w:val="ColumnHeading"/>
              <w:keepNext/>
            </w:pPr>
            <w:r w:rsidRPr="00073DFF">
              <w:t>Текст, предложен от Комисията</w:t>
            </w:r>
          </w:p>
        </w:tc>
        <w:tc>
          <w:tcPr>
            <w:tcW w:w="4876" w:type="dxa"/>
            <w:hideMark/>
          </w:tcPr>
          <w:p w14:paraId="7E7771DE" w14:textId="77777777" w:rsidR="003D7A65" w:rsidRPr="00073DFF" w:rsidRDefault="003D7A65">
            <w:pPr>
              <w:pStyle w:val="ColumnHeading"/>
              <w:keepNext/>
            </w:pPr>
            <w:r w:rsidRPr="00073DFF">
              <w:t>Изменение</w:t>
            </w:r>
          </w:p>
        </w:tc>
      </w:tr>
      <w:tr w:rsidR="003D7A65" w:rsidRPr="00073DFF" w14:paraId="59646FE4" w14:textId="77777777" w:rsidTr="004D14C8">
        <w:trPr>
          <w:jc w:val="center"/>
        </w:trPr>
        <w:tc>
          <w:tcPr>
            <w:tcW w:w="4876" w:type="dxa"/>
            <w:hideMark/>
          </w:tcPr>
          <w:p w14:paraId="1ECDD209" w14:textId="77777777" w:rsidR="003D7A65" w:rsidRPr="00073DFF" w:rsidRDefault="003D7A65">
            <w:pPr>
              <w:pStyle w:val="Normal6"/>
            </w:pPr>
            <w:r w:rsidRPr="00073DFF">
              <w:t>в)</w:t>
            </w:r>
            <w:r w:rsidRPr="00073DFF">
              <w:tab/>
              <w:t>действа като медиатор и улеснява намирането на решение в случаи на трансгранични спорове между националните органи или при нарушения на функционирането на пазара на труда.</w:t>
            </w:r>
          </w:p>
        </w:tc>
        <w:tc>
          <w:tcPr>
            <w:tcW w:w="4876" w:type="dxa"/>
            <w:hideMark/>
          </w:tcPr>
          <w:p w14:paraId="58FF68CD" w14:textId="77777777" w:rsidR="003D7A65" w:rsidRPr="00073DFF" w:rsidRDefault="003D7A65">
            <w:pPr>
              <w:pStyle w:val="Normal6"/>
              <w:rPr>
                <w:szCs w:val="24"/>
              </w:rPr>
            </w:pPr>
            <w:r w:rsidRPr="00073DFF">
              <w:t>в)</w:t>
            </w:r>
            <w:r w:rsidRPr="00073DFF">
              <w:tab/>
            </w:r>
            <w:r w:rsidRPr="00073DFF">
              <w:rPr>
                <w:b/>
                <w:i/>
              </w:rPr>
              <w:t xml:space="preserve">по споразумение със съответната държава членка </w:t>
            </w:r>
            <w:r w:rsidRPr="00073DFF">
              <w:t>действа като медиатор и улеснява намирането на решение в случаи на трансгранични спорове</w:t>
            </w:r>
            <w:r w:rsidRPr="00073DFF">
              <w:rPr>
                <w:b/>
                <w:i/>
              </w:rPr>
              <w:t>,</w:t>
            </w:r>
            <w:r>
              <w:rPr>
                <w:b/>
                <w:i/>
              </w:rPr>
              <w:t xml:space="preserve"> </w:t>
            </w:r>
            <w:r w:rsidRPr="00073DFF">
              <w:rPr>
                <w:b/>
                <w:i/>
              </w:rPr>
              <w:t>трансгранични проблеми с правоприлагането или липса на сътрудничество</w:t>
            </w:r>
            <w:r w:rsidRPr="00073DFF">
              <w:t xml:space="preserve"> между националните </w:t>
            </w:r>
            <w:r w:rsidRPr="00073DFF">
              <w:rPr>
                <w:b/>
                <w:i/>
              </w:rPr>
              <w:t xml:space="preserve">компетентни </w:t>
            </w:r>
            <w:r w:rsidRPr="00073DFF">
              <w:t>органи или при нарушения на функционирането на пазара на труда.</w:t>
            </w:r>
          </w:p>
        </w:tc>
      </w:tr>
    </w:tbl>
    <w:p w14:paraId="7D255B7C" w14:textId="77777777" w:rsidR="003D7A65" w:rsidRPr="00073DFF" w:rsidRDefault="003D7A65" w:rsidP="004D14C8">
      <w:r w:rsidRPr="00073DFF">
        <w:rPr>
          <w:rStyle w:val="HideTWBExt"/>
        </w:rPr>
        <w:t>&lt;/Amend&gt;</w:t>
      </w:r>
    </w:p>
    <w:p w14:paraId="1D33A633" w14:textId="77777777" w:rsidR="003D7A65" w:rsidRPr="00073DFF" w:rsidRDefault="003D7A65" w:rsidP="004D14C8"/>
    <w:p w14:paraId="617BB9A2"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27</w:t>
      </w:r>
      <w:r w:rsidRPr="00073DFF">
        <w:rPr>
          <w:rStyle w:val="HideTWBExt"/>
        </w:rPr>
        <w:t>&lt;/NumAm&gt;</w:t>
      </w:r>
    </w:p>
    <w:p w14:paraId="628D6426"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65480003" w14:textId="77777777" w:rsidR="003D7A65" w:rsidRPr="00073DFF" w:rsidRDefault="003D7A65" w:rsidP="004D14C8">
      <w:pPr>
        <w:pStyle w:val="NormalBold"/>
      </w:pPr>
      <w:r w:rsidRPr="00073DFF">
        <w:rPr>
          <w:rStyle w:val="HideTWBExt"/>
        </w:rPr>
        <w:t>&lt;Article&gt;</w:t>
      </w:r>
      <w:r w:rsidRPr="00073DFF">
        <w:t>Член 3 – параграф 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174DA732" w14:textId="77777777" w:rsidTr="004D14C8">
        <w:trPr>
          <w:trHeight w:val="240"/>
          <w:jc w:val="center"/>
        </w:trPr>
        <w:tc>
          <w:tcPr>
            <w:tcW w:w="9752" w:type="dxa"/>
            <w:gridSpan w:val="2"/>
          </w:tcPr>
          <w:p w14:paraId="163556BF" w14:textId="77777777" w:rsidR="003D7A65" w:rsidRPr="00073DFF" w:rsidRDefault="003D7A65"/>
        </w:tc>
      </w:tr>
      <w:tr w:rsidR="003D7A65" w:rsidRPr="00073DFF" w14:paraId="7CDA1456" w14:textId="77777777" w:rsidTr="004D14C8">
        <w:trPr>
          <w:trHeight w:val="240"/>
          <w:jc w:val="center"/>
        </w:trPr>
        <w:tc>
          <w:tcPr>
            <w:tcW w:w="4876" w:type="dxa"/>
            <w:hideMark/>
          </w:tcPr>
          <w:p w14:paraId="1913D96C" w14:textId="77777777" w:rsidR="003D7A65" w:rsidRPr="00073DFF" w:rsidRDefault="003D7A65">
            <w:pPr>
              <w:pStyle w:val="ColumnHeading"/>
            </w:pPr>
            <w:r w:rsidRPr="00073DFF">
              <w:t>Текст, предложен от Комисията</w:t>
            </w:r>
          </w:p>
        </w:tc>
        <w:tc>
          <w:tcPr>
            <w:tcW w:w="4876" w:type="dxa"/>
            <w:hideMark/>
          </w:tcPr>
          <w:p w14:paraId="2988B6D0" w14:textId="77777777" w:rsidR="003D7A65" w:rsidRPr="00073DFF" w:rsidRDefault="003D7A65">
            <w:pPr>
              <w:pStyle w:val="ColumnHeading"/>
            </w:pPr>
            <w:r w:rsidRPr="00073DFF">
              <w:t>Изменение</w:t>
            </w:r>
          </w:p>
        </w:tc>
      </w:tr>
      <w:tr w:rsidR="003D7A65" w:rsidRPr="00073DFF" w14:paraId="1D154BBB" w14:textId="77777777" w:rsidTr="004D14C8">
        <w:trPr>
          <w:jc w:val="center"/>
        </w:trPr>
        <w:tc>
          <w:tcPr>
            <w:tcW w:w="4876" w:type="dxa"/>
            <w:hideMark/>
          </w:tcPr>
          <w:p w14:paraId="554B3215" w14:textId="77777777" w:rsidR="003D7A65" w:rsidRPr="00073DFF" w:rsidRDefault="003D7A65">
            <w:pPr>
              <w:pStyle w:val="Normal6"/>
            </w:pPr>
            <w:r w:rsidRPr="00073DFF">
              <w:t>1.</w:t>
            </w:r>
            <w:r w:rsidRPr="00073DFF">
              <w:tab/>
            </w:r>
            <w:r w:rsidRPr="00073DFF">
              <w:rPr>
                <w:b/>
                <w:i/>
              </w:rPr>
              <w:t>Органът</w:t>
            </w:r>
            <w:r w:rsidRPr="00073DFF">
              <w:t xml:space="preserve"> е орган на Съюза, който притежава юридическа правосубектност.</w:t>
            </w:r>
          </w:p>
        </w:tc>
        <w:tc>
          <w:tcPr>
            <w:tcW w:w="4876" w:type="dxa"/>
            <w:hideMark/>
          </w:tcPr>
          <w:p w14:paraId="40CD3FCC" w14:textId="77777777" w:rsidR="003D7A65" w:rsidRPr="00073DFF" w:rsidRDefault="003D7A65">
            <w:pPr>
              <w:pStyle w:val="Normal6"/>
            </w:pPr>
            <w:r w:rsidRPr="00073DFF">
              <w:t>1.</w:t>
            </w:r>
            <w:r w:rsidRPr="00073DFF">
              <w:tab/>
            </w:r>
            <w:r w:rsidRPr="00073DFF">
              <w:rPr>
                <w:b/>
                <w:i/>
              </w:rPr>
              <w:t>Агенцията</w:t>
            </w:r>
            <w:r w:rsidRPr="00073DFF">
              <w:t xml:space="preserve"> е орган на Съюза, който притежава юридическа правосубектност.</w:t>
            </w:r>
          </w:p>
        </w:tc>
      </w:tr>
    </w:tbl>
    <w:p w14:paraId="5506F782" w14:textId="77777777" w:rsidR="003D7A65" w:rsidRPr="00073DFF" w:rsidRDefault="003D7A65" w:rsidP="004D14C8">
      <w:r w:rsidRPr="00073DFF">
        <w:rPr>
          <w:rStyle w:val="HideTWBExt"/>
        </w:rPr>
        <w:t>&lt;/Amend&gt;</w:t>
      </w:r>
    </w:p>
    <w:p w14:paraId="0752275F"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28</w:t>
      </w:r>
      <w:r w:rsidRPr="00073DFF">
        <w:rPr>
          <w:rStyle w:val="HideTWBExt"/>
        </w:rPr>
        <w:t>&lt;/NumAm&gt;</w:t>
      </w:r>
    </w:p>
    <w:p w14:paraId="75BD25A0"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74595B37" w14:textId="77777777" w:rsidR="003D7A65" w:rsidRPr="00073DFF" w:rsidRDefault="003D7A65" w:rsidP="004D14C8">
      <w:pPr>
        <w:pStyle w:val="NormalBold"/>
      </w:pPr>
      <w:r w:rsidRPr="00073DFF">
        <w:rPr>
          <w:rStyle w:val="HideTWBExt"/>
        </w:rPr>
        <w:t>&lt;Article&gt;</w:t>
      </w:r>
      <w:r w:rsidRPr="00073DFF">
        <w:t>Член 3 – параграф 2</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4ECFE769" w14:textId="77777777" w:rsidTr="004D14C8">
        <w:trPr>
          <w:trHeight w:val="240"/>
          <w:jc w:val="center"/>
        </w:trPr>
        <w:tc>
          <w:tcPr>
            <w:tcW w:w="9752" w:type="dxa"/>
            <w:gridSpan w:val="2"/>
          </w:tcPr>
          <w:p w14:paraId="230D42FF" w14:textId="77777777" w:rsidR="003D7A65" w:rsidRPr="00073DFF" w:rsidRDefault="003D7A65"/>
        </w:tc>
      </w:tr>
      <w:tr w:rsidR="003D7A65" w:rsidRPr="00073DFF" w14:paraId="3B782117" w14:textId="77777777" w:rsidTr="004D14C8">
        <w:trPr>
          <w:trHeight w:val="240"/>
          <w:jc w:val="center"/>
        </w:trPr>
        <w:tc>
          <w:tcPr>
            <w:tcW w:w="4876" w:type="dxa"/>
            <w:hideMark/>
          </w:tcPr>
          <w:p w14:paraId="18ED7885" w14:textId="77777777" w:rsidR="003D7A65" w:rsidRPr="00073DFF" w:rsidRDefault="003D7A65">
            <w:pPr>
              <w:pStyle w:val="ColumnHeading"/>
            </w:pPr>
            <w:r w:rsidRPr="00073DFF">
              <w:t>Текст, предложен от Комисията</w:t>
            </w:r>
          </w:p>
        </w:tc>
        <w:tc>
          <w:tcPr>
            <w:tcW w:w="4876" w:type="dxa"/>
            <w:hideMark/>
          </w:tcPr>
          <w:p w14:paraId="693543D5" w14:textId="77777777" w:rsidR="003D7A65" w:rsidRPr="00073DFF" w:rsidRDefault="003D7A65">
            <w:pPr>
              <w:pStyle w:val="ColumnHeading"/>
            </w:pPr>
            <w:r w:rsidRPr="00073DFF">
              <w:t>Изменение</w:t>
            </w:r>
          </w:p>
        </w:tc>
      </w:tr>
      <w:tr w:rsidR="003D7A65" w:rsidRPr="00073DFF" w14:paraId="0E19E5E1" w14:textId="77777777" w:rsidTr="004D14C8">
        <w:trPr>
          <w:jc w:val="center"/>
        </w:trPr>
        <w:tc>
          <w:tcPr>
            <w:tcW w:w="4876" w:type="dxa"/>
            <w:hideMark/>
          </w:tcPr>
          <w:p w14:paraId="0A9A399D" w14:textId="77777777" w:rsidR="003D7A65" w:rsidRPr="00073DFF" w:rsidRDefault="003D7A65">
            <w:pPr>
              <w:pStyle w:val="Normal6"/>
            </w:pPr>
            <w:r w:rsidRPr="00073DFF">
              <w:rPr>
                <w:b/>
                <w:i/>
              </w:rPr>
              <w:t>2.</w:t>
            </w:r>
            <w:r w:rsidRPr="00073DFF">
              <w:tab/>
            </w:r>
            <w:r w:rsidRPr="00073DFF">
              <w:rPr>
                <w:b/>
                <w:i/>
              </w:rPr>
              <w:t xml:space="preserve">Във всяка от държавите членки Органът се ползва от най-широката правоспособност, предоставена на юридическите лица съгласно законодателството на съответната държава членка. Той може по-специално да придобива и да се разпорежда с движимо и </w:t>
            </w:r>
            <w:r w:rsidRPr="00073DFF">
              <w:rPr>
                <w:b/>
                <w:i/>
              </w:rPr>
              <w:lastRenderedPageBreak/>
              <w:t>недвижимо имущество и да бъде страна по съдебни производства.</w:t>
            </w:r>
          </w:p>
        </w:tc>
        <w:tc>
          <w:tcPr>
            <w:tcW w:w="4876" w:type="dxa"/>
            <w:hideMark/>
          </w:tcPr>
          <w:p w14:paraId="59A0EFBC" w14:textId="77777777" w:rsidR="003D7A65" w:rsidRPr="00073DFF" w:rsidRDefault="003D7A65">
            <w:pPr>
              <w:pStyle w:val="Normal6"/>
            </w:pPr>
            <w:r w:rsidRPr="00073DFF">
              <w:rPr>
                <w:b/>
                <w:i/>
              </w:rPr>
              <w:lastRenderedPageBreak/>
              <w:t>заличава се</w:t>
            </w:r>
          </w:p>
        </w:tc>
      </w:tr>
    </w:tbl>
    <w:p w14:paraId="12948F68" w14:textId="77777777" w:rsidR="003D7A65" w:rsidRPr="00073DFF" w:rsidRDefault="003D7A65" w:rsidP="004D14C8">
      <w:pPr>
        <w:rPr>
          <w:rStyle w:val="HideTWBExt"/>
        </w:rPr>
      </w:pPr>
      <w:r w:rsidRPr="00073DFF">
        <w:rPr>
          <w:rStyle w:val="HideTWBExt"/>
        </w:rPr>
        <w:t>&lt;/Amend&gt;</w:t>
      </w:r>
    </w:p>
    <w:p w14:paraId="684E31C4" w14:textId="77777777" w:rsidR="003D7A65" w:rsidRPr="00073DFF" w:rsidRDefault="003D7A65" w:rsidP="004D14C8">
      <w:pPr>
        <w:rPr>
          <w:rStyle w:val="HideTWBExt"/>
        </w:rPr>
      </w:pPr>
    </w:p>
    <w:p w14:paraId="1AD813C2" w14:textId="77777777" w:rsidR="003D7A65" w:rsidRPr="00073DFF" w:rsidRDefault="003D7A65" w:rsidP="004D14C8">
      <w:pPr>
        <w:rPr>
          <w:rStyle w:val="HideTWBExt"/>
        </w:rPr>
      </w:pPr>
    </w:p>
    <w:p w14:paraId="6E7AAE00" w14:textId="77777777" w:rsidR="003D7A65" w:rsidRPr="00073DFF" w:rsidRDefault="003D7A65" w:rsidP="004D14C8">
      <w:pPr>
        <w:rPr>
          <w:rStyle w:val="HideTWBExt"/>
        </w:rPr>
      </w:pPr>
    </w:p>
    <w:p w14:paraId="73721C80" w14:textId="77777777" w:rsidR="003D7A65" w:rsidRPr="00073DFF" w:rsidRDefault="003D7A65" w:rsidP="004D14C8">
      <w:pPr>
        <w:rPr>
          <w:rStyle w:val="HideTWBExt"/>
        </w:rPr>
      </w:pPr>
    </w:p>
    <w:p w14:paraId="7BBC46EB"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29</w:t>
      </w:r>
      <w:r w:rsidRPr="00073DFF">
        <w:rPr>
          <w:rStyle w:val="HideTWBExt"/>
        </w:rPr>
        <w:t>&lt;/NumAm&gt;</w:t>
      </w:r>
    </w:p>
    <w:p w14:paraId="00F99F49"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03605504" w14:textId="77777777" w:rsidR="003D7A65" w:rsidRPr="00073DFF" w:rsidRDefault="003D7A65" w:rsidP="004D14C8">
      <w:pPr>
        <w:pStyle w:val="NormalBold"/>
      </w:pPr>
      <w:r w:rsidRPr="00073DFF">
        <w:rPr>
          <w:rStyle w:val="HideTWBExt"/>
        </w:rPr>
        <w:t>&lt;Article&gt;</w:t>
      </w:r>
      <w:r w:rsidRPr="00073DFF">
        <w:t>Глава 2 – заглавие</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19CD73D4" w14:textId="77777777" w:rsidTr="004D14C8">
        <w:trPr>
          <w:trHeight w:val="240"/>
          <w:jc w:val="center"/>
        </w:trPr>
        <w:tc>
          <w:tcPr>
            <w:tcW w:w="9752" w:type="dxa"/>
            <w:gridSpan w:val="2"/>
          </w:tcPr>
          <w:p w14:paraId="21AA355A" w14:textId="77777777" w:rsidR="003D7A65" w:rsidRPr="00073DFF" w:rsidRDefault="003D7A65"/>
        </w:tc>
      </w:tr>
      <w:tr w:rsidR="003D7A65" w:rsidRPr="00073DFF" w14:paraId="6711F7E7" w14:textId="77777777" w:rsidTr="004D14C8">
        <w:trPr>
          <w:trHeight w:val="240"/>
          <w:jc w:val="center"/>
        </w:trPr>
        <w:tc>
          <w:tcPr>
            <w:tcW w:w="4876" w:type="dxa"/>
            <w:hideMark/>
          </w:tcPr>
          <w:p w14:paraId="79E1540E" w14:textId="77777777" w:rsidR="003D7A65" w:rsidRPr="00073DFF" w:rsidRDefault="003D7A65">
            <w:pPr>
              <w:pStyle w:val="ColumnHeading"/>
            </w:pPr>
            <w:r w:rsidRPr="00073DFF">
              <w:t>Текст, предложен от Комисията</w:t>
            </w:r>
          </w:p>
        </w:tc>
        <w:tc>
          <w:tcPr>
            <w:tcW w:w="4876" w:type="dxa"/>
            <w:hideMark/>
          </w:tcPr>
          <w:p w14:paraId="5462A2F2" w14:textId="77777777" w:rsidR="003D7A65" w:rsidRPr="00073DFF" w:rsidRDefault="003D7A65">
            <w:pPr>
              <w:pStyle w:val="ColumnHeading"/>
            </w:pPr>
            <w:r w:rsidRPr="00073DFF">
              <w:t>Изменение</w:t>
            </w:r>
          </w:p>
        </w:tc>
      </w:tr>
      <w:tr w:rsidR="003D7A65" w:rsidRPr="00073DFF" w14:paraId="29C17AC7" w14:textId="77777777" w:rsidTr="004D14C8">
        <w:trPr>
          <w:jc w:val="center"/>
        </w:trPr>
        <w:tc>
          <w:tcPr>
            <w:tcW w:w="4876" w:type="dxa"/>
            <w:hideMark/>
          </w:tcPr>
          <w:p w14:paraId="37603887" w14:textId="77777777" w:rsidR="003D7A65" w:rsidRPr="00073DFF" w:rsidRDefault="003D7A65">
            <w:pPr>
              <w:pStyle w:val="Normal6"/>
            </w:pPr>
            <w:r w:rsidRPr="00073DFF">
              <w:t xml:space="preserve">Задачи на </w:t>
            </w:r>
            <w:r w:rsidRPr="00073DFF">
              <w:rPr>
                <w:b/>
                <w:i/>
              </w:rPr>
              <w:t>Органа</w:t>
            </w:r>
          </w:p>
        </w:tc>
        <w:tc>
          <w:tcPr>
            <w:tcW w:w="4876" w:type="dxa"/>
            <w:hideMark/>
          </w:tcPr>
          <w:p w14:paraId="01656432" w14:textId="77777777" w:rsidR="003D7A65" w:rsidRPr="00073DFF" w:rsidRDefault="003D7A65">
            <w:pPr>
              <w:pStyle w:val="Normal6"/>
            </w:pPr>
            <w:r w:rsidRPr="00073DFF">
              <w:t xml:space="preserve">Задачи на </w:t>
            </w:r>
            <w:r w:rsidRPr="00073DFF">
              <w:rPr>
                <w:b/>
                <w:i/>
              </w:rPr>
              <w:t>Агенцията</w:t>
            </w:r>
          </w:p>
        </w:tc>
      </w:tr>
    </w:tbl>
    <w:p w14:paraId="7E8FE900" w14:textId="77777777" w:rsidR="003D7A65" w:rsidRPr="00073DFF" w:rsidRDefault="003D7A65" w:rsidP="004D14C8">
      <w:r w:rsidRPr="00073DFF">
        <w:rPr>
          <w:rStyle w:val="HideTWBExt"/>
        </w:rPr>
        <w:t>&lt;/Amend&gt;</w:t>
      </w:r>
    </w:p>
    <w:p w14:paraId="71EA9FFE"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30</w:t>
      </w:r>
      <w:r w:rsidRPr="00073DFF">
        <w:rPr>
          <w:rStyle w:val="HideTWBExt"/>
        </w:rPr>
        <w:t>&lt;/NumAm&gt;</w:t>
      </w:r>
    </w:p>
    <w:p w14:paraId="5108C696"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58B7574F" w14:textId="77777777" w:rsidR="003D7A65" w:rsidRPr="00073DFF" w:rsidRDefault="003D7A65" w:rsidP="004D14C8">
      <w:pPr>
        <w:pStyle w:val="NormalBold"/>
      </w:pPr>
      <w:r w:rsidRPr="00073DFF">
        <w:rPr>
          <w:rStyle w:val="HideTWBExt"/>
        </w:rPr>
        <w:t>&lt;Article&gt;</w:t>
      </w:r>
      <w:r w:rsidRPr="00073DFF">
        <w:t>Член 5 – заглавие</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0D1F3400" w14:textId="77777777" w:rsidTr="004D14C8">
        <w:trPr>
          <w:trHeight w:val="240"/>
          <w:jc w:val="center"/>
        </w:trPr>
        <w:tc>
          <w:tcPr>
            <w:tcW w:w="9752" w:type="dxa"/>
            <w:gridSpan w:val="2"/>
          </w:tcPr>
          <w:p w14:paraId="0C9D6458" w14:textId="77777777" w:rsidR="003D7A65" w:rsidRPr="00073DFF" w:rsidRDefault="003D7A65"/>
        </w:tc>
      </w:tr>
      <w:tr w:rsidR="003D7A65" w:rsidRPr="00073DFF" w14:paraId="6E59F780" w14:textId="77777777" w:rsidTr="004D14C8">
        <w:trPr>
          <w:trHeight w:val="240"/>
          <w:jc w:val="center"/>
        </w:trPr>
        <w:tc>
          <w:tcPr>
            <w:tcW w:w="4876" w:type="dxa"/>
            <w:hideMark/>
          </w:tcPr>
          <w:p w14:paraId="011AA80A" w14:textId="77777777" w:rsidR="003D7A65" w:rsidRPr="00073DFF" w:rsidRDefault="003D7A65">
            <w:pPr>
              <w:pStyle w:val="ColumnHeading"/>
            </w:pPr>
            <w:r w:rsidRPr="00073DFF">
              <w:t>Текст, предложен от Комисията</w:t>
            </w:r>
          </w:p>
        </w:tc>
        <w:tc>
          <w:tcPr>
            <w:tcW w:w="4876" w:type="dxa"/>
            <w:hideMark/>
          </w:tcPr>
          <w:p w14:paraId="76AD3868" w14:textId="77777777" w:rsidR="003D7A65" w:rsidRPr="00073DFF" w:rsidRDefault="003D7A65">
            <w:pPr>
              <w:pStyle w:val="ColumnHeading"/>
            </w:pPr>
            <w:r w:rsidRPr="00073DFF">
              <w:t>Изменение</w:t>
            </w:r>
          </w:p>
        </w:tc>
      </w:tr>
      <w:tr w:rsidR="003D7A65" w:rsidRPr="00073DFF" w14:paraId="2FCA1E4F" w14:textId="77777777" w:rsidTr="004D14C8">
        <w:trPr>
          <w:jc w:val="center"/>
        </w:trPr>
        <w:tc>
          <w:tcPr>
            <w:tcW w:w="4876" w:type="dxa"/>
            <w:hideMark/>
          </w:tcPr>
          <w:p w14:paraId="0C78C956" w14:textId="77777777" w:rsidR="003D7A65" w:rsidRPr="00073DFF" w:rsidRDefault="003D7A65">
            <w:pPr>
              <w:pStyle w:val="Normal6"/>
            </w:pPr>
            <w:r w:rsidRPr="00073DFF">
              <w:t xml:space="preserve">Задачи на </w:t>
            </w:r>
            <w:r w:rsidRPr="00073DFF">
              <w:rPr>
                <w:b/>
                <w:i/>
              </w:rPr>
              <w:t>Органа</w:t>
            </w:r>
          </w:p>
        </w:tc>
        <w:tc>
          <w:tcPr>
            <w:tcW w:w="4876" w:type="dxa"/>
            <w:hideMark/>
          </w:tcPr>
          <w:p w14:paraId="10D0A802" w14:textId="77777777" w:rsidR="003D7A65" w:rsidRPr="00073DFF" w:rsidRDefault="003D7A65">
            <w:pPr>
              <w:pStyle w:val="Normal6"/>
            </w:pPr>
            <w:r w:rsidRPr="00073DFF">
              <w:t xml:space="preserve">Задачи на </w:t>
            </w:r>
            <w:r w:rsidRPr="00073DFF">
              <w:rPr>
                <w:b/>
                <w:i/>
              </w:rPr>
              <w:t>Агенцията</w:t>
            </w:r>
          </w:p>
        </w:tc>
      </w:tr>
    </w:tbl>
    <w:p w14:paraId="77F97E69" w14:textId="77777777" w:rsidR="003D7A65" w:rsidRPr="00073DFF" w:rsidRDefault="003D7A65" w:rsidP="004D14C8">
      <w:r w:rsidRPr="00073DFF">
        <w:rPr>
          <w:rStyle w:val="HideTWBExt"/>
        </w:rPr>
        <w:t>&lt;/Amend&gt;</w:t>
      </w:r>
    </w:p>
    <w:p w14:paraId="39736773"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31</w:t>
      </w:r>
      <w:r w:rsidRPr="00073DFF">
        <w:rPr>
          <w:rStyle w:val="HideTWBExt"/>
        </w:rPr>
        <w:t>&lt;/NumAm&gt;</w:t>
      </w:r>
    </w:p>
    <w:p w14:paraId="1B54706F"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116A1B02" w14:textId="77777777" w:rsidR="003D7A65" w:rsidRPr="00073DFF" w:rsidRDefault="003D7A65" w:rsidP="004D14C8">
      <w:pPr>
        <w:pStyle w:val="NormalBold"/>
      </w:pPr>
      <w:r w:rsidRPr="00073DFF">
        <w:rPr>
          <w:rStyle w:val="HideTWBExt"/>
        </w:rPr>
        <w:t>&lt;Article&gt;</w:t>
      </w:r>
      <w:r w:rsidRPr="00073DFF">
        <w:t>Член 5 – параграф 1 – буква а</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052582E4" w14:textId="77777777" w:rsidTr="004D14C8">
        <w:trPr>
          <w:trHeight w:val="240"/>
          <w:jc w:val="center"/>
        </w:trPr>
        <w:tc>
          <w:tcPr>
            <w:tcW w:w="9752" w:type="dxa"/>
            <w:gridSpan w:val="2"/>
          </w:tcPr>
          <w:p w14:paraId="2E9AD68C" w14:textId="77777777" w:rsidR="003D7A65" w:rsidRPr="00073DFF" w:rsidRDefault="003D7A65"/>
        </w:tc>
      </w:tr>
      <w:tr w:rsidR="003D7A65" w:rsidRPr="00073DFF" w14:paraId="6027D650" w14:textId="77777777" w:rsidTr="004D14C8">
        <w:trPr>
          <w:trHeight w:val="240"/>
          <w:jc w:val="center"/>
        </w:trPr>
        <w:tc>
          <w:tcPr>
            <w:tcW w:w="4876" w:type="dxa"/>
            <w:hideMark/>
          </w:tcPr>
          <w:p w14:paraId="0B1B29FE" w14:textId="77777777" w:rsidR="003D7A65" w:rsidRPr="00073DFF" w:rsidRDefault="003D7A65">
            <w:pPr>
              <w:pStyle w:val="ColumnHeading"/>
            </w:pPr>
            <w:r w:rsidRPr="00073DFF">
              <w:t>Текст, предложен от Комисията</w:t>
            </w:r>
          </w:p>
        </w:tc>
        <w:tc>
          <w:tcPr>
            <w:tcW w:w="4876" w:type="dxa"/>
            <w:hideMark/>
          </w:tcPr>
          <w:p w14:paraId="2C269B7D" w14:textId="77777777" w:rsidR="003D7A65" w:rsidRPr="00073DFF" w:rsidRDefault="003D7A65">
            <w:pPr>
              <w:pStyle w:val="ColumnHeading"/>
            </w:pPr>
            <w:r w:rsidRPr="00073DFF">
              <w:t>Изменение</w:t>
            </w:r>
          </w:p>
        </w:tc>
      </w:tr>
      <w:tr w:rsidR="003D7A65" w:rsidRPr="00073DFF" w14:paraId="1C946B37" w14:textId="77777777" w:rsidTr="004D14C8">
        <w:trPr>
          <w:jc w:val="center"/>
        </w:trPr>
        <w:tc>
          <w:tcPr>
            <w:tcW w:w="4876" w:type="dxa"/>
            <w:hideMark/>
          </w:tcPr>
          <w:p w14:paraId="735594F9" w14:textId="77777777" w:rsidR="003D7A65" w:rsidRPr="00073DFF" w:rsidRDefault="003D7A65">
            <w:pPr>
              <w:pStyle w:val="Normal6"/>
            </w:pPr>
            <w:r w:rsidRPr="00073DFF">
              <w:t>a)</w:t>
            </w:r>
            <w:r w:rsidRPr="00073DFF">
              <w:tab/>
            </w:r>
            <w:r w:rsidRPr="00073DFF">
              <w:rPr>
                <w:b/>
                <w:i/>
              </w:rPr>
              <w:t>улесняване</w:t>
            </w:r>
            <w:r w:rsidRPr="00073DFF">
              <w:t xml:space="preserve"> на </w:t>
            </w:r>
            <w:r w:rsidRPr="00073DFF">
              <w:rPr>
                <w:b/>
                <w:i/>
              </w:rPr>
              <w:t>достъпа на физическите лица</w:t>
            </w:r>
            <w:r w:rsidRPr="00073DFF">
              <w:t xml:space="preserve"> и на работодателите </w:t>
            </w:r>
            <w:r w:rsidRPr="00073DFF">
              <w:rPr>
                <w:b/>
                <w:i/>
              </w:rPr>
              <w:t>до</w:t>
            </w:r>
            <w:r w:rsidRPr="00073DFF">
              <w:t xml:space="preserve"> информация за </w:t>
            </w:r>
            <w:r w:rsidRPr="00073DFF">
              <w:rPr>
                <w:b/>
                <w:i/>
              </w:rPr>
              <w:t>правата</w:t>
            </w:r>
            <w:r w:rsidRPr="00073DFF">
              <w:t xml:space="preserve"> и </w:t>
            </w:r>
            <w:r w:rsidRPr="00073DFF">
              <w:rPr>
                <w:b/>
                <w:i/>
              </w:rPr>
              <w:t>задълженията</w:t>
            </w:r>
            <w:r w:rsidRPr="00073DFF">
              <w:t xml:space="preserve"> в случаи с трансграничен аспект, както и </w:t>
            </w:r>
            <w:r w:rsidRPr="00073DFF">
              <w:rPr>
                <w:b/>
                <w:i/>
              </w:rPr>
              <w:t>достъпа до</w:t>
            </w:r>
            <w:r w:rsidRPr="00073DFF">
              <w:t xml:space="preserve"> услуги за трансгранична трудова мобилност в съответствие с членове</w:t>
            </w:r>
            <w:r w:rsidRPr="00073DFF">
              <w:rPr>
                <w:b/>
                <w:i/>
              </w:rPr>
              <w:t> </w:t>
            </w:r>
            <w:r w:rsidRPr="00073DFF">
              <w:t>6 и 7;</w:t>
            </w:r>
          </w:p>
        </w:tc>
        <w:tc>
          <w:tcPr>
            <w:tcW w:w="4876" w:type="dxa"/>
            <w:hideMark/>
          </w:tcPr>
          <w:p w14:paraId="35411376" w14:textId="77777777" w:rsidR="003D7A65" w:rsidRPr="00073DFF" w:rsidRDefault="003D7A65">
            <w:pPr>
              <w:pStyle w:val="Normal6"/>
            </w:pPr>
            <w:r w:rsidRPr="00073DFF">
              <w:t>a)</w:t>
            </w:r>
            <w:r w:rsidRPr="00073DFF">
              <w:tab/>
            </w:r>
            <w:r w:rsidRPr="00073DFF">
              <w:rPr>
                <w:b/>
                <w:i/>
              </w:rPr>
              <w:t>предоставяне</w:t>
            </w:r>
            <w:r w:rsidRPr="00073DFF">
              <w:t xml:space="preserve"> на </w:t>
            </w:r>
            <w:r w:rsidRPr="00073DFF">
              <w:rPr>
                <w:b/>
                <w:i/>
              </w:rPr>
              <w:t>работниците</w:t>
            </w:r>
            <w:r w:rsidRPr="00073DFF">
              <w:t xml:space="preserve"> и на работодателите </w:t>
            </w:r>
            <w:r w:rsidRPr="00073DFF">
              <w:rPr>
                <w:b/>
                <w:i/>
              </w:rPr>
              <w:t>на</w:t>
            </w:r>
            <w:r w:rsidRPr="00073DFF">
              <w:t xml:space="preserve"> информация за </w:t>
            </w:r>
            <w:r w:rsidRPr="00073DFF">
              <w:rPr>
                <w:b/>
                <w:i/>
              </w:rPr>
              <w:t>техните права</w:t>
            </w:r>
            <w:r w:rsidRPr="00073DFF">
              <w:t xml:space="preserve"> и </w:t>
            </w:r>
            <w:r w:rsidRPr="00073DFF">
              <w:rPr>
                <w:b/>
                <w:i/>
              </w:rPr>
              <w:t>задължения</w:t>
            </w:r>
            <w:r w:rsidRPr="00073DFF">
              <w:t xml:space="preserve"> в случаи с трансграничен аспект, </w:t>
            </w:r>
            <w:r w:rsidRPr="00073DFF">
              <w:rPr>
                <w:b/>
                <w:i/>
              </w:rPr>
              <w:t xml:space="preserve">за трудовото законодателство и условията на труд във всички държави — членки на Съюза, чрез достъпен интернет портал на ЕАТ, наличен на всички официални езици на Съюза, </w:t>
            </w:r>
            <w:r w:rsidRPr="00073DFF">
              <w:t xml:space="preserve">както и </w:t>
            </w:r>
            <w:r w:rsidRPr="00073DFF">
              <w:rPr>
                <w:b/>
                <w:i/>
              </w:rPr>
              <w:t>предоставяне на</w:t>
            </w:r>
            <w:r w:rsidRPr="00073DFF">
              <w:t xml:space="preserve"> услуги за трансгранична трудова мобилност</w:t>
            </w:r>
            <w:r w:rsidRPr="00073DFF">
              <w:rPr>
                <w:b/>
                <w:i/>
              </w:rPr>
              <w:t>, включително консултантски услуги за работници и работодатели,</w:t>
            </w:r>
            <w:r w:rsidRPr="00073DFF">
              <w:t xml:space="preserve"> в съответствие с членове</w:t>
            </w:r>
            <w:r w:rsidRPr="00073DFF">
              <w:rPr>
                <w:b/>
                <w:i/>
              </w:rPr>
              <w:t xml:space="preserve"> </w:t>
            </w:r>
            <w:r w:rsidRPr="00073DFF">
              <w:t>6 и 7;</w:t>
            </w:r>
          </w:p>
        </w:tc>
      </w:tr>
    </w:tbl>
    <w:p w14:paraId="04E1CC30" w14:textId="77777777" w:rsidR="003D7A65" w:rsidRPr="00073DFF" w:rsidRDefault="003D7A65" w:rsidP="004D14C8">
      <w:r w:rsidRPr="00073DFF">
        <w:rPr>
          <w:rStyle w:val="HideTWBExt"/>
        </w:rPr>
        <w:t>&lt;/Amend&gt;</w:t>
      </w:r>
    </w:p>
    <w:p w14:paraId="6563118C" w14:textId="77777777" w:rsidR="003D7A65" w:rsidRPr="00073DFF" w:rsidRDefault="003D7A65" w:rsidP="004D14C8">
      <w:pPr>
        <w:pStyle w:val="AMNumberTabs"/>
        <w:keepNext/>
      </w:pPr>
      <w:r w:rsidRPr="00073DFF">
        <w:rPr>
          <w:rStyle w:val="HideTWBExt"/>
        </w:rPr>
        <w:lastRenderedPageBreak/>
        <w:t>&lt;Amend&gt;</w:t>
      </w:r>
      <w:r w:rsidRPr="00073DFF">
        <w:t>Изменение</w:t>
      </w:r>
      <w:r w:rsidRPr="00073DFF">
        <w:tab/>
      </w:r>
      <w:r w:rsidRPr="00073DFF">
        <w:tab/>
      </w:r>
      <w:r w:rsidRPr="00073DFF">
        <w:rPr>
          <w:rStyle w:val="HideTWBExt"/>
        </w:rPr>
        <w:t>&lt;NumAm&gt;</w:t>
      </w:r>
      <w:r w:rsidRPr="00073DFF">
        <w:t>32</w:t>
      </w:r>
      <w:r w:rsidRPr="00073DFF">
        <w:rPr>
          <w:rStyle w:val="HideTWBExt"/>
        </w:rPr>
        <w:t>&lt;/NumAm&gt;</w:t>
      </w:r>
    </w:p>
    <w:p w14:paraId="24A505F9" w14:textId="77777777" w:rsidR="003D7A65" w:rsidRPr="00073DFF" w:rsidRDefault="003D7A65" w:rsidP="004D14C8">
      <w:pPr>
        <w:pStyle w:val="NormalBold12b"/>
        <w:keepNext/>
      </w:pPr>
      <w:r w:rsidRPr="00073DFF">
        <w:rPr>
          <w:rStyle w:val="HideTWBExt"/>
        </w:rPr>
        <w:t>&lt;DocAmend&gt;</w:t>
      </w:r>
      <w:r w:rsidRPr="00073DFF">
        <w:t>Предложение за регламент</w:t>
      </w:r>
      <w:r w:rsidRPr="00073DFF">
        <w:rPr>
          <w:rStyle w:val="HideTWBExt"/>
        </w:rPr>
        <w:t>&lt;/DocAmend&gt;</w:t>
      </w:r>
    </w:p>
    <w:p w14:paraId="69E2DA53" w14:textId="77777777" w:rsidR="003D7A65" w:rsidRPr="00073DFF" w:rsidRDefault="003D7A65" w:rsidP="004D14C8">
      <w:pPr>
        <w:pStyle w:val="NormalBold"/>
      </w:pPr>
      <w:r w:rsidRPr="00073DFF">
        <w:rPr>
          <w:rStyle w:val="HideTWBExt"/>
        </w:rPr>
        <w:t>&lt;Article&gt;</w:t>
      </w:r>
      <w:r w:rsidRPr="00073DFF">
        <w:t>Член 1 – параграф 1 – буква б a (нова)</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7D40F7A7" w14:textId="77777777" w:rsidTr="004D14C8">
        <w:trPr>
          <w:jc w:val="center"/>
        </w:trPr>
        <w:tc>
          <w:tcPr>
            <w:tcW w:w="9752" w:type="dxa"/>
            <w:gridSpan w:val="2"/>
          </w:tcPr>
          <w:p w14:paraId="3EDE9D2F" w14:textId="77777777" w:rsidR="003D7A65" w:rsidRPr="00073DFF" w:rsidRDefault="003D7A65">
            <w:pPr>
              <w:keepNext/>
            </w:pPr>
          </w:p>
        </w:tc>
      </w:tr>
      <w:tr w:rsidR="003D7A65" w:rsidRPr="00073DFF" w14:paraId="3EEF6B88" w14:textId="77777777" w:rsidTr="004D14C8">
        <w:trPr>
          <w:jc w:val="center"/>
        </w:trPr>
        <w:tc>
          <w:tcPr>
            <w:tcW w:w="4876" w:type="dxa"/>
            <w:hideMark/>
          </w:tcPr>
          <w:p w14:paraId="4069AADE" w14:textId="77777777" w:rsidR="003D7A65" w:rsidRPr="00073DFF" w:rsidRDefault="003D7A65">
            <w:pPr>
              <w:pStyle w:val="ColumnHeading"/>
              <w:keepNext/>
            </w:pPr>
            <w:r w:rsidRPr="00073DFF">
              <w:t>Текст, предложен от Комисията</w:t>
            </w:r>
          </w:p>
        </w:tc>
        <w:tc>
          <w:tcPr>
            <w:tcW w:w="4876" w:type="dxa"/>
            <w:hideMark/>
          </w:tcPr>
          <w:p w14:paraId="30CCE163" w14:textId="77777777" w:rsidR="003D7A65" w:rsidRPr="00073DFF" w:rsidRDefault="003D7A65">
            <w:pPr>
              <w:pStyle w:val="ColumnHeading"/>
              <w:keepNext/>
            </w:pPr>
            <w:r w:rsidRPr="00073DFF">
              <w:t>Изменение</w:t>
            </w:r>
          </w:p>
        </w:tc>
      </w:tr>
      <w:tr w:rsidR="003D7A65" w:rsidRPr="00073DFF" w14:paraId="3B93F82E" w14:textId="77777777" w:rsidTr="004D14C8">
        <w:trPr>
          <w:jc w:val="center"/>
        </w:trPr>
        <w:tc>
          <w:tcPr>
            <w:tcW w:w="4876" w:type="dxa"/>
          </w:tcPr>
          <w:p w14:paraId="01FD0EB6" w14:textId="77777777" w:rsidR="003D7A65" w:rsidRPr="00073DFF" w:rsidRDefault="003D7A65">
            <w:pPr>
              <w:pStyle w:val="Normal6"/>
            </w:pPr>
          </w:p>
        </w:tc>
        <w:tc>
          <w:tcPr>
            <w:tcW w:w="4876" w:type="dxa"/>
            <w:hideMark/>
          </w:tcPr>
          <w:p w14:paraId="642A0879" w14:textId="77777777" w:rsidR="003D7A65" w:rsidRPr="00073DFF" w:rsidRDefault="003D7A65">
            <w:pPr>
              <w:pStyle w:val="Normal6"/>
              <w:rPr>
                <w:szCs w:val="24"/>
              </w:rPr>
            </w:pPr>
            <w:r w:rsidRPr="00073DFF">
              <w:rPr>
                <w:b/>
                <w:i/>
              </w:rPr>
              <w:t>ба)</w:t>
            </w:r>
            <w:r w:rsidRPr="00073DFF">
              <w:rPr>
                <w:b/>
                <w:i/>
              </w:rPr>
              <w:tab/>
              <w:t>събиране, обработване и публикуване на съответните статистически данни за проверките и инспекциите, предадени от държавите членки в съответствие с относимото право на Съюза;</w:t>
            </w:r>
          </w:p>
        </w:tc>
      </w:tr>
    </w:tbl>
    <w:p w14:paraId="36A4CE9C" w14:textId="77777777" w:rsidR="003D7A65" w:rsidRPr="00073DFF" w:rsidRDefault="003D7A65" w:rsidP="004D14C8">
      <w:pPr>
        <w:rPr>
          <w:rStyle w:val="HideTWBExt"/>
        </w:rPr>
      </w:pPr>
      <w:r w:rsidRPr="00073DFF">
        <w:rPr>
          <w:rStyle w:val="HideTWBExt"/>
        </w:rPr>
        <w:t>&lt;/Amend&gt;</w:t>
      </w:r>
    </w:p>
    <w:p w14:paraId="6B96FE9A" w14:textId="77777777" w:rsidR="003D7A65" w:rsidRPr="00073DFF" w:rsidRDefault="003D7A65" w:rsidP="00E04C7C">
      <w:pPr>
        <w:pStyle w:val="AMNumberTabs"/>
        <w:keepNext/>
        <w:rPr>
          <w:b w:val="0"/>
        </w:rPr>
      </w:pPr>
      <w:r w:rsidRPr="00073DFF">
        <w:rPr>
          <w:rStyle w:val="HideTWBExt"/>
        </w:rPr>
        <w:t>&lt;Amend&gt;</w:t>
      </w:r>
      <w:r w:rsidRPr="00073DFF">
        <w:t>Изменение</w:t>
      </w:r>
      <w:r w:rsidRPr="00073DFF">
        <w:tab/>
      </w:r>
      <w:r w:rsidRPr="00073DFF">
        <w:tab/>
      </w:r>
      <w:r w:rsidRPr="00073DFF">
        <w:rPr>
          <w:rStyle w:val="HideTWBExt"/>
        </w:rPr>
        <w:t>&lt;NumAm&gt;</w:t>
      </w:r>
      <w:r w:rsidRPr="00073DFF">
        <w:t>33</w:t>
      </w:r>
      <w:r w:rsidRPr="00073DFF">
        <w:rPr>
          <w:rStyle w:val="HideTWBExt"/>
        </w:rPr>
        <w:t>&lt;/NumAm&gt;</w:t>
      </w:r>
    </w:p>
    <w:p w14:paraId="1AB2422C"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43A15EF0" w14:textId="77777777" w:rsidR="003D7A65" w:rsidRPr="00073DFF" w:rsidRDefault="003D7A65" w:rsidP="004D14C8">
      <w:pPr>
        <w:pStyle w:val="NormalBold"/>
      </w:pPr>
      <w:r w:rsidRPr="00073DFF">
        <w:rPr>
          <w:rStyle w:val="HideTWBExt"/>
        </w:rPr>
        <w:t>&lt;Article&gt;</w:t>
      </w:r>
      <w:r w:rsidRPr="00073DFF">
        <w:t>Член 5 – параграф 1 – буква в</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164AD75A" w14:textId="77777777" w:rsidTr="004D14C8">
        <w:trPr>
          <w:jc w:val="center"/>
        </w:trPr>
        <w:tc>
          <w:tcPr>
            <w:tcW w:w="9752" w:type="dxa"/>
            <w:gridSpan w:val="2"/>
          </w:tcPr>
          <w:p w14:paraId="20C3E592" w14:textId="77777777" w:rsidR="003D7A65" w:rsidRPr="00073DFF" w:rsidRDefault="003D7A65">
            <w:pPr>
              <w:keepNext/>
            </w:pPr>
          </w:p>
        </w:tc>
      </w:tr>
      <w:tr w:rsidR="003D7A65" w:rsidRPr="00073DFF" w14:paraId="3CB0C770" w14:textId="77777777" w:rsidTr="004D14C8">
        <w:trPr>
          <w:jc w:val="center"/>
        </w:trPr>
        <w:tc>
          <w:tcPr>
            <w:tcW w:w="4876" w:type="dxa"/>
            <w:hideMark/>
          </w:tcPr>
          <w:p w14:paraId="50344BD8" w14:textId="77777777" w:rsidR="003D7A65" w:rsidRPr="00073DFF" w:rsidRDefault="003D7A65">
            <w:pPr>
              <w:pStyle w:val="ColumnHeading"/>
              <w:keepNext/>
            </w:pPr>
            <w:r w:rsidRPr="00073DFF">
              <w:t>Текст, предложен от Комисията</w:t>
            </w:r>
          </w:p>
        </w:tc>
        <w:tc>
          <w:tcPr>
            <w:tcW w:w="4876" w:type="dxa"/>
            <w:hideMark/>
          </w:tcPr>
          <w:p w14:paraId="014E877F" w14:textId="77777777" w:rsidR="003D7A65" w:rsidRPr="00073DFF" w:rsidRDefault="003D7A65">
            <w:pPr>
              <w:pStyle w:val="ColumnHeading"/>
              <w:keepNext/>
            </w:pPr>
            <w:r w:rsidRPr="00073DFF">
              <w:t>Изменение</w:t>
            </w:r>
          </w:p>
        </w:tc>
      </w:tr>
      <w:tr w:rsidR="003D7A65" w:rsidRPr="00073DFF" w14:paraId="5632031C" w14:textId="77777777" w:rsidTr="004D14C8">
        <w:trPr>
          <w:jc w:val="center"/>
        </w:trPr>
        <w:tc>
          <w:tcPr>
            <w:tcW w:w="4876" w:type="dxa"/>
            <w:hideMark/>
          </w:tcPr>
          <w:p w14:paraId="64DFE549" w14:textId="77777777" w:rsidR="003D7A65" w:rsidRPr="00073DFF" w:rsidRDefault="003D7A65">
            <w:pPr>
              <w:pStyle w:val="Normal6"/>
            </w:pPr>
            <w:r w:rsidRPr="00073DFF">
              <w:t>в)</w:t>
            </w:r>
            <w:r w:rsidRPr="00073DFF">
              <w:tab/>
              <w:t>координиране и подпомагане на съгласуваните и съвместните инспекции в съответствие с членове 9 и 10;</w:t>
            </w:r>
          </w:p>
        </w:tc>
        <w:tc>
          <w:tcPr>
            <w:tcW w:w="4876" w:type="dxa"/>
            <w:hideMark/>
          </w:tcPr>
          <w:p w14:paraId="7C6BFF67" w14:textId="77777777" w:rsidR="003D7A65" w:rsidRPr="00073DFF" w:rsidRDefault="003D7A65">
            <w:pPr>
              <w:pStyle w:val="Normal6"/>
              <w:rPr>
                <w:szCs w:val="24"/>
              </w:rPr>
            </w:pPr>
            <w:r w:rsidRPr="00073DFF">
              <w:t>в)</w:t>
            </w:r>
            <w:r w:rsidRPr="00073DFF">
              <w:tab/>
              <w:t>координиране</w:t>
            </w:r>
            <w:r w:rsidRPr="00073DFF">
              <w:rPr>
                <w:b/>
                <w:i/>
              </w:rPr>
              <w:t>, съдействие</w:t>
            </w:r>
            <w:r w:rsidRPr="00073DFF">
              <w:t xml:space="preserve"> и подпомагане на съгласуваните и съвместните инспекции </w:t>
            </w:r>
            <w:r w:rsidRPr="00073DFF">
              <w:rPr>
                <w:b/>
                <w:i/>
              </w:rPr>
              <w:t xml:space="preserve">и проверки </w:t>
            </w:r>
            <w:r w:rsidRPr="00073DFF">
              <w:t>в съответствие с членове 9 и 10</w:t>
            </w:r>
            <w:r w:rsidRPr="00073DFF">
              <w:rPr>
                <w:b/>
                <w:i/>
              </w:rPr>
              <w:t xml:space="preserve"> в сътрудничество със съответните държави членки</w:t>
            </w:r>
            <w:r w:rsidRPr="00073DFF">
              <w:t>;</w:t>
            </w:r>
          </w:p>
        </w:tc>
      </w:tr>
    </w:tbl>
    <w:p w14:paraId="57AE2A34" w14:textId="77777777" w:rsidR="003D7A65" w:rsidRPr="00073DFF" w:rsidRDefault="003D7A65" w:rsidP="004D14C8">
      <w:pPr>
        <w:pStyle w:val="JustificationTitle"/>
      </w:pPr>
      <w:r w:rsidRPr="00073DFF">
        <w:rPr>
          <w:rStyle w:val="HideTWBExt"/>
        </w:rPr>
        <w:t>&lt;TitreJust&gt;</w:t>
      </w:r>
      <w:r w:rsidRPr="00073DFF">
        <w:t>Обосновка</w:t>
      </w:r>
      <w:r w:rsidRPr="00073DFF">
        <w:rPr>
          <w:rStyle w:val="HideTWBExt"/>
        </w:rPr>
        <w:t>&lt;/TitreJust&gt;</w:t>
      </w:r>
    </w:p>
    <w:p w14:paraId="4F95EF59" w14:textId="77777777" w:rsidR="003D7A65" w:rsidRPr="00073DFF" w:rsidRDefault="003D7A65" w:rsidP="004D14C8">
      <w:pPr>
        <w:pStyle w:val="Normal12Italic"/>
      </w:pPr>
      <w:r w:rsidRPr="00073DFF">
        <w:t>Инспекциите в транспортния сектор често се наричат проверки, вж. например Директива 2006/22/ЕО. Поради това и двата правни термина следва да бъдат посочени в текста.</w:t>
      </w:r>
    </w:p>
    <w:p w14:paraId="460BF6BC" w14:textId="77777777" w:rsidR="003D7A65" w:rsidRPr="00073DFF" w:rsidRDefault="003D7A65" w:rsidP="004D14C8">
      <w:pPr>
        <w:rPr>
          <w:rStyle w:val="HideTWBExt"/>
        </w:rPr>
      </w:pPr>
      <w:r w:rsidRPr="00073DFF">
        <w:rPr>
          <w:rStyle w:val="HideTWBExt"/>
        </w:rPr>
        <w:t>&lt;/Amend&gt;</w:t>
      </w:r>
    </w:p>
    <w:p w14:paraId="54055620"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34</w:t>
      </w:r>
      <w:r w:rsidRPr="00073DFF">
        <w:rPr>
          <w:rStyle w:val="HideTWBExt"/>
        </w:rPr>
        <w:t>&lt;/NumAm&gt;</w:t>
      </w:r>
    </w:p>
    <w:p w14:paraId="6BC5DC91"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20ABA9CD" w14:textId="77777777" w:rsidR="003D7A65" w:rsidRPr="00073DFF" w:rsidRDefault="003D7A65" w:rsidP="004D14C8">
      <w:pPr>
        <w:pStyle w:val="NormalBold"/>
      </w:pPr>
      <w:r w:rsidRPr="00073DFF">
        <w:rPr>
          <w:rStyle w:val="HideTWBExt"/>
        </w:rPr>
        <w:t>&lt;Article&gt;</w:t>
      </w:r>
      <w:r w:rsidRPr="00073DFF">
        <w:t>Член 5 – параграф 1 – буква е</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A6D9202" w14:textId="77777777" w:rsidTr="004D14C8">
        <w:trPr>
          <w:jc w:val="center"/>
        </w:trPr>
        <w:tc>
          <w:tcPr>
            <w:tcW w:w="9752" w:type="dxa"/>
            <w:gridSpan w:val="2"/>
          </w:tcPr>
          <w:p w14:paraId="749DF283" w14:textId="77777777" w:rsidR="003D7A65" w:rsidRPr="00073DFF" w:rsidRDefault="003D7A65">
            <w:pPr>
              <w:keepNext/>
            </w:pPr>
          </w:p>
        </w:tc>
      </w:tr>
      <w:tr w:rsidR="003D7A65" w:rsidRPr="00073DFF" w14:paraId="2A23632D" w14:textId="77777777" w:rsidTr="004D14C8">
        <w:trPr>
          <w:jc w:val="center"/>
        </w:trPr>
        <w:tc>
          <w:tcPr>
            <w:tcW w:w="4876" w:type="dxa"/>
            <w:hideMark/>
          </w:tcPr>
          <w:p w14:paraId="088751D6" w14:textId="77777777" w:rsidR="003D7A65" w:rsidRPr="00073DFF" w:rsidRDefault="003D7A65">
            <w:pPr>
              <w:pStyle w:val="ColumnHeading"/>
              <w:keepNext/>
            </w:pPr>
            <w:r w:rsidRPr="00073DFF">
              <w:t>Текст, предложен от Комисията</w:t>
            </w:r>
          </w:p>
        </w:tc>
        <w:tc>
          <w:tcPr>
            <w:tcW w:w="4876" w:type="dxa"/>
            <w:hideMark/>
          </w:tcPr>
          <w:p w14:paraId="4A5B42ED" w14:textId="77777777" w:rsidR="003D7A65" w:rsidRPr="00073DFF" w:rsidRDefault="003D7A65">
            <w:pPr>
              <w:pStyle w:val="ColumnHeading"/>
              <w:keepNext/>
            </w:pPr>
            <w:r w:rsidRPr="00073DFF">
              <w:t>Изменение</w:t>
            </w:r>
          </w:p>
        </w:tc>
      </w:tr>
      <w:tr w:rsidR="003D7A65" w:rsidRPr="00073DFF" w14:paraId="6F1871B3" w14:textId="77777777" w:rsidTr="004D14C8">
        <w:trPr>
          <w:jc w:val="center"/>
        </w:trPr>
        <w:tc>
          <w:tcPr>
            <w:tcW w:w="4876" w:type="dxa"/>
            <w:hideMark/>
          </w:tcPr>
          <w:p w14:paraId="2AA09076" w14:textId="77777777" w:rsidR="003D7A65" w:rsidRPr="00073DFF" w:rsidRDefault="003D7A65">
            <w:pPr>
              <w:pStyle w:val="Normal6"/>
            </w:pPr>
            <w:r w:rsidRPr="00073DFF">
              <w:t>е)</w:t>
            </w:r>
            <w:r w:rsidRPr="00073DFF">
              <w:tab/>
              <w:t>медиация при спорове между органите на държавите членки относно прилагането на съответното право на Съюза</w:t>
            </w:r>
            <w:r w:rsidRPr="00073DFF">
              <w:rPr>
                <w:b/>
                <w:i/>
              </w:rPr>
              <w:t xml:space="preserve"> в съответствие с член 13</w:t>
            </w:r>
            <w:r w:rsidRPr="00073DFF">
              <w:t>;</w:t>
            </w:r>
          </w:p>
        </w:tc>
        <w:tc>
          <w:tcPr>
            <w:tcW w:w="4876" w:type="dxa"/>
            <w:hideMark/>
          </w:tcPr>
          <w:p w14:paraId="6CD2D3E9" w14:textId="77777777" w:rsidR="003D7A65" w:rsidRPr="00073DFF" w:rsidRDefault="003D7A65">
            <w:pPr>
              <w:pStyle w:val="Normal6"/>
              <w:rPr>
                <w:szCs w:val="24"/>
              </w:rPr>
            </w:pPr>
            <w:r w:rsidRPr="00073DFF">
              <w:t>е)</w:t>
            </w:r>
            <w:r w:rsidRPr="00073DFF">
              <w:tab/>
            </w:r>
            <w:r w:rsidRPr="00073DFF">
              <w:rPr>
                <w:b/>
                <w:i/>
              </w:rPr>
              <w:t xml:space="preserve">по споразумение със съответната държава членка, </w:t>
            </w:r>
            <w:r w:rsidRPr="00073DFF">
              <w:t xml:space="preserve">медиация </w:t>
            </w:r>
            <w:r w:rsidRPr="00073DFF">
              <w:rPr>
                <w:b/>
                <w:i/>
              </w:rPr>
              <w:t>и улесняване на намирането на решение</w:t>
            </w:r>
            <w:r w:rsidRPr="00073DFF">
              <w:t xml:space="preserve"> при спорове между органите на държавите членки относно прилагането на съответното право на Съюза;</w:t>
            </w:r>
          </w:p>
        </w:tc>
      </w:tr>
    </w:tbl>
    <w:p w14:paraId="17CEDB23" w14:textId="77777777" w:rsidR="003D7A65" w:rsidRPr="00073DFF" w:rsidRDefault="003D7A65" w:rsidP="004D14C8">
      <w:r w:rsidRPr="00073DFF">
        <w:rPr>
          <w:rStyle w:val="HideTWBExt"/>
        </w:rPr>
        <w:t>&lt;/Amend&gt;</w:t>
      </w:r>
    </w:p>
    <w:p w14:paraId="75B991F9" w14:textId="77777777" w:rsidR="003D7A65" w:rsidRPr="00073DFF" w:rsidRDefault="003D7A65" w:rsidP="004D14C8"/>
    <w:p w14:paraId="6B21E980" w14:textId="77777777" w:rsidR="003D7A65" w:rsidRPr="00073DFF" w:rsidRDefault="003D7A65" w:rsidP="004D14C8">
      <w:pPr>
        <w:pStyle w:val="AMNumberTabs"/>
      </w:pPr>
      <w:r w:rsidRPr="00073DFF">
        <w:rPr>
          <w:rStyle w:val="HideTWBExt"/>
        </w:rPr>
        <w:lastRenderedPageBreak/>
        <w:t>&lt;Amend&gt;</w:t>
      </w:r>
      <w:r w:rsidRPr="00073DFF">
        <w:t>Изменение</w:t>
      </w:r>
      <w:r w:rsidRPr="00073DFF">
        <w:tab/>
      </w:r>
      <w:r w:rsidRPr="00073DFF">
        <w:tab/>
      </w:r>
      <w:r w:rsidRPr="00073DFF">
        <w:rPr>
          <w:rStyle w:val="HideTWBExt"/>
        </w:rPr>
        <w:t>&lt;NumAm&gt;</w:t>
      </w:r>
      <w:r w:rsidRPr="00073DFF">
        <w:t>35</w:t>
      </w:r>
      <w:r w:rsidRPr="00073DFF">
        <w:rPr>
          <w:rStyle w:val="HideTWBExt"/>
        </w:rPr>
        <w:t>&lt;/NumAm&gt;</w:t>
      </w:r>
    </w:p>
    <w:p w14:paraId="0F07D102"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39E9F6CB" w14:textId="77777777" w:rsidR="003D7A65" w:rsidRPr="00073DFF" w:rsidRDefault="003D7A65" w:rsidP="004D14C8">
      <w:pPr>
        <w:pStyle w:val="NormalBold"/>
      </w:pPr>
      <w:r w:rsidRPr="00073DFF">
        <w:rPr>
          <w:rStyle w:val="HideTWBExt"/>
        </w:rPr>
        <w:t>&lt;Article&gt;</w:t>
      </w:r>
      <w:r w:rsidRPr="00073DFF">
        <w:t>Член 5 – параграф 1 – буква ж</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23A020B5" w14:textId="77777777" w:rsidTr="004D14C8">
        <w:trPr>
          <w:trHeight w:val="240"/>
          <w:jc w:val="center"/>
        </w:trPr>
        <w:tc>
          <w:tcPr>
            <w:tcW w:w="9752" w:type="dxa"/>
            <w:gridSpan w:val="2"/>
          </w:tcPr>
          <w:p w14:paraId="5FADA502" w14:textId="77777777" w:rsidR="003D7A65" w:rsidRPr="00073DFF" w:rsidRDefault="003D7A65"/>
        </w:tc>
      </w:tr>
      <w:tr w:rsidR="003D7A65" w:rsidRPr="00073DFF" w14:paraId="6598322B" w14:textId="77777777" w:rsidTr="004D14C8">
        <w:trPr>
          <w:trHeight w:val="240"/>
          <w:jc w:val="center"/>
        </w:trPr>
        <w:tc>
          <w:tcPr>
            <w:tcW w:w="4876" w:type="dxa"/>
            <w:hideMark/>
          </w:tcPr>
          <w:p w14:paraId="51139792" w14:textId="77777777" w:rsidR="003D7A65" w:rsidRPr="00073DFF" w:rsidRDefault="003D7A65">
            <w:pPr>
              <w:pStyle w:val="ColumnHeading"/>
            </w:pPr>
            <w:r w:rsidRPr="00073DFF">
              <w:t>Текст, предложен от Комисията</w:t>
            </w:r>
          </w:p>
        </w:tc>
        <w:tc>
          <w:tcPr>
            <w:tcW w:w="4876" w:type="dxa"/>
            <w:hideMark/>
          </w:tcPr>
          <w:p w14:paraId="77AA9161" w14:textId="77777777" w:rsidR="003D7A65" w:rsidRPr="00073DFF" w:rsidRDefault="003D7A65">
            <w:pPr>
              <w:pStyle w:val="ColumnHeading"/>
            </w:pPr>
            <w:r w:rsidRPr="00073DFF">
              <w:t>Изменение</w:t>
            </w:r>
          </w:p>
        </w:tc>
      </w:tr>
      <w:tr w:rsidR="003D7A65" w:rsidRPr="00073DFF" w14:paraId="08608C09" w14:textId="77777777" w:rsidTr="004D14C8">
        <w:trPr>
          <w:jc w:val="center"/>
        </w:trPr>
        <w:tc>
          <w:tcPr>
            <w:tcW w:w="4876" w:type="dxa"/>
            <w:hideMark/>
          </w:tcPr>
          <w:p w14:paraId="1AC9863F" w14:textId="77777777" w:rsidR="003D7A65" w:rsidRPr="00073DFF" w:rsidRDefault="003D7A65">
            <w:pPr>
              <w:pStyle w:val="Normal6"/>
            </w:pPr>
            <w:r w:rsidRPr="00073DFF">
              <w:rPr>
                <w:b/>
                <w:i/>
              </w:rPr>
              <w:t>ж)</w:t>
            </w:r>
            <w:r w:rsidRPr="00073DFF">
              <w:tab/>
            </w:r>
            <w:r w:rsidRPr="00073DFF">
              <w:rPr>
                <w:b/>
                <w:i/>
              </w:rPr>
              <w:t>улесняване на сътрудничеството между съответните заинтересовани страни при трансгранични нарушения на функционирането на пазара на труда в съответствие с член 14.</w:t>
            </w:r>
          </w:p>
        </w:tc>
        <w:tc>
          <w:tcPr>
            <w:tcW w:w="4876" w:type="dxa"/>
            <w:hideMark/>
          </w:tcPr>
          <w:p w14:paraId="402FE492" w14:textId="77777777" w:rsidR="003D7A65" w:rsidRPr="00073DFF" w:rsidRDefault="003D7A65">
            <w:pPr>
              <w:pStyle w:val="Normal6"/>
            </w:pPr>
            <w:r w:rsidRPr="00073DFF">
              <w:rPr>
                <w:b/>
                <w:i/>
              </w:rPr>
              <w:t>заличава се</w:t>
            </w:r>
          </w:p>
        </w:tc>
      </w:tr>
    </w:tbl>
    <w:p w14:paraId="7AE8E452" w14:textId="77777777" w:rsidR="003D7A65" w:rsidRPr="00073DFF" w:rsidRDefault="003D7A65" w:rsidP="004D14C8">
      <w:pPr>
        <w:rPr>
          <w:rStyle w:val="HideTWBExt"/>
        </w:rPr>
      </w:pPr>
      <w:r w:rsidRPr="00073DFF">
        <w:rPr>
          <w:rStyle w:val="HideTWBExt"/>
        </w:rPr>
        <w:t>&lt;/Amend&gt;</w:t>
      </w:r>
    </w:p>
    <w:p w14:paraId="538C20B0"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36</w:t>
      </w:r>
      <w:r w:rsidRPr="00073DFF">
        <w:rPr>
          <w:rStyle w:val="HideTWBExt"/>
        </w:rPr>
        <w:t>&lt;/NumAm&gt;</w:t>
      </w:r>
    </w:p>
    <w:p w14:paraId="41CEE65D"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3968633D" w14:textId="77777777" w:rsidR="003D7A65" w:rsidRPr="00073DFF" w:rsidRDefault="003D7A65" w:rsidP="004D14C8">
      <w:pPr>
        <w:pStyle w:val="NormalBold"/>
      </w:pPr>
      <w:r w:rsidRPr="00073DFF">
        <w:rPr>
          <w:rStyle w:val="HideTWBExt"/>
        </w:rPr>
        <w:t>&lt;Article&gt;</w:t>
      </w:r>
      <w:r w:rsidRPr="00073DFF">
        <w:t>Член 6 – параграф 1 – буква а</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3674968D" w14:textId="77777777" w:rsidTr="004D14C8">
        <w:trPr>
          <w:jc w:val="center"/>
        </w:trPr>
        <w:tc>
          <w:tcPr>
            <w:tcW w:w="9752" w:type="dxa"/>
            <w:gridSpan w:val="2"/>
          </w:tcPr>
          <w:p w14:paraId="74B3F2C0" w14:textId="77777777" w:rsidR="003D7A65" w:rsidRPr="00073DFF" w:rsidRDefault="003D7A65">
            <w:pPr>
              <w:keepNext/>
            </w:pPr>
          </w:p>
        </w:tc>
      </w:tr>
      <w:tr w:rsidR="003D7A65" w:rsidRPr="00073DFF" w14:paraId="27F916A1" w14:textId="77777777" w:rsidTr="004D14C8">
        <w:trPr>
          <w:jc w:val="center"/>
        </w:trPr>
        <w:tc>
          <w:tcPr>
            <w:tcW w:w="4876" w:type="dxa"/>
            <w:hideMark/>
          </w:tcPr>
          <w:p w14:paraId="31C08128" w14:textId="77777777" w:rsidR="003D7A65" w:rsidRPr="00073DFF" w:rsidRDefault="003D7A65">
            <w:pPr>
              <w:pStyle w:val="ColumnHeading"/>
              <w:keepNext/>
            </w:pPr>
            <w:r w:rsidRPr="00073DFF">
              <w:t>Текст, предложен от Комисията</w:t>
            </w:r>
          </w:p>
        </w:tc>
        <w:tc>
          <w:tcPr>
            <w:tcW w:w="4876" w:type="dxa"/>
            <w:hideMark/>
          </w:tcPr>
          <w:p w14:paraId="41279E84" w14:textId="77777777" w:rsidR="003D7A65" w:rsidRPr="00073DFF" w:rsidRDefault="003D7A65">
            <w:pPr>
              <w:pStyle w:val="ColumnHeading"/>
              <w:keepNext/>
            </w:pPr>
            <w:r w:rsidRPr="00073DFF">
              <w:t>Изменение</w:t>
            </w:r>
          </w:p>
        </w:tc>
      </w:tr>
      <w:tr w:rsidR="003D7A65" w:rsidRPr="00073DFF" w14:paraId="297802B7" w14:textId="77777777" w:rsidTr="004D14C8">
        <w:trPr>
          <w:jc w:val="center"/>
        </w:trPr>
        <w:tc>
          <w:tcPr>
            <w:tcW w:w="4876" w:type="dxa"/>
            <w:hideMark/>
          </w:tcPr>
          <w:p w14:paraId="19E5EED0" w14:textId="77777777" w:rsidR="003D7A65" w:rsidRPr="00073DFF" w:rsidRDefault="003D7A65">
            <w:pPr>
              <w:pStyle w:val="Normal6"/>
            </w:pPr>
            <w:r w:rsidRPr="00073DFF">
              <w:t>a)</w:t>
            </w:r>
            <w:r w:rsidRPr="00073DFF">
              <w:tab/>
              <w:t xml:space="preserve">предоставя необходимата информация за правата и задълженията на </w:t>
            </w:r>
            <w:r w:rsidRPr="00073DFF">
              <w:rPr>
                <w:b/>
                <w:i/>
              </w:rPr>
              <w:t>физическите лица</w:t>
            </w:r>
            <w:r w:rsidRPr="00073DFF">
              <w:t xml:space="preserve"> в положение на трансгранична трудова мобилност;</w:t>
            </w:r>
          </w:p>
        </w:tc>
        <w:tc>
          <w:tcPr>
            <w:tcW w:w="4876" w:type="dxa"/>
            <w:hideMark/>
          </w:tcPr>
          <w:p w14:paraId="2507709D" w14:textId="77777777" w:rsidR="003D7A65" w:rsidRPr="00073DFF" w:rsidRDefault="003D7A65">
            <w:pPr>
              <w:pStyle w:val="Normal6"/>
              <w:rPr>
                <w:szCs w:val="24"/>
              </w:rPr>
            </w:pPr>
            <w:r w:rsidRPr="00073DFF">
              <w:t>a)</w:t>
            </w:r>
            <w:r w:rsidRPr="00073DFF">
              <w:tab/>
            </w:r>
            <w:r w:rsidRPr="00073DFF">
              <w:rPr>
                <w:b/>
                <w:i/>
              </w:rPr>
              <w:t xml:space="preserve">в сътрудничество с държавите членки </w:t>
            </w:r>
            <w:r w:rsidRPr="00073DFF">
              <w:t xml:space="preserve">предоставя необходимата </w:t>
            </w:r>
            <w:r w:rsidRPr="00073DFF">
              <w:rPr>
                <w:b/>
                <w:i/>
              </w:rPr>
              <w:t xml:space="preserve">и изчерпателна </w:t>
            </w:r>
            <w:r w:rsidRPr="00073DFF">
              <w:t xml:space="preserve">информация </w:t>
            </w:r>
            <w:r w:rsidRPr="00073DFF">
              <w:rPr>
                <w:b/>
                <w:i/>
              </w:rPr>
              <w:t xml:space="preserve">и консултантски услуги </w:t>
            </w:r>
            <w:r w:rsidRPr="00073DFF">
              <w:t xml:space="preserve">за правата и задълженията на </w:t>
            </w:r>
            <w:r w:rsidRPr="00073DFF">
              <w:rPr>
                <w:b/>
                <w:i/>
              </w:rPr>
              <w:t>работниците и работодателите</w:t>
            </w:r>
            <w:r w:rsidRPr="00073DFF">
              <w:t xml:space="preserve"> в положение на трансгранична трудова мобилност</w:t>
            </w:r>
            <w:r w:rsidRPr="00073DFF">
              <w:rPr>
                <w:b/>
                <w:i/>
              </w:rPr>
              <w:t xml:space="preserve"> чрез достъпен интернет портал, наличен на всички официални езици на Съюза</w:t>
            </w:r>
            <w:r w:rsidRPr="00073DFF">
              <w:t>;</w:t>
            </w:r>
          </w:p>
        </w:tc>
      </w:tr>
    </w:tbl>
    <w:p w14:paraId="7C0CEB7C" w14:textId="77777777" w:rsidR="003D7A65" w:rsidRPr="00073DFF" w:rsidRDefault="003D7A65" w:rsidP="004D14C8">
      <w:pPr>
        <w:rPr>
          <w:rStyle w:val="HideTWBExt"/>
        </w:rPr>
      </w:pPr>
      <w:r w:rsidRPr="00073DFF">
        <w:rPr>
          <w:rStyle w:val="HideTWBExt"/>
        </w:rPr>
        <w:t>&lt;/Amend&gt;</w:t>
      </w:r>
    </w:p>
    <w:p w14:paraId="16B2FF6B"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37</w:t>
      </w:r>
      <w:r w:rsidRPr="00073DFF">
        <w:rPr>
          <w:rStyle w:val="HideTWBExt"/>
        </w:rPr>
        <w:t>&lt;/NumAm&gt;</w:t>
      </w:r>
    </w:p>
    <w:p w14:paraId="6BFD59A6"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716534D4" w14:textId="77777777" w:rsidR="003D7A65" w:rsidRPr="00073DFF" w:rsidRDefault="003D7A65" w:rsidP="004D14C8">
      <w:pPr>
        <w:pStyle w:val="NormalBold"/>
      </w:pPr>
      <w:r w:rsidRPr="00073DFF">
        <w:rPr>
          <w:rStyle w:val="HideTWBExt"/>
        </w:rPr>
        <w:t>&lt;Article&gt;</w:t>
      </w:r>
      <w:r w:rsidRPr="00073DFF">
        <w:t>Член 6 – параграф 1 – буква б</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2C5690BF" w14:textId="77777777" w:rsidTr="004D14C8">
        <w:trPr>
          <w:jc w:val="center"/>
        </w:trPr>
        <w:tc>
          <w:tcPr>
            <w:tcW w:w="9752" w:type="dxa"/>
            <w:gridSpan w:val="2"/>
          </w:tcPr>
          <w:p w14:paraId="52A8AF36" w14:textId="77777777" w:rsidR="003D7A65" w:rsidRPr="00073DFF" w:rsidRDefault="003D7A65">
            <w:pPr>
              <w:keepNext/>
            </w:pPr>
          </w:p>
        </w:tc>
      </w:tr>
      <w:tr w:rsidR="003D7A65" w:rsidRPr="00073DFF" w14:paraId="10AB9B24" w14:textId="77777777" w:rsidTr="004D14C8">
        <w:trPr>
          <w:jc w:val="center"/>
        </w:trPr>
        <w:tc>
          <w:tcPr>
            <w:tcW w:w="4876" w:type="dxa"/>
            <w:hideMark/>
          </w:tcPr>
          <w:p w14:paraId="0FFBB8F8" w14:textId="77777777" w:rsidR="003D7A65" w:rsidRPr="00073DFF" w:rsidRDefault="003D7A65">
            <w:pPr>
              <w:pStyle w:val="ColumnHeading"/>
              <w:keepNext/>
            </w:pPr>
            <w:r w:rsidRPr="00073DFF">
              <w:t>Текст, предложен от Комисията</w:t>
            </w:r>
          </w:p>
        </w:tc>
        <w:tc>
          <w:tcPr>
            <w:tcW w:w="4876" w:type="dxa"/>
            <w:hideMark/>
          </w:tcPr>
          <w:p w14:paraId="46F3C3CE" w14:textId="77777777" w:rsidR="003D7A65" w:rsidRPr="00073DFF" w:rsidRDefault="003D7A65">
            <w:pPr>
              <w:pStyle w:val="ColumnHeading"/>
              <w:keepNext/>
            </w:pPr>
            <w:r w:rsidRPr="00073DFF">
              <w:t>Изменение</w:t>
            </w:r>
          </w:p>
        </w:tc>
      </w:tr>
      <w:tr w:rsidR="003D7A65" w:rsidRPr="00073DFF" w14:paraId="31F92101" w14:textId="77777777" w:rsidTr="004D14C8">
        <w:trPr>
          <w:jc w:val="center"/>
        </w:trPr>
        <w:tc>
          <w:tcPr>
            <w:tcW w:w="4876" w:type="dxa"/>
            <w:hideMark/>
          </w:tcPr>
          <w:p w14:paraId="226B7DBC" w14:textId="77777777" w:rsidR="003D7A65" w:rsidRPr="00073DFF" w:rsidRDefault="003D7A65">
            <w:pPr>
              <w:pStyle w:val="Normal6"/>
            </w:pPr>
            <w:r w:rsidRPr="00073DFF">
              <w:t>б)</w:t>
            </w:r>
            <w:r w:rsidRPr="00073DFF">
              <w:tab/>
              <w:t xml:space="preserve">насърчава възможностите за подкрепа на трудовата мобилност на физическите лица, включително чрез </w:t>
            </w:r>
            <w:r w:rsidRPr="00073DFF">
              <w:rPr>
                <w:b/>
                <w:i/>
              </w:rPr>
              <w:t>насоки относно достъпа до обучение</w:t>
            </w:r>
            <w:r w:rsidRPr="00073DFF">
              <w:t xml:space="preserve"> и </w:t>
            </w:r>
            <w:r w:rsidRPr="00073DFF">
              <w:rPr>
                <w:b/>
                <w:i/>
              </w:rPr>
              <w:t>езиковото</w:t>
            </w:r>
            <w:r w:rsidRPr="00073DFF">
              <w:t xml:space="preserve"> обучение;</w:t>
            </w:r>
          </w:p>
        </w:tc>
        <w:tc>
          <w:tcPr>
            <w:tcW w:w="4876" w:type="dxa"/>
            <w:hideMark/>
          </w:tcPr>
          <w:p w14:paraId="10C35DFB" w14:textId="77777777" w:rsidR="003D7A65" w:rsidRPr="00073DFF" w:rsidRDefault="003D7A65">
            <w:pPr>
              <w:pStyle w:val="Normal6"/>
              <w:rPr>
                <w:szCs w:val="24"/>
              </w:rPr>
            </w:pPr>
            <w:r w:rsidRPr="00073DFF">
              <w:t>б)</w:t>
            </w:r>
            <w:r w:rsidRPr="00073DFF">
              <w:tab/>
              <w:t xml:space="preserve">насърчава възможностите за подкрепа на трудовата мобилност на физическите лица, включително чрез </w:t>
            </w:r>
            <w:r w:rsidRPr="00073DFF">
              <w:rPr>
                <w:b/>
                <w:i/>
              </w:rPr>
              <w:t>разработване и предлагане на подходящи обучения</w:t>
            </w:r>
            <w:r w:rsidRPr="00073DFF">
              <w:t xml:space="preserve"> и </w:t>
            </w:r>
            <w:r w:rsidRPr="00073DFF">
              <w:rPr>
                <w:b/>
                <w:i/>
              </w:rPr>
              <w:t>семинари, в т.ч. езиково</w:t>
            </w:r>
            <w:r w:rsidRPr="00073DFF">
              <w:t xml:space="preserve"> обучение;</w:t>
            </w:r>
          </w:p>
        </w:tc>
      </w:tr>
    </w:tbl>
    <w:p w14:paraId="3D73ED65" w14:textId="77777777" w:rsidR="003D7A65" w:rsidRPr="00073DFF" w:rsidRDefault="003D7A65" w:rsidP="004D14C8">
      <w:r w:rsidRPr="00073DFF">
        <w:rPr>
          <w:rStyle w:val="HideTWBExt"/>
        </w:rPr>
        <w:t>&lt;/Amend&gt;</w:t>
      </w:r>
    </w:p>
    <w:p w14:paraId="236700DA"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38</w:t>
      </w:r>
      <w:r w:rsidRPr="00073DFF">
        <w:rPr>
          <w:rStyle w:val="HideTWBExt"/>
        </w:rPr>
        <w:t>&lt;/NumAm&gt;</w:t>
      </w:r>
    </w:p>
    <w:p w14:paraId="419877C6"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1137B2D6" w14:textId="77777777" w:rsidR="003D7A65" w:rsidRPr="00073DFF" w:rsidRDefault="003D7A65" w:rsidP="004D14C8">
      <w:pPr>
        <w:pStyle w:val="NormalBold"/>
      </w:pPr>
      <w:r w:rsidRPr="00073DFF">
        <w:rPr>
          <w:rStyle w:val="HideTWBExt"/>
        </w:rPr>
        <w:t>&lt;Article&gt;</w:t>
      </w:r>
      <w:r w:rsidRPr="00073DFF">
        <w:t>Член 6 – параграф 1 – буква в</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10BE68E4" w14:textId="77777777" w:rsidTr="004D14C8">
        <w:trPr>
          <w:jc w:val="center"/>
        </w:trPr>
        <w:tc>
          <w:tcPr>
            <w:tcW w:w="9752" w:type="dxa"/>
            <w:gridSpan w:val="2"/>
          </w:tcPr>
          <w:p w14:paraId="20D46F4C" w14:textId="77777777" w:rsidR="003D7A65" w:rsidRPr="00073DFF" w:rsidRDefault="003D7A65">
            <w:pPr>
              <w:keepNext/>
            </w:pPr>
          </w:p>
        </w:tc>
      </w:tr>
      <w:tr w:rsidR="003D7A65" w:rsidRPr="00073DFF" w14:paraId="30237ADD" w14:textId="77777777" w:rsidTr="004D14C8">
        <w:trPr>
          <w:jc w:val="center"/>
        </w:trPr>
        <w:tc>
          <w:tcPr>
            <w:tcW w:w="4876" w:type="dxa"/>
            <w:hideMark/>
          </w:tcPr>
          <w:p w14:paraId="73CAA1BB" w14:textId="77777777" w:rsidR="003D7A65" w:rsidRPr="00073DFF" w:rsidRDefault="003D7A65">
            <w:pPr>
              <w:pStyle w:val="ColumnHeading"/>
              <w:keepNext/>
            </w:pPr>
            <w:r w:rsidRPr="00073DFF">
              <w:t>Текст, предложен от Комисията</w:t>
            </w:r>
          </w:p>
        </w:tc>
        <w:tc>
          <w:tcPr>
            <w:tcW w:w="4876" w:type="dxa"/>
            <w:hideMark/>
          </w:tcPr>
          <w:p w14:paraId="3FAB77E6" w14:textId="77777777" w:rsidR="003D7A65" w:rsidRPr="00073DFF" w:rsidRDefault="003D7A65">
            <w:pPr>
              <w:pStyle w:val="ColumnHeading"/>
              <w:keepNext/>
            </w:pPr>
            <w:r w:rsidRPr="00073DFF">
              <w:t>Изменение</w:t>
            </w:r>
          </w:p>
        </w:tc>
      </w:tr>
      <w:tr w:rsidR="003D7A65" w:rsidRPr="00073DFF" w14:paraId="7C0B921F" w14:textId="77777777" w:rsidTr="004D14C8">
        <w:trPr>
          <w:jc w:val="center"/>
        </w:trPr>
        <w:tc>
          <w:tcPr>
            <w:tcW w:w="4876" w:type="dxa"/>
            <w:hideMark/>
          </w:tcPr>
          <w:p w14:paraId="5C2D2EA0" w14:textId="77777777" w:rsidR="003D7A65" w:rsidRPr="00073DFF" w:rsidRDefault="003D7A65">
            <w:pPr>
              <w:pStyle w:val="Normal6"/>
            </w:pPr>
            <w:r w:rsidRPr="00073DFF">
              <w:t>в)</w:t>
            </w:r>
            <w:r w:rsidRPr="00073DFF">
              <w:tab/>
            </w:r>
            <w:r w:rsidRPr="00073DFF">
              <w:rPr>
                <w:b/>
                <w:i/>
              </w:rPr>
              <w:t>предоставя</w:t>
            </w:r>
            <w:r w:rsidRPr="00073DFF">
              <w:t xml:space="preserve"> на работодателите необходимата информация за трудовото законодателство и </w:t>
            </w:r>
            <w:r w:rsidRPr="00073DFF">
              <w:rPr>
                <w:b/>
                <w:i/>
              </w:rPr>
              <w:t xml:space="preserve">за </w:t>
            </w:r>
            <w:r w:rsidRPr="00073DFF">
              <w:t xml:space="preserve">условията на </w:t>
            </w:r>
            <w:r w:rsidRPr="00073DFF">
              <w:rPr>
                <w:b/>
                <w:i/>
              </w:rPr>
              <w:t xml:space="preserve">живот и </w:t>
            </w:r>
            <w:r w:rsidRPr="00073DFF">
              <w:t xml:space="preserve">труд, приложими за </w:t>
            </w:r>
            <w:r w:rsidRPr="00073DFF">
              <w:rPr>
                <w:b/>
                <w:i/>
              </w:rPr>
              <w:t>работниците в положение</w:t>
            </w:r>
            <w:r w:rsidRPr="00073DFF">
              <w:t xml:space="preserve"> на трансгранична трудова мобилност, </w:t>
            </w:r>
            <w:r w:rsidRPr="00073DFF">
              <w:rPr>
                <w:b/>
                <w:i/>
              </w:rPr>
              <w:t>включително командированите</w:t>
            </w:r>
            <w:r w:rsidRPr="00073DFF">
              <w:t xml:space="preserve"> работници;</w:t>
            </w:r>
          </w:p>
        </w:tc>
        <w:tc>
          <w:tcPr>
            <w:tcW w:w="4876" w:type="dxa"/>
            <w:hideMark/>
          </w:tcPr>
          <w:p w14:paraId="4C628EC2" w14:textId="77777777" w:rsidR="003D7A65" w:rsidRPr="00073DFF" w:rsidRDefault="003D7A65">
            <w:pPr>
              <w:pStyle w:val="Normal6"/>
              <w:rPr>
                <w:szCs w:val="24"/>
              </w:rPr>
            </w:pPr>
            <w:r w:rsidRPr="00073DFF">
              <w:t>в)</w:t>
            </w:r>
            <w:r w:rsidRPr="00073DFF">
              <w:tab/>
            </w:r>
            <w:r w:rsidRPr="00073DFF">
              <w:rPr>
                <w:b/>
                <w:i/>
              </w:rPr>
              <w:t>в сътрудничество с държавите членки предоставя</w:t>
            </w:r>
            <w:r w:rsidRPr="00073DFF">
              <w:t xml:space="preserve"> на</w:t>
            </w:r>
            <w:r w:rsidRPr="00073DFF">
              <w:rPr>
                <w:b/>
                <w:i/>
              </w:rPr>
              <w:t xml:space="preserve"> работниците,</w:t>
            </w:r>
            <w:r w:rsidRPr="00073DFF">
              <w:t xml:space="preserve"> работодателите</w:t>
            </w:r>
            <w:r w:rsidRPr="00073DFF">
              <w:rPr>
                <w:b/>
                <w:i/>
              </w:rPr>
              <w:t>, търсещите работа и социалните партньори</w:t>
            </w:r>
            <w:r w:rsidRPr="00073DFF">
              <w:t xml:space="preserve"> необходимата информация за трудовото законодателство и условията на труд, приложими за </w:t>
            </w:r>
            <w:r w:rsidRPr="00073DFF">
              <w:rPr>
                <w:b/>
                <w:i/>
              </w:rPr>
              <w:t>положения</w:t>
            </w:r>
            <w:r w:rsidRPr="00073DFF">
              <w:t xml:space="preserve"> на трансгранична трудова мобилност, </w:t>
            </w:r>
            <w:r w:rsidRPr="00073DFF">
              <w:rPr>
                <w:b/>
                <w:i/>
              </w:rPr>
              <w:t>свързани със свободното движение на</w:t>
            </w:r>
            <w:r w:rsidRPr="00073DFF">
              <w:t xml:space="preserve"> работници</w:t>
            </w:r>
            <w:r w:rsidRPr="00073DFF">
              <w:rPr>
                <w:b/>
                <w:i/>
              </w:rPr>
              <w:t xml:space="preserve"> и командироването на работници, както и относима информация за трудовото законодателство и условията на труд във всички държави членки. Информацията се предоставя на всички официални езици на Съюза чрез актуален и достъпен интернет портал</w:t>
            </w:r>
            <w:r w:rsidRPr="00073DFF">
              <w:t>;</w:t>
            </w:r>
          </w:p>
        </w:tc>
      </w:tr>
    </w:tbl>
    <w:p w14:paraId="62F1B3CF" w14:textId="77777777" w:rsidR="003D7A65" w:rsidRPr="00073DFF" w:rsidRDefault="003D7A65" w:rsidP="004D14C8">
      <w:pPr>
        <w:rPr>
          <w:rStyle w:val="HideTWBExt"/>
        </w:rPr>
      </w:pPr>
      <w:r w:rsidRPr="00073DFF">
        <w:rPr>
          <w:rStyle w:val="HideTWBExt"/>
        </w:rPr>
        <w:t>&lt;/Amend&gt;</w:t>
      </w:r>
    </w:p>
    <w:p w14:paraId="6D8BF279"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39</w:t>
      </w:r>
      <w:r w:rsidRPr="00073DFF">
        <w:rPr>
          <w:rStyle w:val="HideTWBExt"/>
        </w:rPr>
        <w:t>&lt;/NumAm&gt;</w:t>
      </w:r>
    </w:p>
    <w:p w14:paraId="2CE209D7"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76A03693" w14:textId="77777777" w:rsidR="003D7A65" w:rsidRPr="00073DFF" w:rsidRDefault="003D7A65" w:rsidP="004D14C8">
      <w:pPr>
        <w:pStyle w:val="NormalBold"/>
      </w:pPr>
      <w:r w:rsidRPr="00073DFF">
        <w:rPr>
          <w:rStyle w:val="HideTWBExt"/>
        </w:rPr>
        <w:t>&lt;Article&gt;</w:t>
      </w:r>
      <w:r w:rsidRPr="00073DFF">
        <w:t>Член 6 – параграф 1 – буква e а (нова)</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5BA4CA43" w14:textId="77777777" w:rsidTr="004D14C8">
        <w:trPr>
          <w:trHeight w:val="240"/>
          <w:jc w:val="center"/>
        </w:trPr>
        <w:tc>
          <w:tcPr>
            <w:tcW w:w="9752" w:type="dxa"/>
            <w:gridSpan w:val="2"/>
          </w:tcPr>
          <w:p w14:paraId="7B5A8B74" w14:textId="77777777" w:rsidR="003D7A65" w:rsidRPr="00073DFF" w:rsidRDefault="003D7A65"/>
        </w:tc>
      </w:tr>
      <w:tr w:rsidR="003D7A65" w:rsidRPr="00073DFF" w14:paraId="42704DC2" w14:textId="77777777" w:rsidTr="004D14C8">
        <w:trPr>
          <w:trHeight w:val="240"/>
          <w:jc w:val="center"/>
        </w:trPr>
        <w:tc>
          <w:tcPr>
            <w:tcW w:w="4876" w:type="dxa"/>
            <w:hideMark/>
          </w:tcPr>
          <w:p w14:paraId="5BF0668C" w14:textId="77777777" w:rsidR="003D7A65" w:rsidRPr="00073DFF" w:rsidRDefault="003D7A65">
            <w:pPr>
              <w:pStyle w:val="ColumnHeading"/>
            </w:pPr>
            <w:r w:rsidRPr="00073DFF">
              <w:t>Текст, предложен от Комисията</w:t>
            </w:r>
          </w:p>
        </w:tc>
        <w:tc>
          <w:tcPr>
            <w:tcW w:w="4876" w:type="dxa"/>
            <w:hideMark/>
          </w:tcPr>
          <w:p w14:paraId="309AEC84" w14:textId="77777777" w:rsidR="003D7A65" w:rsidRPr="00073DFF" w:rsidRDefault="003D7A65">
            <w:pPr>
              <w:pStyle w:val="ColumnHeading"/>
            </w:pPr>
            <w:r w:rsidRPr="00073DFF">
              <w:t>Изменение</w:t>
            </w:r>
          </w:p>
        </w:tc>
      </w:tr>
      <w:tr w:rsidR="003D7A65" w:rsidRPr="00073DFF" w14:paraId="7C2B9D2B" w14:textId="77777777" w:rsidTr="004D14C8">
        <w:trPr>
          <w:jc w:val="center"/>
        </w:trPr>
        <w:tc>
          <w:tcPr>
            <w:tcW w:w="4876" w:type="dxa"/>
          </w:tcPr>
          <w:p w14:paraId="6963E217" w14:textId="77777777" w:rsidR="003D7A65" w:rsidRPr="00073DFF" w:rsidRDefault="003D7A65">
            <w:pPr>
              <w:pStyle w:val="Normal6"/>
            </w:pPr>
          </w:p>
        </w:tc>
        <w:tc>
          <w:tcPr>
            <w:tcW w:w="4876" w:type="dxa"/>
            <w:hideMark/>
          </w:tcPr>
          <w:p w14:paraId="37E58BA9" w14:textId="77777777" w:rsidR="003D7A65" w:rsidRPr="00073DFF" w:rsidRDefault="003D7A65">
            <w:pPr>
              <w:pStyle w:val="Normal6"/>
            </w:pPr>
            <w:r w:rsidRPr="00073DFF">
              <w:rPr>
                <w:b/>
                <w:i/>
              </w:rPr>
              <w:t>еа)</w:t>
            </w:r>
            <w:r w:rsidRPr="00073DFF">
              <w:tab/>
            </w:r>
            <w:r w:rsidRPr="00073DFF">
              <w:rPr>
                <w:b/>
                <w:i/>
              </w:rPr>
              <w:t>въвежда стандартизирани формуляри за държавите членки, с които те да предават информация онлайн и офлайн.</w:t>
            </w:r>
          </w:p>
        </w:tc>
      </w:tr>
    </w:tbl>
    <w:p w14:paraId="30398577" w14:textId="77777777" w:rsidR="003D7A65" w:rsidRPr="00073DFF" w:rsidRDefault="003D7A65" w:rsidP="004D14C8">
      <w:r w:rsidRPr="00073DFF">
        <w:rPr>
          <w:rStyle w:val="HideTWBExt"/>
        </w:rPr>
        <w:t>&lt;/Amend&gt;</w:t>
      </w:r>
    </w:p>
    <w:p w14:paraId="29C1F009"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40</w:t>
      </w:r>
      <w:r w:rsidRPr="00073DFF">
        <w:rPr>
          <w:rStyle w:val="HideTWBExt"/>
        </w:rPr>
        <w:t>&lt;/NumAm&gt;</w:t>
      </w:r>
    </w:p>
    <w:p w14:paraId="10225FE4"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11C56068" w14:textId="77777777" w:rsidR="003D7A65" w:rsidRPr="00073DFF" w:rsidRDefault="003D7A65" w:rsidP="004D14C8">
      <w:pPr>
        <w:pStyle w:val="NormalBold"/>
      </w:pPr>
      <w:r w:rsidRPr="00073DFF">
        <w:rPr>
          <w:rStyle w:val="HideTWBExt"/>
        </w:rPr>
        <w:t>&lt;Article&gt;</w:t>
      </w:r>
      <w:r w:rsidRPr="00073DFF">
        <w:t>Член 7 – параграф 1 – уводна част</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7689926D" w14:textId="77777777" w:rsidTr="004D14C8">
        <w:trPr>
          <w:trHeight w:val="240"/>
          <w:jc w:val="center"/>
        </w:trPr>
        <w:tc>
          <w:tcPr>
            <w:tcW w:w="9752" w:type="dxa"/>
            <w:gridSpan w:val="2"/>
          </w:tcPr>
          <w:p w14:paraId="5C10408F" w14:textId="77777777" w:rsidR="003D7A65" w:rsidRPr="00073DFF" w:rsidRDefault="003D7A65"/>
        </w:tc>
      </w:tr>
      <w:tr w:rsidR="003D7A65" w:rsidRPr="00073DFF" w14:paraId="50C52F56" w14:textId="77777777" w:rsidTr="004D14C8">
        <w:trPr>
          <w:trHeight w:val="240"/>
          <w:jc w:val="center"/>
        </w:trPr>
        <w:tc>
          <w:tcPr>
            <w:tcW w:w="4876" w:type="dxa"/>
            <w:hideMark/>
          </w:tcPr>
          <w:p w14:paraId="16C34FB1" w14:textId="77777777" w:rsidR="003D7A65" w:rsidRPr="00073DFF" w:rsidRDefault="003D7A65">
            <w:pPr>
              <w:pStyle w:val="ColumnHeading"/>
            </w:pPr>
            <w:r w:rsidRPr="00073DFF">
              <w:t>Текст, предложен от Комисията</w:t>
            </w:r>
          </w:p>
        </w:tc>
        <w:tc>
          <w:tcPr>
            <w:tcW w:w="4876" w:type="dxa"/>
            <w:hideMark/>
          </w:tcPr>
          <w:p w14:paraId="5DD508F3" w14:textId="77777777" w:rsidR="003D7A65" w:rsidRPr="00073DFF" w:rsidRDefault="003D7A65">
            <w:pPr>
              <w:pStyle w:val="ColumnHeading"/>
            </w:pPr>
            <w:r w:rsidRPr="00073DFF">
              <w:t>Изменение</w:t>
            </w:r>
          </w:p>
        </w:tc>
      </w:tr>
      <w:tr w:rsidR="003D7A65" w:rsidRPr="00073DFF" w14:paraId="470A00E8" w14:textId="77777777" w:rsidTr="004D14C8">
        <w:trPr>
          <w:jc w:val="center"/>
        </w:trPr>
        <w:tc>
          <w:tcPr>
            <w:tcW w:w="4876" w:type="dxa"/>
            <w:hideMark/>
          </w:tcPr>
          <w:p w14:paraId="37B5E703" w14:textId="77777777" w:rsidR="003D7A65" w:rsidRPr="00073DFF" w:rsidRDefault="003D7A65">
            <w:pPr>
              <w:pStyle w:val="Normal6"/>
            </w:pPr>
            <w:r w:rsidRPr="00073DFF">
              <w:t>1.</w:t>
            </w:r>
            <w:r w:rsidRPr="00073DFF">
              <w:tab/>
            </w:r>
            <w:r w:rsidRPr="00073DFF">
              <w:rPr>
                <w:b/>
                <w:i/>
              </w:rPr>
              <w:t>Органът</w:t>
            </w:r>
            <w:r w:rsidRPr="00073DFF">
              <w:t xml:space="preserve"> предоставя услуги за физическите лица </w:t>
            </w:r>
            <w:r w:rsidRPr="00073DFF">
              <w:rPr>
                <w:b/>
                <w:i/>
              </w:rPr>
              <w:t>и</w:t>
            </w:r>
            <w:r w:rsidRPr="00073DFF">
              <w:t xml:space="preserve"> работодателите, насочени към улесняване на трудовата мобилност в рамките на ЕС. За тази цел </w:t>
            </w:r>
            <w:r w:rsidRPr="00073DFF">
              <w:rPr>
                <w:b/>
                <w:i/>
              </w:rPr>
              <w:t>Органът</w:t>
            </w:r>
            <w:r w:rsidRPr="00073DFF">
              <w:t>:</w:t>
            </w:r>
          </w:p>
        </w:tc>
        <w:tc>
          <w:tcPr>
            <w:tcW w:w="4876" w:type="dxa"/>
            <w:hideMark/>
          </w:tcPr>
          <w:p w14:paraId="586C1FBA" w14:textId="77777777" w:rsidR="003D7A65" w:rsidRPr="00073DFF" w:rsidRDefault="003D7A65">
            <w:pPr>
              <w:pStyle w:val="Normal6"/>
            </w:pPr>
            <w:r w:rsidRPr="00073DFF">
              <w:t>1.</w:t>
            </w:r>
            <w:r w:rsidRPr="00073DFF">
              <w:tab/>
            </w:r>
            <w:r w:rsidRPr="00073DFF">
              <w:rPr>
                <w:b/>
                <w:i/>
              </w:rPr>
              <w:t>Агенцията</w:t>
            </w:r>
            <w:r w:rsidRPr="00073DFF">
              <w:t xml:space="preserve"> предоставя</w:t>
            </w:r>
            <w:r w:rsidRPr="00073DFF">
              <w:rPr>
                <w:b/>
                <w:i/>
              </w:rPr>
              <w:t xml:space="preserve"> безплатни</w:t>
            </w:r>
            <w:r w:rsidRPr="00073DFF">
              <w:t xml:space="preserve"> услуги за физическите лица</w:t>
            </w:r>
            <w:r w:rsidRPr="00073DFF">
              <w:rPr>
                <w:b/>
                <w:i/>
              </w:rPr>
              <w:t xml:space="preserve">, </w:t>
            </w:r>
            <w:r w:rsidRPr="00073DFF">
              <w:t xml:space="preserve">работодателите и </w:t>
            </w:r>
            <w:r w:rsidRPr="00073DFF">
              <w:rPr>
                <w:b/>
                <w:i/>
              </w:rPr>
              <w:t>съответните органи</w:t>
            </w:r>
            <w:r w:rsidRPr="00073DFF">
              <w:t>, насочени към улесняване на трудовата мобилност в рамките на ЕС</w:t>
            </w:r>
            <w:r w:rsidRPr="00073DFF">
              <w:rPr>
                <w:b/>
                <w:i/>
              </w:rPr>
              <w:t>, включително консултантски услуги и организиране на обучения</w:t>
            </w:r>
            <w:r w:rsidRPr="00073DFF">
              <w:t xml:space="preserve">. За тази цел </w:t>
            </w:r>
            <w:r w:rsidRPr="00073DFF">
              <w:rPr>
                <w:b/>
                <w:i/>
              </w:rPr>
              <w:lastRenderedPageBreak/>
              <w:t>Агенцията</w:t>
            </w:r>
            <w:r w:rsidRPr="00073DFF">
              <w:t>:</w:t>
            </w:r>
          </w:p>
        </w:tc>
      </w:tr>
    </w:tbl>
    <w:p w14:paraId="65D1920E" w14:textId="77777777" w:rsidR="003D7A65" w:rsidRPr="00073DFF" w:rsidRDefault="003D7A65" w:rsidP="004D14C8">
      <w:pPr>
        <w:pStyle w:val="JustificationTitle"/>
      </w:pPr>
      <w:r w:rsidRPr="00073DFF">
        <w:rPr>
          <w:rStyle w:val="HideTWBExt"/>
        </w:rPr>
        <w:lastRenderedPageBreak/>
        <w:t>&lt;TitreJust&gt;</w:t>
      </w:r>
      <w:r w:rsidRPr="00073DFF">
        <w:t>Обосновка</w:t>
      </w:r>
      <w:r w:rsidRPr="00073DFF">
        <w:rPr>
          <w:rStyle w:val="HideTWBExt"/>
        </w:rPr>
        <w:t>&lt;/TitreJust&gt;</w:t>
      </w:r>
    </w:p>
    <w:p w14:paraId="33DD11C2" w14:textId="77777777" w:rsidR="003D7A65" w:rsidRPr="00073DFF" w:rsidRDefault="003D7A65" w:rsidP="004D14C8">
      <w:pPr>
        <w:pStyle w:val="Normal12Italic"/>
      </w:pPr>
      <w:r w:rsidRPr="00073DFF">
        <w:t>Европейската агенция по труда следва не само да предоставя услуги, но и да консултира работниците и работодателите по въпроси, свързани с трудовата мобилност, и да осигурява съответни обучения.</w:t>
      </w:r>
    </w:p>
    <w:p w14:paraId="42FEFDD1" w14:textId="77777777" w:rsidR="003D7A65" w:rsidRPr="00073DFF" w:rsidRDefault="003D7A65" w:rsidP="004D14C8">
      <w:r w:rsidRPr="00073DFF">
        <w:rPr>
          <w:rStyle w:val="HideTWBExt"/>
        </w:rPr>
        <w:t>&lt;/Amend&gt;</w:t>
      </w:r>
    </w:p>
    <w:p w14:paraId="4B5C198F"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41</w:t>
      </w:r>
      <w:r w:rsidRPr="00073DFF">
        <w:rPr>
          <w:rStyle w:val="HideTWBExt"/>
        </w:rPr>
        <w:t>&lt;/NumAm&gt;</w:t>
      </w:r>
    </w:p>
    <w:p w14:paraId="274D6C9A"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604C07C4" w14:textId="77777777" w:rsidR="003D7A65" w:rsidRPr="00073DFF" w:rsidRDefault="003D7A65" w:rsidP="004D14C8">
      <w:pPr>
        <w:pStyle w:val="NormalBold"/>
      </w:pPr>
      <w:r w:rsidRPr="00073DFF">
        <w:rPr>
          <w:rStyle w:val="HideTWBExt"/>
        </w:rPr>
        <w:t>&lt;Article&gt;</w:t>
      </w:r>
      <w:r w:rsidRPr="00073DFF">
        <w:t>Член 8 – параграф 1 – алинея 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3591F655" w14:textId="77777777" w:rsidTr="004D14C8">
        <w:trPr>
          <w:trHeight w:val="240"/>
          <w:jc w:val="center"/>
        </w:trPr>
        <w:tc>
          <w:tcPr>
            <w:tcW w:w="9752" w:type="dxa"/>
            <w:gridSpan w:val="2"/>
          </w:tcPr>
          <w:p w14:paraId="5FD2D067" w14:textId="77777777" w:rsidR="003D7A65" w:rsidRPr="00073DFF" w:rsidRDefault="003D7A65"/>
        </w:tc>
      </w:tr>
      <w:tr w:rsidR="003D7A65" w:rsidRPr="00073DFF" w14:paraId="7CD1988F" w14:textId="77777777" w:rsidTr="004D14C8">
        <w:trPr>
          <w:trHeight w:val="240"/>
          <w:jc w:val="center"/>
        </w:trPr>
        <w:tc>
          <w:tcPr>
            <w:tcW w:w="4876" w:type="dxa"/>
            <w:hideMark/>
          </w:tcPr>
          <w:p w14:paraId="3BA3D878" w14:textId="77777777" w:rsidR="003D7A65" w:rsidRPr="00073DFF" w:rsidRDefault="003D7A65">
            <w:pPr>
              <w:pStyle w:val="ColumnHeading"/>
            </w:pPr>
            <w:r w:rsidRPr="00073DFF">
              <w:t>Текст, предложен от Комисията</w:t>
            </w:r>
          </w:p>
        </w:tc>
        <w:tc>
          <w:tcPr>
            <w:tcW w:w="4876" w:type="dxa"/>
            <w:hideMark/>
          </w:tcPr>
          <w:p w14:paraId="17B45946" w14:textId="77777777" w:rsidR="003D7A65" w:rsidRPr="00073DFF" w:rsidRDefault="003D7A65">
            <w:pPr>
              <w:pStyle w:val="ColumnHeading"/>
            </w:pPr>
            <w:r w:rsidRPr="00073DFF">
              <w:t>Изменение</w:t>
            </w:r>
          </w:p>
        </w:tc>
      </w:tr>
      <w:tr w:rsidR="003D7A65" w:rsidRPr="00073DFF" w14:paraId="6A56FB7D" w14:textId="77777777" w:rsidTr="004D14C8">
        <w:trPr>
          <w:jc w:val="center"/>
        </w:trPr>
        <w:tc>
          <w:tcPr>
            <w:tcW w:w="4876" w:type="dxa"/>
            <w:hideMark/>
          </w:tcPr>
          <w:p w14:paraId="0FD6A6C1" w14:textId="77777777" w:rsidR="003D7A65" w:rsidRPr="00073DFF" w:rsidRDefault="003D7A65">
            <w:pPr>
              <w:pStyle w:val="Normal6"/>
            </w:pPr>
            <w:r w:rsidRPr="00073DFF">
              <w:rPr>
                <w:b/>
                <w:i/>
              </w:rPr>
              <w:t>Органът</w:t>
            </w:r>
            <w:r w:rsidRPr="00073DFF">
              <w:t xml:space="preserve"> улеснява сътрудничеството между държавите членки и подкрепя ефективното спазване от тяхна страна на задълженията за сътрудничество, включително във връзка с обмена на информация, определени в правото на Съюза, попадащо в обхвата на компетенциите на </w:t>
            </w:r>
            <w:r w:rsidRPr="00073DFF">
              <w:rPr>
                <w:b/>
                <w:i/>
              </w:rPr>
              <w:t>Органа</w:t>
            </w:r>
            <w:r w:rsidRPr="00073DFF">
              <w:t>.</w:t>
            </w:r>
          </w:p>
        </w:tc>
        <w:tc>
          <w:tcPr>
            <w:tcW w:w="4876" w:type="dxa"/>
            <w:hideMark/>
          </w:tcPr>
          <w:p w14:paraId="38C7F6E2" w14:textId="77777777" w:rsidR="003D7A65" w:rsidRPr="00073DFF" w:rsidRDefault="003D7A65">
            <w:pPr>
              <w:pStyle w:val="Normal6"/>
            </w:pPr>
            <w:r w:rsidRPr="00073DFF">
              <w:rPr>
                <w:b/>
                <w:i/>
              </w:rPr>
              <w:t>Агенцията</w:t>
            </w:r>
            <w:r w:rsidRPr="00073DFF">
              <w:t xml:space="preserve"> улеснява</w:t>
            </w:r>
            <w:r w:rsidRPr="00073DFF">
              <w:rPr>
                <w:b/>
                <w:i/>
              </w:rPr>
              <w:t xml:space="preserve"> и задълбочава</w:t>
            </w:r>
            <w:r w:rsidRPr="00073DFF">
              <w:t xml:space="preserve"> сътрудничеството между държавите членки и подкрепя ефективното спазване от тяхна страна на задълженията за сътрудничество, включително във връзка с обмена на информация, определени в правото на Съюза, попадащо в обхвата на компетенциите на </w:t>
            </w:r>
            <w:r w:rsidRPr="00073DFF">
              <w:rPr>
                <w:b/>
                <w:i/>
              </w:rPr>
              <w:t>Агенцията</w:t>
            </w:r>
            <w:r w:rsidRPr="00073DFF">
              <w:t>.</w:t>
            </w:r>
          </w:p>
        </w:tc>
      </w:tr>
    </w:tbl>
    <w:p w14:paraId="25FADDE0" w14:textId="77777777" w:rsidR="003D7A65" w:rsidRPr="00073DFF" w:rsidRDefault="003D7A65" w:rsidP="004D14C8">
      <w:r w:rsidRPr="00073DFF">
        <w:rPr>
          <w:rStyle w:val="HideTWBExt"/>
        </w:rPr>
        <w:t>&lt;/Amend&gt;</w:t>
      </w:r>
    </w:p>
    <w:p w14:paraId="241EB0B2"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42</w:t>
      </w:r>
      <w:r w:rsidRPr="00073DFF">
        <w:rPr>
          <w:rStyle w:val="HideTWBExt"/>
        </w:rPr>
        <w:t>&lt;/NumAm&gt;</w:t>
      </w:r>
    </w:p>
    <w:p w14:paraId="486D59BB"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26183633" w14:textId="77777777" w:rsidR="003D7A65" w:rsidRPr="00073DFF" w:rsidRDefault="003D7A65" w:rsidP="004D14C8">
      <w:pPr>
        <w:pStyle w:val="NormalBold"/>
      </w:pPr>
      <w:r w:rsidRPr="00073DFF">
        <w:rPr>
          <w:rStyle w:val="HideTWBExt"/>
        </w:rPr>
        <w:t>&lt;Article&gt;</w:t>
      </w:r>
      <w:r w:rsidRPr="00073DFF">
        <w:t>Член 8 – параграф 1 – алинея 2 – буква в</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0AC00643" w14:textId="77777777" w:rsidTr="004D14C8">
        <w:trPr>
          <w:trHeight w:val="240"/>
          <w:jc w:val="center"/>
        </w:trPr>
        <w:tc>
          <w:tcPr>
            <w:tcW w:w="9752" w:type="dxa"/>
            <w:gridSpan w:val="2"/>
          </w:tcPr>
          <w:p w14:paraId="09E3FF26" w14:textId="77777777" w:rsidR="003D7A65" w:rsidRPr="00073DFF" w:rsidRDefault="003D7A65"/>
        </w:tc>
      </w:tr>
      <w:tr w:rsidR="003D7A65" w:rsidRPr="00073DFF" w14:paraId="6CB12F87" w14:textId="77777777" w:rsidTr="004D14C8">
        <w:trPr>
          <w:trHeight w:val="240"/>
          <w:jc w:val="center"/>
        </w:trPr>
        <w:tc>
          <w:tcPr>
            <w:tcW w:w="4876" w:type="dxa"/>
            <w:hideMark/>
          </w:tcPr>
          <w:p w14:paraId="03BCE753" w14:textId="77777777" w:rsidR="003D7A65" w:rsidRPr="00073DFF" w:rsidRDefault="003D7A65">
            <w:pPr>
              <w:pStyle w:val="ColumnHeading"/>
            </w:pPr>
            <w:r w:rsidRPr="00073DFF">
              <w:t>Текст, предложен от Комисията</w:t>
            </w:r>
          </w:p>
        </w:tc>
        <w:tc>
          <w:tcPr>
            <w:tcW w:w="4876" w:type="dxa"/>
            <w:hideMark/>
          </w:tcPr>
          <w:p w14:paraId="01030A5D" w14:textId="77777777" w:rsidR="003D7A65" w:rsidRPr="00073DFF" w:rsidRDefault="003D7A65">
            <w:pPr>
              <w:pStyle w:val="ColumnHeading"/>
            </w:pPr>
            <w:r w:rsidRPr="00073DFF">
              <w:t>Изменение</w:t>
            </w:r>
          </w:p>
        </w:tc>
      </w:tr>
      <w:tr w:rsidR="003D7A65" w:rsidRPr="00073DFF" w14:paraId="7340BF30" w14:textId="77777777" w:rsidTr="004D14C8">
        <w:trPr>
          <w:jc w:val="center"/>
        </w:trPr>
        <w:tc>
          <w:tcPr>
            <w:tcW w:w="4876" w:type="dxa"/>
            <w:hideMark/>
          </w:tcPr>
          <w:p w14:paraId="64795284" w14:textId="77777777" w:rsidR="003D7A65" w:rsidRPr="00073DFF" w:rsidRDefault="003D7A65">
            <w:pPr>
              <w:pStyle w:val="Normal6"/>
            </w:pPr>
            <w:r w:rsidRPr="00073DFF">
              <w:t>в)</w:t>
            </w:r>
            <w:r w:rsidRPr="00073DFF">
              <w:tab/>
              <w:t>насърчава и споделя най-добри практики;</w:t>
            </w:r>
          </w:p>
        </w:tc>
        <w:tc>
          <w:tcPr>
            <w:tcW w:w="4876" w:type="dxa"/>
            <w:hideMark/>
          </w:tcPr>
          <w:p w14:paraId="1D5F7CBA" w14:textId="77777777" w:rsidR="003D7A65" w:rsidRPr="00073DFF" w:rsidRDefault="003D7A65">
            <w:pPr>
              <w:pStyle w:val="Normal6"/>
            </w:pPr>
            <w:r w:rsidRPr="00073DFF">
              <w:t>в)</w:t>
            </w:r>
            <w:r w:rsidRPr="00073DFF">
              <w:tab/>
              <w:t>насърчава и споделя най-добри практики</w:t>
            </w:r>
            <w:r w:rsidRPr="00073DFF">
              <w:rPr>
                <w:b/>
                <w:i/>
              </w:rPr>
              <w:t xml:space="preserve"> между държавите членки и между съществуващите организации за сътрудничество и надзорните органи на държавите членки</w:t>
            </w:r>
            <w:r w:rsidRPr="00073DFF">
              <w:t>;</w:t>
            </w:r>
          </w:p>
        </w:tc>
      </w:tr>
    </w:tbl>
    <w:p w14:paraId="15F3898E" w14:textId="77777777" w:rsidR="003D7A65" w:rsidRPr="00073DFF" w:rsidRDefault="003D7A65" w:rsidP="004D14C8">
      <w:r w:rsidRPr="00073DFF">
        <w:rPr>
          <w:rStyle w:val="HideTWBExt"/>
        </w:rPr>
        <w:t>&lt;/Amend&gt;</w:t>
      </w:r>
    </w:p>
    <w:p w14:paraId="3AF0BC77"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43</w:t>
      </w:r>
      <w:r w:rsidRPr="00073DFF">
        <w:rPr>
          <w:rStyle w:val="HideTWBExt"/>
        </w:rPr>
        <w:t>&lt;/NumAm&gt;</w:t>
      </w:r>
    </w:p>
    <w:p w14:paraId="407AFDB1"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49634EAF" w14:textId="77777777" w:rsidR="003D7A65" w:rsidRPr="00073DFF" w:rsidRDefault="003D7A65" w:rsidP="004D14C8">
      <w:pPr>
        <w:pStyle w:val="NormalBold"/>
      </w:pPr>
      <w:r w:rsidRPr="00073DFF">
        <w:rPr>
          <w:rStyle w:val="HideTWBExt"/>
        </w:rPr>
        <w:t>&lt;Article&gt;</w:t>
      </w:r>
      <w:r w:rsidRPr="00073DFF">
        <w:t>Член 8 – параграф 1 – алинея 2 – буква г</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7FF2A0C" w14:textId="77777777" w:rsidTr="004D14C8">
        <w:trPr>
          <w:trHeight w:val="240"/>
          <w:jc w:val="center"/>
        </w:trPr>
        <w:tc>
          <w:tcPr>
            <w:tcW w:w="9752" w:type="dxa"/>
            <w:gridSpan w:val="2"/>
          </w:tcPr>
          <w:p w14:paraId="01CE722F" w14:textId="77777777" w:rsidR="003D7A65" w:rsidRPr="00073DFF" w:rsidRDefault="003D7A65"/>
        </w:tc>
      </w:tr>
      <w:tr w:rsidR="003D7A65" w:rsidRPr="00073DFF" w14:paraId="0376EAB6" w14:textId="77777777" w:rsidTr="004D14C8">
        <w:trPr>
          <w:trHeight w:val="240"/>
          <w:jc w:val="center"/>
        </w:trPr>
        <w:tc>
          <w:tcPr>
            <w:tcW w:w="4876" w:type="dxa"/>
            <w:hideMark/>
          </w:tcPr>
          <w:p w14:paraId="42FCF84F" w14:textId="77777777" w:rsidR="003D7A65" w:rsidRPr="00073DFF" w:rsidRDefault="003D7A65">
            <w:pPr>
              <w:pStyle w:val="ColumnHeading"/>
            </w:pPr>
            <w:r w:rsidRPr="00073DFF">
              <w:t>Текст, предложен от Комисията</w:t>
            </w:r>
          </w:p>
        </w:tc>
        <w:tc>
          <w:tcPr>
            <w:tcW w:w="4876" w:type="dxa"/>
            <w:hideMark/>
          </w:tcPr>
          <w:p w14:paraId="7DCED965" w14:textId="77777777" w:rsidR="003D7A65" w:rsidRPr="00073DFF" w:rsidRDefault="003D7A65">
            <w:pPr>
              <w:pStyle w:val="ColumnHeading"/>
            </w:pPr>
            <w:r w:rsidRPr="00073DFF">
              <w:t>Изменение</w:t>
            </w:r>
          </w:p>
        </w:tc>
      </w:tr>
      <w:tr w:rsidR="003D7A65" w:rsidRPr="00073DFF" w14:paraId="10B94148" w14:textId="77777777" w:rsidTr="004D14C8">
        <w:trPr>
          <w:jc w:val="center"/>
        </w:trPr>
        <w:tc>
          <w:tcPr>
            <w:tcW w:w="4876" w:type="dxa"/>
            <w:hideMark/>
          </w:tcPr>
          <w:p w14:paraId="0416F4B4" w14:textId="77777777" w:rsidR="003D7A65" w:rsidRPr="00073DFF" w:rsidRDefault="003D7A65">
            <w:pPr>
              <w:pStyle w:val="Normal6"/>
            </w:pPr>
            <w:r w:rsidRPr="00073DFF">
              <w:rPr>
                <w:b/>
                <w:i/>
              </w:rPr>
              <w:t>г)</w:t>
            </w:r>
            <w:r w:rsidRPr="00073DFF">
              <w:tab/>
            </w:r>
            <w:r w:rsidRPr="00073DFF">
              <w:rPr>
                <w:b/>
                <w:i/>
              </w:rPr>
              <w:t xml:space="preserve">улеснява процедурите за </w:t>
            </w:r>
            <w:r w:rsidRPr="00073DFF">
              <w:rPr>
                <w:b/>
                <w:i/>
              </w:rPr>
              <w:lastRenderedPageBreak/>
              <w:t>трансгранично налагане на санкции и глоби;</w:t>
            </w:r>
          </w:p>
        </w:tc>
        <w:tc>
          <w:tcPr>
            <w:tcW w:w="4876" w:type="dxa"/>
            <w:hideMark/>
          </w:tcPr>
          <w:p w14:paraId="7FB653C9" w14:textId="77777777" w:rsidR="003D7A65" w:rsidRPr="00073DFF" w:rsidRDefault="003D7A65">
            <w:pPr>
              <w:pStyle w:val="Normal6"/>
            </w:pPr>
            <w:r w:rsidRPr="00073DFF">
              <w:rPr>
                <w:b/>
                <w:i/>
              </w:rPr>
              <w:lastRenderedPageBreak/>
              <w:t>заличава се</w:t>
            </w:r>
          </w:p>
        </w:tc>
      </w:tr>
    </w:tbl>
    <w:p w14:paraId="2E0A12FE" w14:textId="77777777" w:rsidR="003D7A65" w:rsidRPr="00073DFF" w:rsidRDefault="003D7A65" w:rsidP="004D14C8">
      <w:r w:rsidRPr="00073DFF">
        <w:rPr>
          <w:rStyle w:val="HideTWBExt"/>
        </w:rPr>
        <w:t>&lt;/Amend&gt;</w:t>
      </w:r>
    </w:p>
    <w:p w14:paraId="538757B7"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44</w:t>
      </w:r>
      <w:r w:rsidRPr="00073DFF">
        <w:rPr>
          <w:rStyle w:val="HideTWBExt"/>
        </w:rPr>
        <w:t>&lt;/NumAm&gt;</w:t>
      </w:r>
    </w:p>
    <w:p w14:paraId="0A3CDF3A"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5C4C5C15" w14:textId="77777777" w:rsidR="003D7A65" w:rsidRPr="00073DFF" w:rsidRDefault="003D7A65" w:rsidP="004D14C8">
      <w:pPr>
        <w:pStyle w:val="NormalBold"/>
      </w:pPr>
      <w:r w:rsidRPr="00073DFF">
        <w:rPr>
          <w:rStyle w:val="HideTWBExt"/>
        </w:rPr>
        <w:t>&lt;Article&gt;</w:t>
      </w:r>
      <w:r w:rsidRPr="00073DFF">
        <w:t>Член 8 – параграф 1 – алинея 2 – буква д</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4BA2EC86" w14:textId="77777777" w:rsidTr="004D14C8">
        <w:trPr>
          <w:trHeight w:val="240"/>
          <w:jc w:val="center"/>
        </w:trPr>
        <w:tc>
          <w:tcPr>
            <w:tcW w:w="9752" w:type="dxa"/>
            <w:gridSpan w:val="2"/>
          </w:tcPr>
          <w:p w14:paraId="78756B51" w14:textId="77777777" w:rsidR="003D7A65" w:rsidRPr="00073DFF" w:rsidRDefault="003D7A65"/>
        </w:tc>
      </w:tr>
      <w:tr w:rsidR="003D7A65" w:rsidRPr="00073DFF" w14:paraId="142CA4EE" w14:textId="77777777" w:rsidTr="004D14C8">
        <w:trPr>
          <w:trHeight w:val="240"/>
          <w:jc w:val="center"/>
        </w:trPr>
        <w:tc>
          <w:tcPr>
            <w:tcW w:w="4876" w:type="dxa"/>
            <w:hideMark/>
          </w:tcPr>
          <w:p w14:paraId="4458B250" w14:textId="77777777" w:rsidR="003D7A65" w:rsidRPr="00073DFF" w:rsidRDefault="003D7A65">
            <w:pPr>
              <w:pStyle w:val="ColumnHeading"/>
            </w:pPr>
            <w:r w:rsidRPr="00073DFF">
              <w:t>Текст, предложен от Комисията</w:t>
            </w:r>
          </w:p>
        </w:tc>
        <w:tc>
          <w:tcPr>
            <w:tcW w:w="4876" w:type="dxa"/>
            <w:hideMark/>
          </w:tcPr>
          <w:p w14:paraId="19BD748B" w14:textId="77777777" w:rsidR="003D7A65" w:rsidRPr="00073DFF" w:rsidRDefault="003D7A65">
            <w:pPr>
              <w:pStyle w:val="ColumnHeading"/>
            </w:pPr>
            <w:r w:rsidRPr="00073DFF">
              <w:t>Изменение</w:t>
            </w:r>
          </w:p>
        </w:tc>
      </w:tr>
      <w:tr w:rsidR="003D7A65" w:rsidRPr="00073DFF" w14:paraId="559CAC67" w14:textId="77777777" w:rsidTr="004D14C8">
        <w:trPr>
          <w:jc w:val="center"/>
        </w:trPr>
        <w:tc>
          <w:tcPr>
            <w:tcW w:w="4876" w:type="dxa"/>
            <w:hideMark/>
          </w:tcPr>
          <w:p w14:paraId="0FC00D4A" w14:textId="77777777" w:rsidR="003D7A65" w:rsidRPr="00073DFF" w:rsidRDefault="003D7A65">
            <w:pPr>
              <w:pStyle w:val="Normal6"/>
            </w:pPr>
            <w:r w:rsidRPr="00073DFF">
              <w:rPr>
                <w:b/>
                <w:i/>
              </w:rPr>
              <w:t>д)</w:t>
            </w:r>
            <w:r w:rsidRPr="00073DFF">
              <w:tab/>
            </w:r>
            <w:r w:rsidRPr="00073DFF">
              <w:rPr>
                <w:b/>
                <w:i/>
              </w:rPr>
              <w:t>докладва на Комисията на всяко тримесечие за нерешените искания между държавите членки и ако е необходимо, препраща тези искания за медиация в съответствие с член 13.</w:t>
            </w:r>
          </w:p>
        </w:tc>
        <w:tc>
          <w:tcPr>
            <w:tcW w:w="4876" w:type="dxa"/>
            <w:hideMark/>
          </w:tcPr>
          <w:p w14:paraId="55CA86A8" w14:textId="77777777" w:rsidR="003D7A65" w:rsidRPr="00073DFF" w:rsidRDefault="003D7A65">
            <w:pPr>
              <w:pStyle w:val="Normal6"/>
            </w:pPr>
            <w:r w:rsidRPr="00073DFF">
              <w:rPr>
                <w:b/>
                <w:i/>
              </w:rPr>
              <w:t>заличава се</w:t>
            </w:r>
          </w:p>
        </w:tc>
      </w:tr>
    </w:tbl>
    <w:p w14:paraId="768ECF4B" w14:textId="77777777" w:rsidR="003D7A65" w:rsidRPr="00073DFF" w:rsidRDefault="003D7A65" w:rsidP="004D14C8">
      <w:r w:rsidRPr="00073DFF">
        <w:rPr>
          <w:rStyle w:val="HideTWBExt"/>
        </w:rPr>
        <w:t>&lt;/Amend&gt;</w:t>
      </w:r>
    </w:p>
    <w:p w14:paraId="5FB37551"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45</w:t>
      </w:r>
      <w:r w:rsidRPr="00073DFF">
        <w:rPr>
          <w:rStyle w:val="HideTWBExt"/>
        </w:rPr>
        <w:t>&lt;/NumAm&gt;</w:t>
      </w:r>
    </w:p>
    <w:p w14:paraId="02A8950C" w14:textId="77777777" w:rsidR="003D7A65" w:rsidRPr="00073DFF" w:rsidRDefault="003D7A65" w:rsidP="004D14C8">
      <w:pPr>
        <w:pStyle w:val="NormalBold12b"/>
        <w:keepNext/>
      </w:pPr>
      <w:r w:rsidRPr="00073DFF">
        <w:rPr>
          <w:rStyle w:val="HideTWBExt"/>
        </w:rPr>
        <w:t>&lt;DocAmend&gt;</w:t>
      </w:r>
      <w:r w:rsidRPr="00073DFF">
        <w:t>Предложение за регламент</w:t>
      </w:r>
      <w:r w:rsidRPr="00073DFF">
        <w:rPr>
          <w:rStyle w:val="HideTWBExt"/>
        </w:rPr>
        <w:t>&lt;/DocAmend&gt;</w:t>
      </w:r>
    </w:p>
    <w:p w14:paraId="186AA110" w14:textId="77777777" w:rsidR="003D7A65" w:rsidRPr="00073DFF" w:rsidRDefault="003D7A65" w:rsidP="004D14C8">
      <w:pPr>
        <w:pStyle w:val="NormalBold"/>
      </w:pPr>
      <w:r w:rsidRPr="00073DFF">
        <w:rPr>
          <w:rStyle w:val="HideTWBExt"/>
        </w:rPr>
        <w:t>&lt;Article&gt;</w:t>
      </w:r>
      <w:r w:rsidRPr="00073DFF">
        <w:t>Член 8 – параграф 3</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32C82793" w14:textId="77777777" w:rsidTr="004D14C8">
        <w:trPr>
          <w:jc w:val="center"/>
        </w:trPr>
        <w:tc>
          <w:tcPr>
            <w:tcW w:w="9752" w:type="dxa"/>
            <w:gridSpan w:val="2"/>
          </w:tcPr>
          <w:p w14:paraId="4DB1A307" w14:textId="77777777" w:rsidR="003D7A65" w:rsidRPr="00073DFF" w:rsidRDefault="003D7A65">
            <w:pPr>
              <w:keepNext/>
            </w:pPr>
          </w:p>
        </w:tc>
      </w:tr>
      <w:tr w:rsidR="003D7A65" w:rsidRPr="00073DFF" w14:paraId="3B5AFA17" w14:textId="77777777" w:rsidTr="004D14C8">
        <w:trPr>
          <w:jc w:val="center"/>
        </w:trPr>
        <w:tc>
          <w:tcPr>
            <w:tcW w:w="4876" w:type="dxa"/>
            <w:hideMark/>
          </w:tcPr>
          <w:p w14:paraId="43A2F8AF" w14:textId="77777777" w:rsidR="003D7A65" w:rsidRPr="00073DFF" w:rsidRDefault="003D7A65">
            <w:pPr>
              <w:pStyle w:val="ColumnHeading"/>
              <w:keepNext/>
            </w:pPr>
            <w:r w:rsidRPr="00073DFF">
              <w:t>Текст, предложен от Комисията</w:t>
            </w:r>
          </w:p>
        </w:tc>
        <w:tc>
          <w:tcPr>
            <w:tcW w:w="4876" w:type="dxa"/>
            <w:hideMark/>
          </w:tcPr>
          <w:p w14:paraId="5E2B39F3" w14:textId="77777777" w:rsidR="003D7A65" w:rsidRPr="00073DFF" w:rsidRDefault="003D7A65">
            <w:pPr>
              <w:pStyle w:val="ColumnHeading"/>
              <w:keepNext/>
            </w:pPr>
            <w:r w:rsidRPr="00073DFF">
              <w:t>Изменение</w:t>
            </w:r>
          </w:p>
        </w:tc>
      </w:tr>
      <w:tr w:rsidR="003D7A65" w:rsidRPr="00073DFF" w14:paraId="782D9BD2" w14:textId="77777777" w:rsidTr="004D14C8">
        <w:trPr>
          <w:jc w:val="center"/>
        </w:trPr>
        <w:tc>
          <w:tcPr>
            <w:tcW w:w="4876" w:type="dxa"/>
            <w:hideMark/>
          </w:tcPr>
          <w:p w14:paraId="2C3923E4" w14:textId="77777777" w:rsidR="003D7A65" w:rsidRPr="00073DFF" w:rsidRDefault="003D7A65">
            <w:pPr>
              <w:pStyle w:val="Normal6"/>
            </w:pPr>
            <w:r w:rsidRPr="00073DFF">
              <w:t>3.</w:t>
            </w:r>
            <w:r w:rsidRPr="00073DFF">
              <w:tab/>
            </w:r>
            <w:r w:rsidRPr="00073DFF">
              <w:rPr>
                <w:b/>
                <w:i/>
              </w:rPr>
              <w:t>Органът</w:t>
            </w:r>
            <w:r w:rsidRPr="00073DFF">
              <w:t xml:space="preserve"> насърчава използването на електронни инструменти и процедури за обмен на съобщения между националните органи, включително Информационната система за вътрешния пазар (ИСВП) и системата за електронен обмен на данни за социалната сигурност (EESSI).</w:t>
            </w:r>
          </w:p>
        </w:tc>
        <w:tc>
          <w:tcPr>
            <w:tcW w:w="4876" w:type="dxa"/>
            <w:hideMark/>
          </w:tcPr>
          <w:p w14:paraId="2722AC02" w14:textId="77777777" w:rsidR="003D7A65" w:rsidRPr="00073DFF" w:rsidRDefault="003D7A65">
            <w:pPr>
              <w:pStyle w:val="Normal6"/>
              <w:rPr>
                <w:b/>
                <w:i/>
              </w:rPr>
            </w:pPr>
            <w:r w:rsidRPr="00073DFF">
              <w:t>3.</w:t>
            </w:r>
            <w:r w:rsidRPr="00073DFF">
              <w:tab/>
            </w:r>
            <w:r w:rsidRPr="00073DFF">
              <w:rPr>
                <w:b/>
                <w:i/>
              </w:rPr>
              <w:t>Агенцията</w:t>
            </w:r>
            <w:r w:rsidRPr="00073DFF">
              <w:t xml:space="preserve"> насърчава използването на електронни инструменти и процедури за обмен на съобщения между националните органи, включително Информационната система за вътрешния пазар (ИСВП) и системата за електронен обмен на данни за социалната сигурност (EESSI). </w:t>
            </w:r>
            <w:r w:rsidRPr="00073DFF">
              <w:rPr>
                <w:b/>
                <w:i/>
              </w:rPr>
              <w:t xml:space="preserve">С цел да се провери правилното прилагане и спазване на законодателството на Съюза, инспекторите, на които са възложени пътните проверки, имат пряк достъп в реално време чрез общо за всички държави членки електронно приложение както до системата за взаимно свързване на националните регистри на предприятията за автомобилни превози (ERRU), така и до информацията относно декларацията за командироване на водача чрез ИСВП. В този контекст Агенцията популяризира използването на електронното </w:t>
            </w:r>
            <w:r w:rsidRPr="00073DFF">
              <w:rPr>
                <w:b/>
                <w:i/>
              </w:rPr>
              <w:lastRenderedPageBreak/>
              <w:t>приложение, предоставящо пряк достъп в реално време до ERRU и до ИСВП по време на пътните проверки.</w:t>
            </w:r>
          </w:p>
        </w:tc>
      </w:tr>
    </w:tbl>
    <w:p w14:paraId="08BFB1FE" w14:textId="77777777" w:rsidR="003D7A65" w:rsidRPr="00073DFF" w:rsidRDefault="003D7A65" w:rsidP="004D14C8">
      <w:r w:rsidRPr="00073DFF">
        <w:rPr>
          <w:rStyle w:val="HideTWBExt"/>
        </w:rPr>
        <w:lastRenderedPageBreak/>
        <w:t>&lt;/Amend&gt;</w:t>
      </w:r>
    </w:p>
    <w:p w14:paraId="3D1C0390"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46</w:t>
      </w:r>
      <w:r w:rsidRPr="00073DFF">
        <w:rPr>
          <w:rStyle w:val="HideTWBExt"/>
        </w:rPr>
        <w:t>&lt;/NumAm&gt;</w:t>
      </w:r>
    </w:p>
    <w:p w14:paraId="76C17E2E" w14:textId="77777777" w:rsidR="003D7A65" w:rsidRPr="00073DFF" w:rsidRDefault="003D7A65" w:rsidP="004D14C8">
      <w:pPr>
        <w:pStyle w:val="NormalBold12b"/>
        <w:keepNext/>
      </w:pPr>
      <w:r w:rsidRPr="00073DFF">
        <w:rPr>
          <w:rStyle w:val="HideTWBExt"/>
        </w:rPr>
        <w:t>&lt;DocAmend&gt;</w:t>
      </w:r>
      <w:r w:rsidRPr="00073DFF">
        <w:t>Предложение за регламент</w:t>
      </w:r>
      <w:r w:rsidRPr="00073DFF">
        <w:rPr>
          <w:rStyle w:val="HideTWBExt"/>
        </w:rPr>
        <w:t>&lt;/DocAmend&gt;</w:t>
      </w:r>
    </w:p>
    <w:p w14:paraId="7812A6DD" w14:textId="77777777" w:rsidR="003D7A65" w:rsidRPr="00073DFF" w:rsidRDefault="003D7A65" w:rsidP="004D14C8">
      <w:pPr>
        <w:pStyle w:val="NormalBold"/>
      </w:pPr>
      <w:r w:rsidRPr="00073DFF">
        <w:rPr>
          <w:rStyle w:val="HideTWBExt"/>
        </w:rPr>
        <w:t>&lt;Article&gt;</w:t>
      </w:r>
      <w:r w:rsidRPr="00073DFF">
        <w:t>Член 8 – параграф 4</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386A0A73" w14:textId="77777777" w:rsidTr="004D14C8">
        <w:trPr>
          <w:jc w:val="center"/>
        </w:trPr>
        <w:tc>
          <w:tcPr>
            <w:tcW w:w="9752" w:type="dxa"/>
            <w:gridSpan w:val="2"/>
          </w:tcPr>
          <w:p w14:paraId="7E986BBC" w14:textId="77777777" w:rsidR="003D7A65" w:rsidRPr="00073DFF" w:rsidRDefault="003D7A65">
            <w:pPr>
              <w:keepNext/>
            </w:pPr>
          </w:p>
        </w:tc>
      </w:tr>
      <w:tr w:rsidR="003D7A65" w:rsidRPr="00073DFF" w14:paraId="03D57C28" w14:textId="77777777" w:rsidTr="004D14C8">
        <w:trPr>
          <w:jc w:val="center"/>
        </w:trPr>
        <w:tc>
          <w:tcPr>
            <w:tcW w:w="4876" w:type="dxa"/>
            <w:hideMark/>
          </w:tcPr>
          <w:p w14:paraId="571FC10E" w14:textId="77777777" w:rsidR="003D7A65" w:rsidRPr="00073DFF" w:rsidRDefault="003D7A65">
            <w:pPr>
              <w:pStyle w:val="ColumnHeading"/>
              <w:keepNext/>
            </w:pPr>
            <w:r w:rsidRPr="00073DFF">
              <w:t>Текст, предложен от Комисията</w:t>
            </w:r>
          </w:p>
        </w:tc>
        <w:tc>
          <w:tcPr>
            <w:tcW w:w="4876" w:type="dxa"/>
            <w:hideMark/>
          </w:tcPr>
          <w:p w14:paraId="783E29C6" w14:textId="77777777" w:rsidR="003D7A65" w:rsidRPr="00073DFF" w:rsidRDefault="003D7A65">
            <w:pPr>
              <w:pStyle w:val="ColumnHeading"/>
              <w:keepNext/>
            </w:pPr>
            <w:r w:rsidRPr="00073DFF">
              <w:t>Изменение</w:t>
            </w:r>
          </w:p>
        </w:tc>
      </w:tr>
      <w:tr w:rsidR="003D7A65" w:rsidRPr="00073DFF" w14:paraId="4C905261" w14:textId="77777777" w:rsidTr="004D14C8">
        <w:trPr>
          <w:jc w:val="center"/>
        </w:trPr>
        <w:tc>
          <w:tcPr>
            <w:tcW w:w="4876" w:type="dxa"/>
            <w:hideMark/>
          </w:tcPr>
          <w:p w14:paraId="3008BB50" w14:textId="77777777" w:rsidR="003D7A65" w:rsidRPr="00073DFF" w:rsidRDefault="003D7A65">
            <w:pPr>
              <w:pStyle w:val="Normal6"/>
            </w:pPr>
            <w:r w:rsidRPr="00073DFF">
              <w:t>4.</w:t>
            </w:r>
            <w:r w:rsidRPr="00073DFF">
              <w:tab/>
            </w:r>
            <w:r w:rsidRPr="00073DFF">
              <w:rPr>
                <w:b/>
                <w:i/>
              </w:rPr>
              <w:t>Органът</w:t>
            </w:r>
            <w:r w:rsidRPr="00073DFF">
              <w:t xml:space="preserve"> насърчава използването на новаторски подходи към ефективното и ефикасно трансгранично сътрудничество и </w:t>
            </w:r>
            <w:r w:rsidRPr="00073DFF">
              <w:rPr>
                <w:b/>
                <w:i/>
              </w:rPr>
              <w:t>проучва възможностите за използване</w:t>
            </w:r>
            <w:r w:rsidRPr="00073DFF">
              <w:t xml:space="preserve"> на механизми за електронен обмен между държавите членки, за да се улесни разкриването на измами, </w:t>
            </w:r>
            <w:r w:rsidRPr="00073DFF">
              <w:rPr>
                <w:b/>
                <w:i/>
              </w:rPr>
              <w:t>като изготвя</w:t>
            </w:r>
            <w:r w:rsidRPr="00073DFF">
              <w:t xml:space="preserve"> за Комисията доклади с цел доразвиване на тези механизми за електронен обмен.</w:t>
            </w:r>
          </w:p>
        </w:tc>
        <w:tc>
          <w:tcPr>
            <w:tcW w:w="4876" w:type="dxa"/>
            <w:hideMark/>
          </w:tcPr>
          <w:p w14:paraId="5A06A90E" w14:textId="77777777" w:rsidR="003D7A65" w:rsidRPr="00073DFF" w:rsidRDefault="003D7A65">
            <w:pPr>
              <w:pStyle w:val="Normal6"/>
              <w:rPr>
                <w:b/>
                <w:i/>
              </w:rPr>
            </w:pPr>
            <w:r w:rsidRPr="00073DFF">
              <w:t>4.</w:t>
            </w:r>
            <w:r w:rsidRPr="00073DFF">
              <w:tab/>
            </w:r>
            <w:r w:rsidRPr="00073DFF">
              <w:rPr>
                <w:b/>
                <w:i/>
              </w:rPr>
              <w:t>Агенцията</w:t>
            </w:r>
            <w:r w:rsidRPr="00073DFF">
              <w:t xml:space="preserve"> насърчава използването на</w:t>
            </w:r>
            <w:r w:rsidRPr="00073DFF">
              <w:rPr>
                <w:b/>
                <w:i/>
              </w:rPr>
              <w:t xml:space="preserve"> цифрови инструменти и</w:t>
            </w:r>
            <w:r w:rsidRPr="00073DFF">
              <w:t xml:space="preserve"> новаторски подходи към ефективното и ефикасно трансгранично сътрудничество и </w:t>
            </w:r>
            <w:r w:rsidRPr="00073DFF">
              <w:rPr>
                <w:b/>
                <w:i/>
              </w:rPr>
              <w:t>играе централна роля при разработването</w:t>
            </w:r>
            <w:r w:rsidRPr="00073DFF">
              <w:t xml:space="preserve"> на механизми за електронен обмен между държавите членки, за да се улесни разкриването на измами, </w:t>
            </w:r>
            <w:r w:rsidRPr="00073DFF">
              <w:rPr>
                <w:b/>
                <w:i/>
              </w:rPr>
              <w:t>по-специално чрез използването на електронно приложение, което предоставя пряк достъп в реално време до ERRU, EESSI и ИСВП по време на пътните проверки, чрез което националните органи да могат да имат достъп до съответните данни в реално време. Тя предоставя</w:t>
            </w:r>
            <w:r w:rsidRPr="00073DFF">
              <w:t xml:space="preserve"> за Комисията доклади с цел доразвиване на тези механизми за електронен обмен.</w:t>
            </w:r>
          </w:p>
        </w:tc>
      </w:tr>
    </w:tbl>
    <w:p w14:paraId="57B53A57" w14:textId="77777777" w:rsidR="003D7A65" w:rsidRPr="00073DFF" w:rsidRDefault="003D7A65" w:rsidP="004D14C8">
      <w:pPr>
        <w:rPr>
          <w:rStyle w:val="HideTWBExt"/>
        </w:rPr>
      </w:pPr>
      <w:r w:rsidRPr="00073DFF">
        <w:rPr>
          <w:rStyle w:val="HideTWBExt"/>
        </w:rPr>
        <w:t>&lt;/Amend&gt;</w:t>
      </w:r>
    </w:p>
    <w:p w14:paraId="5E8BF30C"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47</w:t>
      </w:r>
      <w:r w:rsidRPr="00073DFF">
        <w:rPr>
          <w:rStyle w:val="HideTWBExt"/>
        </w:rPr>
        <w:t>&lt;/NumAm&gt;</w:t>
      </w:r>
    </w:p>
    <w:p w14:paraId="39F7EC3A"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772E30E1" w14:textId="77777777" w:rsidR="003D7A65" w:rsidRPr="00073DFF" w:rsidRDefault="003D7A65" w:rsidP="004D14C8">
      <w:pPr>
        <w:pStyle w:val="NormalBold"/>
      </w:pPr>
      <w:r w:rsidRPr="00073DFF">
        <w:rPr>
          <w:rStyle w:val="HideTWBExt"/>
        </w:rPr>
        <w:t>&lt;Article&gt;</w:t>
      </w:r>
      <w:r w:rsidRPr="00073DFF">
        <w:t>Член 9 – заглавие</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37DA2F5" w14:textId="77777777" w:rsidTr="004D14C8">
        <w:trPr>
          <w:jc w:val="center"/>
        </w:trPr>
        <w:tc>
          <w:tcPr>
            <w:tcW w:w="9752" w:type="dxa"/>
            <w:gridSpan w:val="2"/>
          </w:tcPr>
          <w:p w14:paraId="42161057" w14:textId="77777777" w:rsidR="003D7A65" w:rsidRPr="00073DFF" w:rsidRDefault="003D7A65">
            <w:pPr>
              <w:keepNext/>
            </w:pPr>
          </w:p>
        </w:tc>
      </w:tr>
      <w:tr w:rsidR="003D7A65" w:rsidRPr="00073DFF" w14:paraId="6533E037" w14:textId="77777777" w:rsidTr="004D14C8">
        <w:trPr>
          <w:jc w:val="center"/>
        </w:trPr>
        <w:tc>
          <w:tcPr>
            <w:tcW w:w="4876" w:type="dxa"/>
            <w:hideMark/>
          </w:tcPr>
          <w:p w14:paraId="65E18A89" w14:textId="77777777" w:rsidR="003D7A65" w:rsidRPr="00073DFF" w:rsidRDefault="003D7A65">
            <w:pPr>
              <w:pStyle w:val="ColumnHeading"/>
              <w:keepNext/>
            </w:pPr>
            <w:r w:rsidRPr="00073DFF">
              <w:t>Текст, предложен от Комисията</w:t>
            </w:r>
          </w:p>
        </w:tc>
        <w:tc>
          <w:tcPr>
            <w:tcW w:w="4876" w:type="dxa"/>
            <w:hideMark/>
          </w:tcPr>
          <w:p w14:paraId="188C9B70" w14:textId="77777777" w:rsidR="003D7A65" w:rsidRPr="00073DFF" w:rsidRDefault="003D7A65">
            <w:pPr>
              <w:pStyle w:val="ColumnHeading"/>
              <w:keepNext/>
            </w:pPr>
            <w:r w:rsidRPr="00073DFF">
              <w:t>Изменение</w:t>
            </w:r>
          </w:p>
        </w:tc>
      </w:tr>
      <w:tr w:rsidR="003D7A65" w:rsidRPr="00073DFF" w14:paraId="514B0C66" w14:textId="77777777" w:rsidTr="004D14C8">
        <w:trPr>
          <w:jc w:val="center"/>
        </w:trPr>
        <w:tc>
          <w:tcPr>
            <w:tcW w:w="4876" w:type="dxa"/>
            <w:hideMark/>
          </w:tcPr>
          <w:p w14:paraId="122D9798" w14:textId="77777777" w:rsidR="003D7A65" w:rsidRPr="00073DFF" w:rsidRDefault="003D7A65">
            <w:pPr>
              <w:pStyle w:val="Normal6"/>
            </w:pPr>
            <w:r w:rsidRPr="00073DFF">
              <w:rPr>
                <w:b/>
                <w:i/>
              </w:rPr>
              <w:t>Координиране на съгласуваните</w:t>
            </w:r>
            <w:r w:rsidRPr="00073DFF">
              <w:t xml:space="preserve"> и </w:t>
            </w:r>
            <w:r w:rsidRPr="00073DFF">
              <w:rPr>
                <w:b/>
                <w:i/>
              </w:rPr>
              <w:t>съвместните</w:t>
            </w:r>
            <w:r w:rsidRPr="00073DFF">
              <w:t xml:space="preserve"> инспекции</w:t>
            </w:r>
          </w:p>
        </w:tc>
        <w:tc>
          <w:tcPr>
            <w:tcW w:w="4876" w:type="dxa"/>
            <w:hideMark/>
          </w:tcPr>
          <w:p w14:paraId="7A1D4E20" w14:textId="77777777" w:rsidR="003D7A65" w:rsidRPr="00073DFF" w:rsidRDefault="003D7A65">
            <w:pPr>
              <w:pStyle w:val="Normal6"/>
              <w:rPr>
                <w:szCs w:val="24"/>
              </w:rPr>
            </w:pPr>
            <w:r w:rsidRPr="00073DFF">
              <w:rPr>
                <w:b/>
                <w:i/>
              </w:rPr>
              <w:t>Съгласувани</w:t>
            </w:r>
            <w:r w:rsidRPr="00073DFF">
              <w:t xml:space="preserve"> и </w:t>
            </w:r>
            <w:r w:rsidRPr="00073DFF">
              <w:rPr>
                <w:b/>
                <w:i/>
              </w:rPr>
              <w:t>съвместни</w:t>
            </w:r>
            <w:r w:rsidRPr="00073DFF">
              <w:t xml:space="preserve"> инспекции</w:t>
            </w:r>
          </w:p>
        </w:tc>
      </w:tr>
    </w:tbl>
    <w:p w14:paraId="472778C0" w14:textId="77777777" w:rsidR="003D7A65" w:rsidRPr="00073DFF" w:rsidRDefault="003D7A65" w:rsidP="004D14C8">
      <w:pPr>
        <w:rPr>
          <w:rStyle w:val="HideTWBExt"/>
        </w:rPr>
      </w:pPr>
      <w:r w:rsidRPr="00073DFF">
        <w:rPr>
          <w:rStyle w:val="HideTWBExt"/>
        </w:rPr>
        <w:t>&lt;/Amend&gt;</w:t>
      </w:r>
    </w:p>
    <w:p w14:paraId="50503378"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48</w:t>
      </w:r>
      <w:r w:rsidRPr="00073DFF">
        <w:rPr>
          <w:rStyle w:val="HideTWBExt"/>
        </w:rPr>
        <w:t>&lt;/NumAm&gt;</w:t>
      </w:r>
    </w:p>
    <w:p w14:paraId="2FD354A4"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5962ED72" w14:textId="77777777" w:rsidR="003D7A65" w:rsidRPr="00073DFF" w:rsidRDefault="003D7A65" w:rsidP="004D14C8">
      <w:pPr>
        <w:pStyle w:val="NormalBold"/>
      </w:pPr>
      <w:r w:rsidRPr="00073DFF">
        <w:rPr>
          <w:rStyle w:val="HideTWBExt"/>
        </w:rPr>
        <w:t>&lt;Article&gt;</w:t>
      </w:r>
      <w:r w:rsidRPr="00073DFF">
        <w:t>Член 9 – параграф 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72012CAD" w14:textId="77777777" w:rsidTr="004D14C8">
        <w:trPr>
          <w:jc w:val="center"/>
        </w:trPr>
        <w:tc>
          <w:tcPr>
            <w:tcW w:w="9752" w:type="dxa"/>
            <w:gridSpan w:val="2"/>
          </w:tcPr>
          <w:p w14:paraId="433C0E66" w14:textId="77777777" w:rsidR="003D7A65" w:rsidRPr="00073DFF" w:rsidRDefault="003D7A65">
            <w:pPr>
              <w:keepNext/>
            </w:pPr>
          </w:p>
        </w:tc>
      </w:tr>
      <w:tr w:rsidR="003D7A65" w:rsidRPr="00073DFF" w14:paraId="0BD10EE5" w14:textId="77777777" w:rsidTr="004D14C8">
        <w:trPr>
          <w:jc w:val="center"/>
        </w:trPr>
        <w:tc>
          <w:tcPr>
            <w:tcW w:w="4876" w:type="dxa"/>
            <w:hideMark/>
          </w:tcPr>
          <w:p w14:paraId="321BEFF2" w14:textId="77777777" w:rsidR="003D7A65" w:rsidRPr="00073DFF" w:rsidRDefault="003D7A65">
            <w:pPr>
              <w:pStyle w:val="ColumnHeading"/>
              <w:keepNext/>
            </w:pPr>
            <w:r w:rsidRPr="00073DFF">
              <w:t>Текст, предложен от Комисията</w:t>
            </w:r>
          </w:p>
        </w:tc>
        <w:tc>
          <w:tcPr>
            <w:tcW w:w="4876" w:type="dxa"/>
            <w:hideMark/>
          </w:tcPr>
          <w:p w14:paraId="74D0DD92" w14:textId="77777777" w:rsidR="003D7A65" w:rsidRPr="00073DFF" w:rsidRDefault="003D7A65">
            <w:pPr>
              <w:pStyle w:val="ColumnHeading"/>
              <w:keepNext/>
            </w:pPr>
            <w:r w:rsidRPr="00073DFF">
              <w:t>Изменение</w:t>
            </w:r>
          </w:p>
        </w:tc>
      </w:tr>
      <w:tr w:rsidR="003D7A65" w:rsidRPr="00073DFF" w14:paraId="5C1BF8BB" w14:textId="77777777" w:rsidTr="004D14C8">
        <w:trPr>
          <w:jc w:val="center"/>
        </w:trPr>
        <w:tc>
          <w:tcPr>
            <w:tcW w:w="4876" w:type="dxa"/>
            <w:hideMark/>
          </w:tcPr>
          <w:p w14:paraId="6E352D8C" w14:textId="77777777" w:rsidR="003D7A65" w:rsidRPr="00073DFF" w:rsidRDefault="003D7A65">
            <w:pPr>
              <w:pStyle w:val="Normal6"/>
            </w:pPr>
            <w:r w:rsidRPr="00073DFF">
              <w:t>1.</w:t>
            </w:r>
            <w:r w:rsidRPr="00073DFF">
              <w:tab/>
              <w:t xml:space="preserve">По искане на една или няколко </w:t>
            </w:r>
            <w:r w:rsidRPr="00073DFF">
              <w:lastRenderedPageBreak/>
              <w:t xml:space="preserve">държави членки </w:t>
            </w:r>
            <w:r w:rsidRPr="00073DFF">
              <w:rPr>
                <w:b/>
                <w:i/>
              </w:rPr>
              <w:t>Органът</w:t>
            </w:r>
            <w:r w:rsidRPr="00073DFF">
              <w:t xml:space="preserve"> координира съгласуваните или съвместните инспекции в области, попадащи в обхвата на компетенциите на </w:t>
            </w:r>
            <w:r w:rsidRPr="00073DFF">
              <w:rPr>
                <w:b/>
                <w:i/>
              </w:rPr>
              <w:t>Органа</w:t>
            </w:r>
            <w:r w:rsidRPr="00073DFF">
              <w:t xml:space="preserve">. Искането може да бъде подадено от една или от няколко държави членки. </w:t>
            </w:r>
            <w:r w:rsidRPr="00073DFF">
              <w:rPr>
                <w:b/>
                <w:i/>
              </w:rPr>
              <w:t>Органът може също да предложи на органите на съответните държави членки да извършат съгласувана или съвместна инспекция.</w:t>
            </w:r>
          </w:p>
        </w:tc>
        <w:tc>
          <w:tcPr>
            <w:tcW w:w="4876" w:type="dxa"/>
            <w:hideMark/>
          </w:tcPr>
          <w:p w14:paraId="09214335" w14:textId="77777777" w:rsidR="003D7A65" w:rsidRPr="00073DFF" w:rsidRDefault="003D7A65">
            <w:pPr>
              <w:pStyle w:val="Normal6"/>
              <w:rPr>
                <w:szCs w:val="24"/>
              </w:rPr>
            </w:pPr>
            <w:r w:rsidRPr="00073DFF">
              <w:lastRenderedPageBreak/>
              <w:t>1.</w:t>
            </w:r>
            <w:r w:rsidRPr="00073DFF">
              <w:tab/>
              <w:t xml:space="preserve">По искане на една или няколко </w:t>
            </w:r>
            <w:r w:rsidRPr="00073DFF">
              <w:lastRenderedPageBreak/>
              <w:t xml:space="preserve">държави членки </w:t>
            </w:r>
            <w:r w:rsidRPr="00073DFF">
              <w:rPr>
                <w:b/>
                <w:i/>
              </w:rPr>
              <w:t>Агенцията</w:t>
            </w:r>
            <w:r w:rsidRPr="00073DFF">
              <w:t xml:space="preserve"> координира </w:t>
            </w:r>
            <w:r w:rsidRPr="00073DFF">
              <w:rPr>
                <w:b/>
                <w:i/>
              </w:rPr>
              <w:t xml:space="preserve">със съгласието на съответните държави членки </w:t>
            </w:r>
            <w:r w:rsidRPr="00073DFF">
              <w:t xml:space="preserve">съгласуваните или съвместните инспекции </w:t>
            </w:r>
            <w:r w:rsidRPr="00073DFF">
              <w:rPr>
                <w:b/>
                <w:i/>
              </w:rPr>
              <w:t xml:space="preserve">между държавите членки </w:t>
            </w:r>
            <w:r w:rsidRPr="00073DFF">
              <w:t xml:space="preserve">в области, попадащи в обхвата на компетенциите на </w:t>
            </w:r>
            <w:r w:rsidRPr="00073DFF">
              <w:rPr>
                <w:b/>
                <w:i/>
              </w:rPr>
              <w:t>Агенцията</w:t>
            </w:r>
            <w:r w:rsidRPr="00073DFF">
              <w:t>. Искането може да бъде подадено от една или от няколко държави членки.</w:t>
            </w:r>
          </w:p>
        </w:tc>
      </w:tr>
    </w:tbl>
    <w:p w14:paraId="38220BC7" w14:textId="77777777" w:rsidR="003D7A65" w:rsidRPr="00073DFF" w:rsidRDefault="003D7A65" w:rsidP="004D14C8">
      <w:pPr>
        <w:rPr>
          <w:rStyle w:val="HideTWBExt"/>
        </w:rPr>
      </w:pPr>
      <w:r w:rsidRPr="00073DFF">
        <w:rPr>
          <w:rStyle w:val="HideTWBExt"/>
        </w:rPr>
        <w:lastRenderedPageBreak/>
        <w:t>&lt;/Amend&gt;</w:t>
      </w:r>
    </w:p>
    <w:p w14:paraId="0D2AB613"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49</w:t>
      </w:r>
      <w:r w:rsidRPr="00073DFF">
        <w:rPr>
          <w:rStyle w:val="HideTWBExt"/>
        </w:rPr>
        <w:t>&lt;/NumAm&gt;</w:t>
      </w:r>
    </w:p>
    <w:p w14:paraId="3A97B624"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6933689B" w14:textId="77777777" w:rsidR="003D7A65" w:rsidRPr="00073DFF" w:rsidRDefault="003D7A65" w:rsidP="004D14C8">
      <w:pPr>
        <w:pStyle w:val="NormalBold"/>
      </w:pPr>
      <w:r w:rsidRPr="00073DFF">
        <w:rPr>
          <w:rStyle w:val="HideTWBExt"/>
        </w:rPr>
        <w:t>&lt;Article&gt;</w:t>
      </w:r>
      <w:r w:rsidRPr="00073DFF">
        <w:t>Член 9 – параграф 2</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77FF8753" w14:textId="77777777" w:rsidTr="004D14C8">
        <w:trPr>
          <w:jc w:val="center"/>
        </w:trPr>
        <w:tc>
          <w:tcPr>
            <w:tcW w:w="9752" w:type="dxa"/>
            <w:gridSpan w:val="2"/>
          </w:tcPr>
          <w:p w14:paraId="7440E0DD" w14:textId="77777777" w:rsidR="003D7A65" w:rsidRPr="00073DFF" w:rsidRDefault="003D7A65">
            <w:pPr>
              <w:keepNext/>
            </w:pPr>
          </w:p>
        </w:tc>
      </w:tr>
      <w:tr w:rsidR="003D7A65" w:rsidRPr="00073DFF" w14:paraId="59799DBA" w14:textId="77777777" w:rsidTr="004D14C8">
        <w:trPr>
          <w:jc w:val="center"/>
        </w:trPr>
        <w:tc>
          <w:tcPr>
            <w:tcW w:w="4876" w:type="dxa"/>
            <w:hideMark/>
          </w:tcPr>
          <w:p w14:paraId="20F783E6" w14:textId="77777777" w:rsidR="003D7A65" w:rsidRPr="00073DFF" w:rsidRDefault="003D7A65">
            <w:pPr>
              <w:pStyle w:val="ColumnHeading"/>
              <w:keepNext/>
            </w:pPr>
            <w:r w:rsidRPr="00073DFF">
              <w:t>Текст, предложен от Комисията</w:t>
            </w:r>
          </w:p>
        </w:tc>
        <w:tc>
          <w:tcPr>
            <w:tcW w:w="4876" w:type="dxa"/>
            <w:hideMark/>
          </w:tcPr>
          <w:p w14:paraId="528BD510" w14:textId="77777777" w:rsidR="003D7A65" w:rsidRPr="00073DFF" w:rsidRDefault="003D7A65">
            <w:pPr>
              <w:pStyle w:val="ColumnHeading"/>
              <w:keepNext/>
            </w:pPr>
            <w:r w:rsidRPr="00073DFF">
              <w:t>Изменение</w:t>
            </w:r>
          </w:p>
        </w:tc>
      </w:tr>
      <w:tr w:rsidR="003D7A65" w:rsidRPr="00073DFF" w14:paraId="58149EF4" w14:textId="77777777" w:rsidTr="004D14C8">
        <w:trPr>
          <w:jc w:val="center"/>
        </w:trPr>
        <w:tc>
          <w:tcPr>
            <w:tcW w:w="4876" w:type="dxa"/>
            <w:hideMark/>
          </w:tcPr>
          <w:p w14:paraId="29A4DD63" w14:textId="77777777" w:rsidR="003D7A65" w:rsidRPr="00073DFF" w:rsidRDefault="003D7A65">
            <w:pPr>
              <w:pStyle w:val="Normal6"/>
            </w:pPr>
            <w:r w:rsidRPr="00073DFF">
              <w:t>2.</w:t>
            </w:r>
            <w:r w:rsidRPr="00073DFF">
              <w:tab/>
            </w:r>
            <w:r w:rsidRPr="00073DFF">
              <w:rPr>
                <w:b/>
                <w:i/>
              </w:rPr>
              <w:t>Когато</w:t>
            </w:r>
            <w:r w:rsidRPr="00073DFF">
              <w:t xml:space="preserve"> орган на държава членка реши да не участва или да не извърши съгласуваната или съвместната инспекция по параграф</w:t>
            </w:r>
            <w:r w:rsidRPr="00073DFF">
              <w:rPr>
                <w:b/>
                <w:i/>
              </w:rPr>
              <w:t> </w:t>
            </w:r>
            <w:r w:rsidRPr="00073DFF">
              <w:t>1, той предварително</w:t>
            </w:r>
            <w:r w:rsidRPr="00073DFF">
              <w:rPr>
                <w:b/>
                <w:i/>
              </w:rPr>
              <w:t xml:space="preserve"> надлежно</w:t>
            </w:r>
            <w:r w:rsidRPr="00073DFF">
              <w:t xml:space="preserve"> уведомява писмено </w:t>
            </w:r>
            <w:r w:rsidRPr="00073DFF">
              <w:rPr>
                <w:b/>
                <w:i/>
              </w:rPr>
              <w:t>Органа</w:t>
            </w:r>
            <w:r w:rsidRPr="00073DFF">
              <w:t xml:space="preserve"> за основанията за своето решение. В тези случаи </w:t>
            </w:r>
            <w:r w:rsidRPr="00073DFF">
              <w:rPr>
                <w:b/>
                <w:i/>
              </w:rPr>
              <w:t>Органът</w:t>
            </w:r>
            <w:r w:rsidRPr="00073DFF">
              <w:t xml:space="preserve"> уведомява другите съответни национални органи.</w:t>
            </w:r>
          </w:p>
        </w:tc>
        <w:tc>
          <w:tcPr>
            <w:tcW w:w="4876" w:type="dxa"/>
            <w:hideMark/>
          </w:tcPr>
          <w:p w14:paraId="34CDD943" w14:textId="77777777" w:rsidR="003D7A65" w:rsidRPr="00073DFF" w:rsidRDefault="003D7A65">
            <w:pPr>
              <w:pStyle w:val="Normal6"/>
              <w:rPr>
                <w:szCs w:val="24"/>
              </w:rPr>
            </w:pPr>
            <w:r w:rsidRPr="00073DFF">
              <w:t>2.</w:t>
            </w:r>
            <w:r w:rsidRPr="00073DFF">
              <w:tab/>
            </w:r>
            <w:r w:rsidRPr="00073DFF">
              <w:rPr>
                <w:b/>
                <w:i/>
              </w:rPr>
              <w:t xml:space="preserve">Участието на националния орган на държава членка в съгласуваната или съвместната инспекция е доброволно. Ако органът </w:t>
            </w:r>
            <w:r w:rsidRPr="00073DFF">
              <w:t>на държава членка реши да не участва или да не извърши съгласуваната или съвместната инспекция по параграф</w:t>
            </w:r>
            <w:r w:rsidRPr="00073DFF">
              <w:rPr>
                <w:b/>
                <w:i/>
              </w:rPr>
              <w:t xml:space="preserve"> </w:t>
            </w:r>
            <w:r w:rsidRPr="00073DFF">
              <w:t xml:space="preserve">1, той предварително уведомява писмено </w:t>
            </w:r>
            <w:r w:rsidRPr="00073DFF">
              <w:rPr>
                <w:b/>
                <w:i/>
              </w:rPr>
              <w:t>Агенцията</w:t>
            </w:r>
            <w:r w:rsidRPr="00073DFF">
              <w:t xml:space="preserve"> за основанията за своето решение. В тези случаи </w:t>
            </w:r>
            <w:r w:rsidRPr="00073DFF">
              <w:rPr>
                <w:b/>
                <w:i/>
              </w:rPr>
              <w:t>Агенцията</w:t>
            </w:r>
            <w:r w:rsidRPr="00073DFF">
              <w:t xml:space="preserve"> уведомява другите съответни национални органи.</w:t>
            </w:r>
          </w:p>
        </w:tc>
      </w:tr>
    </w:tbl>
    <w:p w14:paraId="2A22D8A6" w14:textId="77777777" w:rsidR="003D7A65" w:rsidRPr="00073DFF" w:rsidRDefault="003D7A65" w:rsidP="004D14C8">
      <w:pPr>
        <w:rPr>
          <w:rStyle w:val="HideTWBExt"/>
        </w:rPr>
      </w:pPr>
      <w:r w:rsidRPr="00073DFF">
        <w:rPr>
          <w:rStyle w:val="HideTWBExt"/>
        </w:rPr>
        <w:t>&lt;/Amend&gt;</w:t>
      </w:r>
    </w:p>
    <w:p w14:paraId="15DE2243"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50</w:t>
      </w:r>
      <w:r w:rsidRPr="00073DFF">
        <w:rPr>
          <w:rStyle w:val="HideTWBExt"/>
        </w:rPr>
        <w:t>&lt;/NumAm&gt;</w:t>
      </w:r>
    </w:p>
    <w:p w14:paraId="05D52289"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5C9A8C1A" w14:textId="77777777" w:rsidR="003D7A65" w:rsidRPr="00073DFF" w:rsidRDefault="003D7A65" w:rsidP="004D14C8">
      <w:pPr>
        <w:pStyle w:val="NormalBold"/>
      </w:pPr>
      <w:r w:rsidRPr="00073DFF">
        <w:rPr>
          <w:rStyle w:val="HideTWBExt"/>
        </w:rPr>
        <w:t>&lt;Article&gt;</w:t>
      </w:r>
      <w:r w:rsidRPr="00073DFF">
        <w:t>Член 10 – параграф 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32D5C7AE" w14:textId="77777777" w:rsidTr="004D14C8">
        <w:trPr>
          <w:jc w:val="center"/>
        </w:trPr>
        <w:tc>
          <w:tcPr>
            <w:tcW w:w="9752" w:type="dxa"/>
            <w:gridSpan w:val="2"/>
          </w:tcPr>
          <w:p w14:paraId="2FFDB356" w14:textId="77777777" w:rsidR="003D7A65" w:rsidRPr="00073DFF" w:rsidRDefault="003D7A65">
            <w:pPr>
              <w:keepNext/>
            </w:pPr>
          </w:p>
        </w:tc>
      </w:tr>
      <w:tr w:rsidR="003D7A65" w:rsidRPr="00073DFF" w14:paraId="0D2881BF" w14:textId="77777777" w:rsidTr="004D14C8">
        <w:trPr>
          <w:jc w:val="center"/>
        </w:trPr>
        <w:tc>
          <w:tcPr>
            <w:tcW w:w="4876" w:type="dxa"/>
            <w:hideMark/>
          </w:tcPr>
          <w:p w14:paraId="4E5A2518" w14:textId="77777777" w:rsidR="003D7A65" w:rsidRPr="00073DFF" w:rsidRDefault="003D7A65">
            <w:pPr>
              <w:pStyle w:val="ColumnHeading"/>
              <w:keepNext/>
            </w:pPr>
            <w:r w:rsidRPr="00073DFF">
              <w:t>Текст, предложен от Комисията</w:t>
            </w:r>
          </w:p>
        </w:tc>
        <w:tc>
          <w:tcPr>
            <w:tcW w:w="4876" w:type="dxa"/>
            <w:hideMark/>
          </w:tcPr>
          <w:p w14:paraId="734DDD1C" w14:textId="77777777" w:rsidR="003D7A65" w:rsidRPr="00073DFF" w:rsidRDefault="003D7A65">
            <w:pPr>
              <w:pStyle w:val="ColumnHeading"/>
              <w:keepNext/>
            </w:pPr>
            <w:r w:rsidRPr="00073DFF">
              <w:t>Изменение</w:t>
            </w:r>
          </w:p>
        </w:tc>
      </w:tr>
      <w:tr w:rsidR="003D7A65" w:rsidRPr="00073DFF" w14:paraId="00D145B7" w14:textId="77777777" w:rsidTr="004D14C8">
        <w:trPr>
          <w:jc w:val="center"/>
        </w:trPr>
        <w:tc>
          <w:tcPr>
            <w:tcW w:w="4876" w:type="dxa"/>
            <w:hideMark/>
          </w:tcPr>
          <w:p w14:paraId="6606388D" w14:textId="77777777" w:rsidR="003D7A65" w:rsidRPr="00073DFF" w:rsidRDefault="003D7A65">
            <w:pPr>
              <w:pStyle w:val="Normal6"/>
            </w:pPr>
            <w:r w:rsidRPr="00073DFF">
              <w:t>1.</w:t>
            </w:r>
            <w:r w:rsidRPr="00073DFF">
              <w:tab/>
              <w:t xml:space="preserve">Условията за извършване на съвместна инспекция се посочват в споразумение за организиране на съвместна инспекция (наричано по-нататък „споразумението за съвместна инспекция“) между участващите държави членки и </w:t>
            </w:r>
            <w:r w:rsidRPr="00073DFF">
              <w:rPr>
                <w:b/>
                <w:i/>
              </w:rPr>
              <w:t>Органа</w:t>
            </w:r>
            <w:r w:rsidRPr="00073DFF">
              <w:t xml:space="preserve">. Споразумението за съвместна инспекция може да съдържа разпоредби, които позволяват съвместните инспекции, след като бъдат одобрени и планирани, да се извършват с </w:t>
            </w:r>
            <w:r w:rsidRPr="00073DFF">
              <w:lastRenderedPageBreak/>
              <w:t xml:space="preserve">краткосрочно предизвестие. </w:t>
            </w:r>
            <w:r w:rsidRPr="00073DFF">
              <w:rPr>
                <w:b/>
                <w:i/>
              </w:rPr>
              <w:t>Органът</w:t>
            </w:r>
            <w:r w:rsidRPr="00073DFF">
              <w:t xml:space="preserve"> изготвя образец на споразумение.</w:t>
            </w:r>
          </w:p>
        </w:tc>
        <w:tc>
          <w:tcPr>
            <w:tcW w:w="4876" w:type="dxa"/>
            <w:hideMark/>
          </w:tcPr>
          <w:p w14:paraId="17B473F5" w14:textId="77777777" w:rsidR="003D7A65" w:rsidRPr="00073DFF" w:rsidRDefault="003D7A65">
            <w:pPr>
              <w:pStyle w:val="Normal6"/>
              <w:rPr>
                <w:szCs w:val="24"/>
              </w:rPr>
            </w:pPr>
            <w:r w:rsidRPr="00073DFF">
              <w:lastRenderedPageBreak/>
              <w:t>1.</w:t>
            </w:r>
            <w:r w:rsidRPr="00073DFF">
              <w:tab/>
              <w:t xml:space="preserve">Условията за извършване на съвместна инспекция се посочват в споразумение за организиране на </w:t>
            </w:r>
            <w:r w:rsidRPr="00073DFF">
              <w:rPr>
                <w:b/>
                <w:i/>
              </w:rPr>
              <w:t xml:space="preserve">съгласувана или </w:t>
            </w:r>
            <w:r w:rsidRPr="00073DFF">
              <w:t xml:space="preserve">съвместна инспекция (наричано по-нататък „споразумението за съвместна инспекция“) между участващите държави членки и </w:t>
            </w:r>
            <w:r w:rsidRPr="00073DFF">
              <w:rPr>
                <w:b/>
                <w:i/>
              </w:rPr>
              <w:t>Агенцията</w:t>
            </w:r>
            <w:r w:rsidRPr="00073DFF">
              <w:t xml:space="preserve">. Споразумението за съвместна инспекция може да съдържа разпоредби, които позволяват съвместните инспекции, след като бъдат одобрени и планирани, да се извършват </w:t>
            </w:r>
            <w:r w:rsidRPr="00073DFF">
              <w:lastRenderedPageBreak/>
              <w:t xml:space="preserve">с краткосрочно предизвестие. </w:t>
            </w:r>
            <w:r w:rsidRPr="00073DFF">
              <w:rPr>
                <w:b/>
                <w:i/>
              </w:rPr>
              <w:t>Агенцията</w:t>
            </w:r>
            <w:r w:rsidRPr="00073DFF">
              <w:t xml:space="preserve"> изготвя образец на споразумение.</w:t>
            </w:r>
          </w:p>
        </w:tc>
      </w:tr>
    </w:tbl>
    <w:p w14:paraId="776C2A6F" w14:textId="77777777" w:rsidR="003D7A65" w:rsidRPr="00073DFF" w:rsidRDefault="003D7A65" w:rsidP="004D14C8">
      <w:r w:rsidRPr="00073DFF">
        <w:rPr>
          <w:rStyle w:val="HideTWBExt"/>
        </w:rPr>
        <w:lastRenderedPageBreak/>
        <w:t>&lt;/Amend&gt;</w:t>
      </w:r>
    </w:p>
    <w:p w14:paraId="0BA4E3EF" w14:textId="77777777" w:rsidR="003D7A65" w:rsidRPr="00073DFF" w:rsidRDefault="003D7A65" w:rsidP="004D14C8"/>
    <w:p w14:paraId="4FC8ED5D"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51</w:t>
      </w:r>
      <w:r w:rsidRPr="00073DFF">
        <w:rPr>
          <w:rStyle w:val="HideTWBExt"/>
        </w:rPr>
        <w:t>&lt;/NumAm&gt;</w:t>
      </w:r>
    </w:p>
    <w:p w14:paraId="6A46E2B2"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3C73C5AB" w14:textId="77777777" w:rsidR="003D7A65" w:rsidRPr="00073DFF" w:rsidRDefault="003D7A65" w:rsidP="004D14C8">
      <w:pPr>
        <w:pStyle w:val="NormalBold"/>
      </w:pPr>
      <w:r w:rsidRPr="00073DFF">
        <w:rPr>
          <w:rStyle w:val="HideTWBExt"/>
        </w:rPr>
        <w:t>&lt;Article&gt;</w:t>
      </w:r>
      <w:r w:rsidRPr="00073DFF">
        <w:t>Член 10 – параграф 3</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17C8F8EE" w14:textId="77777777" w:rsidTr="004D14C8">
        <w:trPr>
          <w:trHeight w:val="240"/>
          <w:jc w:val="center"/>
        </w:trPr>
        <w:tc>
          <w:tcPr>
            <w:tcW w:w="9752" w:type="dxa"/>
            <w:gridSpan w:val="2"/>
          </w:tcPr>
          <w:p w14:paraId="40730664" w14:textId="77777777" w:rsidR="003D7A65" w:rsidRPr="00073DFF" w:rsidRDefault="003D7A65"/>
        </w:tc>
      </w:tr>
      <w:tr w:rsidR="003D7A65" w:rsidRPr="00073DFF" w14:paraId="5D15EA06" w14:textId="77777777" w:rsidTr="004D14C8">
        <w:trPr>
          <w:trHeight w:val="240"/>
          <w:jc w:val="center"/>
        </w:trPr>
        <w:tc>
          <w:tcPr>
            <w:tcW w:w="4876" w:type="dxa"/>
            <w:hideMark/>
          </w:tcPr>
          <w:p w14:paraId="14028AB2" w14:textId="77777777" w:rsidR="003D7A65" w:rsidRPr="00073DFF" w:rsidRDefault="003D7A65">
            <w:pPr>
              <w:pStyle w:val="ColumnHeading"/>
            </w:pPr>
            <w:r w:rsidRPr="00073DFF">
              <w:t>Текст, предложен от Комисията</w:t>
            </w:r>
          </w:p>
        </w:tc>
        <w:tc>
          <w:tcPr>
            <w:tcW w:w="4876" w:type="dxa"/>
            <w:hideMark/>
          </w:tcPr>
          <w:p w14:paraId="408F8609" w14:textId="77777777" w:rsidR="003D7A65" w:rsidRPr="00073DFF" w:rsidRDefault="003D7A65">
            <w:pPr>
              <w:pStyle w:val="ColumnHeading"/>
            </w:pPr>
            <w:r w:rsidRPr="00073DFF">
              <w:t>Изменение</w:t>
            </w:r>
          </w:p>
        </w:tc>
      </w:tr>
      <w:tr w:rsidR="003D7A65" w:rsidRPr="00073DFF" w14:paraId="2205C947" w14:textId="77777777" w:rsidTr="004D14C8">
        <w:trPr>
          <w:jc w:val="center"/>
        </w:trPr>
        <w:tc>
          <w:tcPr>
            <w:tcW w:w="4876" w:type="dxa"/>
            <w:hideMark/>
          </w:tcPr>
          <w:p w14:paraId="2CBFD175" w14:textId="77777777" w:rsidR="003D7A65" w:rsidRPr="00073DFF" w:rsidRDefault="003D7A65">
            <w:pPr>
              <w:pStyle w:val="Normal6"/>
            </w:pPr>
            <w:r w:rsidRPr="00073DFF">
              <w:t>3.</w:t>
            </w:r>
            <w:r w:rsidRPr="00073DFF">
              <w:tab/>
            </w:r>
            <w:r w:rsidRPr="00073DFF">
              <w:rPr>
                <w:b/>
                <w:i/>
              </w:rPr>
              <w:t>Органът</w:t>
            </w:r>
            <w:r w:rsidRPr="00073DFF">
              <w:t xml:space="preserve"> предоставя на държавите членки, извършващи съгласувани или съвместни инспекции, логистична и техническа подкрепа, която може да включва услуги за писмен и устен превод</w:t>
            </w:r>
            <w:r w:rsidRPr="00073DFF">
              <w:rPr>
                <w:b/>
                <w:i/>
              </w:rPr>
              <w:t>.</w:t>
            </w:r>
          </w:p>
        </w:tc>
        <w:tc>
          <w:tcPr>
            <w:tcW w:w="4876" w:type="dxa"/>
            <w:hideMark/>
          </w:tcPr>
          <w:p w14:paraId="55D330D9" w14:textId="77777777" w:rsidR="003D7A65" w:rsidRPr="00073DFF" w:rsidRDefault="003D7A65">
            <w:pPr>
              <w:pStyle w:val="Normal6"/>
            </w:pPr>
            <w:r w:rsidRPr="00073DFF">
              <w:t>3.</w:t>
            </w:r>
            <w:r w:rsidRPr="00073DFF">
              <w:tab/>
            </w:r>
            <w:r w:rsidRPr="00073DFF">
              <w:rPr>
                <w:b/>
                <w:i/>
              </w:rPr>
              <w:t>Агенцията</w:t>
            </w:r>
            <w:r w:rsidRPr="00073DFF">
              <w:t xml:space="preserve"> предоставя на държавите членки, извършващи съгласувани или съвместни инспекции, логистична и техническа подкрепа, която може да включва услуги за писмен и устен превод</w:t>
            </w:r>
          </w:p>
        </w:tc>
      </w:tr>
    </w:tbl>
    <w:p w14:paraId="53077778" w14:textId="77777777" w:rsidR="003D7A65" w:rsidRPr="00073DFF" w:rsidRDefault="003D7A65" w:rsidP="004D14C8">
      <w:r w:rsidRPr="00073DFF">
        <w:rPr>
          <w:rStyle w:val="HideTWBExt"/>
        </w:rPr>
        <w:t>&lt;/Amend&gt;</w:t>
      </w:r>
    </w:p>
    <w:p w14:paraId="607F05CB"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52</w:t>
      </w:r>
      <w:r w:rsidRPr="00073DFF">
        <w:rPr>
          <w:rStyle w:val="HideTWBExt"/>
        </w:rPr>
        <w:t>&lt;/NumAm&gt;</w:t>
      </w:r>
    </w:p>
    <w:p w14:paraId="040E165D"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2B7CAA8E" w14:textId="77777777" w:rsidR="003D7A65" w:rsidRPr="00073DFF" w:rsidRDefault="003D7A65" w:rsidP="004D14C8">
      <w:pPr>
        <w:pStyle w:val="NormalBold"/>
      </w:pPr>
      <w:r w:rsidRPr="00073DFF">
        <w:rPr>
          <w:rStyle w:val="HideTWBExt"/>
        </w:rPr>
        <w:t>&lt;Article&gt;</w:t>
      </w:r>
      <w:r w:rsidRPr="00073DFF">
        <w:t>Член 10 – параграф 6</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07D5EBED" w14:textId="77777777" w:rsidTr="004D14C8">
        <w:trPr>
          <w:trHeight w:val="240"/>
          <w:jc w:val="center"/>
        </w:trPr>
        <w:tc>
          <w:tcPr>
            <w:tcW w:w="9752" w:type="dxa"/>
            <w:gridSpan w:val="2"/>
          </w:tcPr>
          <w:p w14:paraId="68A7C8F9" w14:textId="77777777" w:rsidR="003D7A65" w:rsidRPr="00073DFF" w:rsidRDefault="003D7A65"/>
        </w:tc>
      </w:tr>
      <w:tr w:rsidR="003D7A65" w:rsidRPr="00073DFF" w14:paraId="563CDC6E" w14:textId="77777777" w:rsidTr="004D14C8">
        <w:trPr>
          <w:trHeight w:val="240"/>
          <w:jc w:val="center"/>
        </w:trPr>
        <w:tc>
          <w:tcPr>
            <w:tcW w:w="4876" w:type="dxa"/>
            <w:hideMark/>
          </w:tcPr>
          <w:p w14:paraId="34C8930E" w14:textId="77777777" w:rsidR="003D7A65" w:rsidRPr="00073DFF" w:rsidRDefault="003D7A65">
            <w:pPr>
              <w:pStyle w:val="ColumnHeading"/>
            </w:pPr>
            <w:r w:rsidRPr="00073DFF">
              <w:t>Текст, предложен от Комисията</w:t>
            </w:r>
          </w:p>
        </w:tc>
        <w:tc>
          <w:tcPr>
            <w:tcW w:w="4876" w:type="dxa"/>
            <w:hideMark/>
          </w:tcPr>
          <w:p w14:paraId="0DBE3D28" w14:textId="77777777" w:rsidR="003D7A65" w:rsidRPr="00073DFF" w:rsidRDefault="003D7A65">
            <w:pPr>
              <w:pStyle w:val="ColumnHeading"/>
            </w:pPr>
            <w:r w:rsidRPr="00073DFF">
              <w:t>Изменение</w:t>
            </w:r>
          </w:p>
        </w:tc>
      </w:tr>
      <w:tr w:rsidR="003D7A65" w:rsidRPr="00073DFF" w14:paraId="69C7067D" w14:textId="77777777" w:rsidTr="004D14C8">
        <w:trPr>
          <w:jc w:val="center"/>
        </w:trPr>
        <w:tc>
          <w:tcPr>
            <w:tcW w:w="4876" w:type="dxa"/>
            <w:hideMark/>
          </w:tcPr>
          <w:p w14:paraId="77E14AF0" w14:textId="77777777" w:rsidR="003D7A65" w:rsidRPr="00073DFF" w:rsidRDefault="003D7A65">
            <w:pPr>
              <w:pStyle w:val="Normal6"/>
            </w:pPr>
            <w:r w:rsidRPr="00073DFF">
              <w:t>6.</w:t>
            </w:r>
            <w:r w:rsidRPr="00073DFF">
              <w:tab/>
              <w:t xml:space="preserve">Информацията за съгласуваните и съвместните инспекции се включва в тримесечни доклади, които се представят на Управителния съвет. В годишния отчет за дейността на </w:t>
            </w:r>
            <w:r w:rsidRPr="00073DFF">
              <w:rPr>
                <w:b/>
                <w:i/>
              </w:rPr>
              <w:t>Органа</w:t>
            </w:r>
            <w:r w:rsidRPr="00073DFF">
              <w:t xml:space="preserve"> се включва годишен доклад за подпомогнатите от </w:t>
            </w:r>
            <w:r w:rsidRPr="00073DFF">
              <w:rPr>
                <w:b/>
                <w:i/>
              </w:rPr>
              <w:t>Органа</w:t>
            </w:r>
            <w:r w:rsidRPr="00073DFF">
              <w:t xml:space="preserve"> инспекции.</w:t>
            </w:r>
          </w:p>
        </w:tc>
        <w:tc>
          <w:tcPr>
            <w:tcW w:w="4876" w:type="dxa"/>
            <w:hideMark/>
          </w:tcPr>
          <w:p w14:paraId="1904D75F" w14:textId="77777777" w:rsidR="003D7A65" w:rsidRPr="00073DFF" w:rsidRDefault="003D7A65">
            <w:pPr>
              <w:pStyle w:val="Normal6"/>
            </w:pPr>
            <w:r w:rsidRPr="00073DFF">
              <w:t>6.</w:t>
            </w:r>
            <w:r w:rsidRPr="00073DFF">
              <w:tab/>
              <w:t xml:space="preserve">Информацията за съгласуваните и съвместните инспекции се включва в тримесечни доклади, които се представят на Управителния съвет. </w:t>
            </w:r>
            <w:r w:rsidRPr="00073DFF">
              <w:rPr>
                <w:b/>
                <w:i/>
              </w:rPr>
              <w:t>Тези доклади се оповестяват публично и съдържат информация за случаи, при които органът на държава членка не участва в съгласуваната или съвместната инспекция, посочена в параграф 1, или не я извършва.</w:t>
            </w:r>
            <w:r w:rsidRPr="00073DFF">
              <w:t xml:space="preserve"> В годишния отчет за дейността на </w:t>
            </w:r>
            <w:r w:rsidRPr="00073DFF">
              <w:rPr>
                <w:b/>
                <w:i/>
              </w:rPr>
              <w:t>Агенцията</w:t>
            </w:r>
            <w:r w:rsidRPr="00073DFF">
              <w:t xml:space="preserve"> се включва годишен доклад за подпомогнатите от </w:t>
            </w:r>
            <w:r w:rsidRPr="00073DFF">
              <w:rPr>
                <w:b/>
                <w:i/>
              </w:rPr>
              <w:t>Агенцията</w:t>
            </w:r>
            <w:r w:rsidRPr="00073DFF">
              <w:t xml:space="preserve"> инспекции.</w:t>
            </w:r>
          </w:p>
        </w:tc>
      </w:tr>
    </w:tbl>
    <w:p w14:paraId="1350E558" w14:textId="77777777" w:rsidR="003D7A65" w:rsidRPr="00073DFF" w:rsidRDefault="003D7A65" w:rsidP="004D14C8">
      <w:r w:rsidRPr="00073DFF">
        <w:rPr>
          <w:rStyle w:val="HideTWBExt"/>
        </w:rPr>
        <w:t>&lt;/Amend&gt;</w:t>
      </w:r>
    </w:p>
    <w:p w14:paraId="217B2515"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53</w:t>
      </w:r>
      <w:r w:rsidRPr="00073DFF">
        <w:rPr>
          <w:rStyle w:val="HideTWBExt"/>
        </w:rPr>
        <w:t>&lt;/NumAm&gt;</w:t>
      </w:r>
    </w:p>
    <w:p w14:paraId="0C4A4E61"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19AD981D" w14:textId="77777777" w:rsidR="003D7A65" w:rsidRPr="00073DFF" w:rsidRDefault="003D7A65" w:rsidP="004D14C8">
      <w:pPr>
        <w:pStyle w:val="NormalBold"/>
      </w:pPr>
      <w:r w:rsidRPr="00073DFF">
        <w:rPr>
          <w:rStyle w:val="HideTWBExt"/>
        </w:rPr>
        <w:t>&lt;Article&gt;</w:t>
      </w:r>
      <w:r w:rsidRPr="00073DFF">
        <w:t>Член 10 – параграф 7</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31C4A1B0" w14:textId="77777777" w:rsidTr="004D14C8">
        <w:trPr>
          <w:trHeight w:val="240"/>
          <w:jc w:val="center"/>
        </w:trPr>
        <w:tc>
          <w:tcPr>
            <w:tcW w:w="9752" w:type="dxa"/>
            <w:gridSpan w:val="2"/>
          </w:tcPr>
          <w:p w14:paraId="33B13ED8" w14:textId="77777777" w:rsidR="003D7A65" w:rsidRPr="00073DFF" w:rsidRDefault="003D7A65"/>
        </w:tc>
      </w:tr>
      <w:tr w:rsidR="003D7A65" w:rsidRPr="00073DFF" w14:paraId="26EFFDB0" w14:textId="77777777" w:rsidTr="004D14C8">
        <w:trPr>
          <w:trHeight w:val="240"/>
          <w:jc w:val="center"/>
        </w:trPr>
        <w:tc>
          <w:tcPr>
            <w:tcW w:w="4876" w:type="dxa"/>
            <w:hideMark/>
          </w:tcPr>
          <w:p w14:paraId="5F7B9FC6" w14:textId="77777777" w:rsidR="003D7A65" w:rsidRPr="00073DFF" w:rsidRDefault="003D7A65">
            <w:pPr>
              <w:pStyle w:val="ColumnHeading"/>
            </w:pPr>
            <w:r w:rsidRPr="00073DFF">
              <w:lastRenderedPageBreak/>
              <w:t>Текст, предложен от Комисията</w:t>
            </w:r>
          </w:p>
        </w:tc>
        <w:tc>
          <w:tcPr>
            <w:tcW w:w="4876" w:type="dxa"/>
            <w:hideMark/>
          </w:tcPr>
          <w:p w14:paraId="24AD49AB" w14:textId="77777777" w:rsidR="003D7A65" w:rsidRPr="00073DFF" w:rsidRDefault="003D7A65">
            <w:pPr>
              <w:pStyle w:val="ColumnHeading"/>
            </w:pPr>
            <w:r w:rsidRPr="00073DFF">
              <w:t>Изменение</w:t>
            </w:r>
          </w:p>
        </w:tc>
      </w:tr>
      <w:tr w:rsidR="003D7A65" w:rsidRPr="00073DFF" w14:paraId="0CBE12F6" w14:textId="77777777" w:rsidTr="004D14C8">
        <w:trPr>
          <w:jc w:val="center"/>
        </w:trPr>
        <w:tc>
          <w:tcPr>
            <w:tcW w:w="4876" w:type="dxa"/>
            <w:hideMark/>
          </w:tcPr>
          <w:p w14:paraId="5FE4173C" w14:textId="77777777" w:rsidR="003D7A65" w:rsidRPr="00073DFF" w:rsidRDefault="003D7A65">
            <w:pPr>
              <w:pStyle w:val="Normal6"/>
            </w:pPr>
            <w:r w:rsidRPr="00073DFF">
              <w:t>7.</w:t>
            </w:r>
            <w:r w:rsidRPr="00073DFF">
              <w:tab/>
              <w:t xml:space="preserve">Ако в хода на съгласувани или съвместни инспекции или на някоя от своите дейности </w:t>
            </w:r>
            <w:r w:rsidRPr="00073DFF">
              <w:rPr>
                <w:b/>
                <w:i/>
              </w:rPr>
              <w:t>Органът</w:t>
            </w:r>
            <w:r w:rsidRPr="00073DFF">
              <w:t xml:space="preserve"> узнае за предполагаеми нередности при прилагането на правото на Съюза</w:t>
            </w:r>
            <w:r w:rsidRPr="00073DFF">
              <w:rPr>
                <w:b/>
                <w:i/>
              </w:rPr>
              <w:t>, включително извън</w:t>
            </w:r>
            <w:r w:rsidRPr="00073DFF">
              <w:t xml:space="preserve"> обхвата на </w:t>
            </w:r>
            <w:r w:rsidRPr="00073DFF">
              <w:rPr>
                <w:b/>
                <w:i/>
              </w:rPr>
              <w:t>неговите</w:t>
            </w:r>
            <w:r w:rsidRPr="00073DFF">
              <w:t xml:space="preserve"> компетенции, </w:t>
            </w:r>
            <w:r w:rsidRPr="00073DFF">
              <w:rPr>
                <w:b/>
                <w:i/>
              </w:rPr>
              <w:t>той</w:t>
            </w:r>
            <w:r w:rsidRPr="00073DFF">
              <w:t xml:space="preserve"> докладва за тези предполагаеми нередности на Комисията и на органите в съответната държава членка</w:t>
            </w:r>
            <w:r w:rsidRPr="00073DFF">
              <w:rPr>
                <w:b/>
                <w:i/>
              </w:rPr>
              <w:t>, когато това е целесъобразно</w:t>
            </w:r>
            <w:r w:rsidRPr="00073DFF">
              <w:t>.</w:t>
            </w:r>
          </w:p>
        </w:tc>
        <w:tc>
          <w:tcPr>
            <w:tcW w:w="4876" w:type="dxa"/>
            <w:hideMark/>
          </w:tcPr>
          <w:p w14:paraId="4C5C51E1" w14:textId="77777777" w:rsidR="003D7A65" w:rsidRPr="00073DFF" w:rsidRDefault="003D7A65">
            <w:pPr>
              <w:pStyle w:val="Normal6"/>
            </w:pPr>
            <w:r w:rsidRPr="00073DFF">
              <w:t>7.</w:t>
            </w:r>
            <w:r w:rsidRPr="00073DFF">
              <w:tab/>
              <w:t xml:space="preserve">Ако в хода на съгласувани или съвместни инспекции или на някоя от своите дейности </w:t>
            </w:r>
            <w:r w:rsidRPr="00073DFF">
              <w:rPr>
                <w:b/>
                <w:i/>
              </w:rPr>
              <w:t>Агенцията</w:t>
            </w:r>
            <w:r w:rsidRPr="00073DFF">
              <w:t xml:space="preserve"> узнае за предполагаеми нередности при прилагането на правото на Съюза</w:t>
            </w:r>
            <w:r w:rsidRPr="00073DFF">
              <w:rPr>
                <w:b/>
                <w:i/>
              </w:rPr>
              <w:t xml:space="preserve"> в</w:t>
            </w:r>
            <w:r w:rsidRPr="00073DFF">
              <w:t xml:space="preserve"> обхвата на </w:t>
            </w:r>
            <w:r w:rsidRPr="00073DFF">
              <w:rPr>
                <w:b/>
                <w:i/>
              </w:rPr>
              <w:t>своите</w:t>
            </w:r>
            <w:r w:rsidRPr="00073DFF">
              <w:t xml:space="preserve"> компетенции, </w:t>
            </w:r>
            <w:r w:rsidRPr="00073DFF">
              <w:rPr>
                <w:b/>
                <w:i/>
              </w:rPr>
              <w:t>тя</w:t>
            </w:r>
            <w:r w:rsidRPr="00073DFF">
              <w:t xml:space="preserve"> докладва за тези предполагаеми нередности на Комисията и на органите в съответната държава членка</w:t>
            </w:r>
            <w:r w:rsidRPr="00073DFF">
              <w:rPr>
                <w:b/>
                <w:i/>
              </w:rPr>
              <w:t>. Тя може да докладва за тези предполагаеми нередности на Комисията само като едновременно представи оценка и становище от съответната държава членка</w:t>
            </w:r>
            <w:r w:rsidRPr="00073DFF">
              <w:t>.</w:t>
            </w:r>
          </w:p>
        </w:tc>
      </w:tr>
    </w:tbl>
    <w:p w14:paraId="72EA2242" w14:textId="77777777" w:rsidR="003D7A65" w:rsidRPr="00073DFF" w:rsidRDefault="003D7A65" w:rsidP="004D14C8">
      <w:pPr>
        <w:pStyle w:val="JustificationTitle"/>
      </w:pPr>
      <w:r w:rsidRPr="00073DFF">
        <w:rPr>
          <w:rStyle w:val="HideTWBExt"/>
        </w:rPr>
        <w:t>&lt;TitreJust&gt;</w:t>
      </w:r>
      <w:r w:rsidRPr="00073DFF">
        <w:t>Обосновка</w:t>
      </w:r>
      <w:r w:rsidRPr="00073DFF">
        <w:rPr>
          <w:rStyle w:val="HideTWBExt"/>
        </w:rPr>
        <w:t>&lt;/TitreJust&gt;</w:t>
      </w:r>
    </w:p>
    <w:p w14:paraId="1B313557" w14:textId="77777777" w:rsidR="003D7A65" w:rsidRPr="00073DFF" w:rsidRDefault="003D7A65" w:rsidP="004D14C8">
      <w:pPr>
        <w:pStyle w:val="Normal12Italic"/>
      </w:pPr>
      <w:r w:rsidRPr="00073DFF">
        <w:t>Трябва да се гарантира, че държавата членка има правото и възможността да даде своето становище с обяснение по доклада за предполагаемите нередности, като докладът на Агенцията може да бъде изпратен на Комисията едва след тази оценка от страна на съответната държава членка.</w:t>
      </w:r>
    </w:p>
    <w:p w14:paraId="49D80BB8" w14:textId="77777777" w:rsidR="003D7A65" w:rsidRPr="00073DFF" w:rsidRDefault="003D7A65" w:rsidP="004D14C8">
      <w:pPr>
        <w:rPr>
          <w:rStyle w:val="HideTWBExt"/>
        </w:rPr>
      </w:pPr>
      <w:r w:rsidRPr="00073DFF">
        <w:rPr>
          <w:rStyle w:val="HideTWBExt"/>
        </w:rPr>
        <w:t>&lt;/Amend&gt;</w:t>
      </w:r>
    </w:p>
    <w:p w14:paraId="004665C5"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54</w:t>
      </w:r>
      <w:r w:rsidRPr="00073DFF">
        <w:rPr>
          <w:rStyle w:val="HideTWBExt"/>
        </w:rPr>
        <w:t>&lt;/NumAm&gt;</w:t>
      </w:r>
    </w:p>
    <w:p w14:paraId="27BAD477" w14:textId="77777777" w:rsidR="003D7A65" w:rsidRPr="00073DFF" w:rsidRDefault="003D7A65" w:rsidP="004D14C8">
      <w:pPr>
        <w:pStyle w:val="NormalBold"/>
        <w:keepNext/>
      </w:pPr>
      <w:r w:rsidRPr="00073DFF">
        <w:rPr>
          <w:rStyle w:val="HideTWBExt"/>
        </w:rPr>
        <w:t>&lt;DocAmend&gt;</w:t>
      </w:r>
      <w:r w:rsidRPr="00073DFF">
        <w:t>Предложение за регламент</w:t>
      </w:r>
      <w:r w:rsidRPr="00073DFF">
        <w:rPr>
          <w:rStyle w:val="HideTWBExt"/>
        </w:rPr>
        <w:t>&lt;/DocAmend&gt;</w:t>
      </w:r>
    </w:p>
    <w:p w14:paraId="45759EEA" w14:textId="77777777" w:rsidR="003D7A65" w:rsidRPr="00073DFF" w:rsidRDefault="003D7A65" w:rsidP="004D14C8">
      <w:pPr>
        <w:pStyle w:val="NormalBold"/>
      </w:pPr>
      <w:r w:rsidRPr="00073DFF">
        <w:rPr>
          <w:rStyle w:val="HideTWBExt"/>
        </w:rPr>
        <w:t>&lt;Article&gt;</w:t>
      </w:r>
      <w:r w:rsidRPr="00073DFF">
        <w:t>Член 11 – параграф 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5B0B1296" w14:textId="77777777" w:rsidTr="004D14C8">
        <w:trPr>
          <w:jc w:val="center"/>
        </w:trPr>
        <w:tc>
          <w:tcPr>
            <w:tcW w:w="9752" w:type="dxa"/>
            <w:gridSpan w:val="2"/>
          </w:tcPr>
          <w:p w14:paraId="4C5E5C63" w14:textId="77777777" w:rsidR="003D7A65" w:rsidRPr="00073DFF" w:rsidRDefault="003D7A65">
            <w:pPr>
              <w:keepNext/>
            </w:pPr>
          </w:p>
        </w:tc>
      </w:tr>
      <w:tr w:rsidR="003D7A65" w:rsidRPr="00073DFF" w14:paraId="483D2DAF" w14:textId="77777777" w:rsidTr="004D14C8">
        <w:trPr>
          <w:jc w:val="center"/>
        </w:trPr>
        <w:tc>
          <w:tcPr>
            <w:tcW w:w="4876" w:type="dxa"/>
            <w:hideMark/>
          </w:tcPr>
          <w:p w14:paraId="52D4EF6A" w14:textId="77777777" w:rsidR="003D7A65" w:rsidRPr="00073DFF" w:rsidRDefault="003D7A65">
            <w:pPr>
              <w:pStyle w:val="ColumnHeading"/>
              <w:keepNext/>
            </w:pPr>
            <w:r w:rsidRPr="00073DFF">
              <w:t>Текст, предложен от Комисията</w:t>
            </w:r>
          </w:p>
        </w:tc>
        <w:tc>
          <w:tcPr>
            <w:tcW w:w="4876" w:type="dxa"/>
            <w:hideMark/>
          </w:tcPr>
          <w:p w14:paraId="4DF19710" w14:textId="77777777" w:rsidR="003D7A65" w:rsidRPr="00073DFF" w:rsidRDefault="003D7A65">
            <w:pPr>
              <w:pStyle w:val="ColumnHeading"/>
              <w:keepNext/>
            </w:pPr>
            <w:r w:rsidRPr="00073DFF">
              <w:t>Изменение</w:t>
            </w:r>
          </w:p>
        </w:tc>
      </w:tr>
      <w:tr w:rsidR="003D7A65" w:rsidRPr="00073DFF" w14:paraId="0D8DCC71" w14:textId="77777777" w:rsidTr="004D14C8">
        <w:trPr>
          <w:jc w:val="center"/>
        </w:trPr>
        <w:tc>
          <w:tcPr>
            <w:tcW w:w="4876" w:type="dxa"/>
            <w:hideMark/>
          </w:tcPr>
          <w:p w14:paraId="6E0E697D" w14:textId="77777777" w:rsidR="003D7A65" w:rsidRPr="00073DFF" w:rsidRDefault="003D7A65">
            <w:pPr>
              <w:pStyle w:val="Normal6"/>
            </w:pPr>
            <w:r w:rsidRPr="00073DFF">
              <w:t>1.</w:t>
            </w:r>
            <w:r w:rsidRPr="00073DFF">
              <w:tab/>
            </w:r>
            <w:r w:rsidRPr="00073DFF">
              <w:rPr>
                <w:b/>
                <w:i/>
              </w:rPr>
              <w:t>Органът</w:t>
            </w:r>
            <w:r w:rsidRPr="00073DFF">
              <w:t xml:space="preserve"> оценява рисковете и извършва анализи по отношение на трансграничните трудови потоци, като например </w:t>
            </w:r>
            <w:r w:rsidRPr="00073DFF">
              <w:rPr>
                <w:b/>
                <w:i/>
              </w:rPr>
              <w:t>дисбалансите на пазара на труда</w:t>
            </w:r>
            <w:r w:rsidRPr="00073DFF">
              <w:t xml:space="preserve">, </w:t>
            </w:r>
            <w:r w:rsidRPr="00073DFF">
              <w:rPr>
                <w:b/>
                <w:i/>
              </w:rPr>
              <w:t>специфичните за сектора заплахи</w:t>
            </w:r>
            <w:r w:rsidRPr="00073DFF">
              <w:t xml:space="preserve"> и повтарящите се проблеми, с които се сблъскват физическите лица и работодателите във връзка с трансграничната мобилност. За тази цел </w:t>
            </w:r>
            <w:r w:rsidRPr="00073DFF">
              <w:rPr>
                <w:b/>
                <w:i/>
              </w:rPr>
              <w:t>Органът</w:t>
            </w:r>
            <w:r w:rsidRPr="00073DFF">
              <w:t xml:space="preserve"> гарантира допълване с други агенции или служби на Съюза и ползва техните експертни знания и опит, включително в областта на прогнозирането на уменията и здравословните и безопасни условия на труд. По искане на Комисията </w:t>
            </w:r>
            <w:r w:rsidRPr="00073DFF">
              <w:rPr>
                <w:b/>
                <w:i/>
              </w:rPr>
              <w:t>Органът</w:t>
            </w:r>
            <w:r w:rsidRPr="00073DFF">
              <w:t xml:space="preserve"> може да извършва целенасочени задълбочени анализи и проучвания с цел изследване на специфични проблеми, </w:t>
            </w:r>
            <w:r w:rsidRPr="00073DFF">
              <w:lastRenderedPageBreak/>
              <w:t>свързани с трудовата мобилност.</w:t>
            </w:r>
          </w:p>
        </w:tc>
        <w:tc>
          <w:tcPr>
            <w:tcW w:w="4876" w:type="dxa"/>
            <w:hideMark/>
          </w:tcPr>
          <w:p w14:paraId="39F1D539" w14:textId="77777777" w:rsidR="003D7A65" w:rsidRPr="00073DFF" w:rsidRDefault="003D7A65">
            <w:pPr>
              <w:pStyle w:val="Normal6"/>
              <w:rPr>
                <w:szCs w:val="24"/>
              </w:rPr>
            </w:pPr>
            <w:r w:rsidRPr="00073DFF">
              <w:lastRenderedPageBreak/>
              <w:t>1.</w:t>
            </w:r>
            <w:r w:rsidRPr="00073DFF">
              <w:tab/>
            </w:r>
            <w:r w:rsidRPr="00073DFF">
              <w:rPr>
                <w:b/>
                <w:i/>
              </w:rPr>
              <w:t>Агенцията, в сътрудничество с държавите членки и социалните партньори,</w:t>
            </w:r>
            <w:r w:rsidRPr="00073DFF">
              <w:t xml:space="preserve"> оценява рисковете и извършва анализи по отношение на трансграничните трудови потоци, като например </w:t>
            </w:r>
            <w:r w:rsidRPr="00073DFF">
              <w:rPr>
                <w:b/>
                <w:i/>
              </w:rPr>
              <w:t>пречките пред трудовата мобилност та работници</w:t>
            </w:r>
            <w:r w:rsidRPr="00073DFF">
              <w:t xml:space="preserve">, </w:t>
            </w:r>
            <w:r w:rsidRPr="00073DFF">
              <w:rPr>
                <w:b/>
                <w:i/>
              </w:rPr>
              <w:t>дискриминационните разпоредби в националните закони</w:t>
            </w:r>
            <w:r w:rsidRPr="00073DFF">
              <w:t xml:space="preserve"> и повтарящите се проблеми, с които се сблъскват физическите лица и работодателите във връзка с трансграничната мобилност. За тази цел </w:t>
            </w:r>
            <w:r w:rsidRPr="00073DFF">
              <w:rPr>
                <w:b/>
                <w:i/>
              </w:rPr>
              <w:t>Агенцията използва всички налични статистически данни,</w:t>
            </w:r>
            <w:r w:rsidRPr="00073DFF">
              <w:t xml:space="preserve"> гарантира допълване с други агенции или служби на Съюза и ползва техните експертни знания и опит, включително в областта на прогнозирането на уменията и здравословните и безопасни условия </w:t>
            </w:r>
            <w:r w:rsidRPr="00073DFF">
              <w:lastRenderedPageBreak/>
              <w:t xml:space="preserve">на труд. По искане на Комисията </w:t>
            </w:r>
            <w:r w:rsidRPr="00073DFF">
              <w:rPr>
                <w:b/>
                <w:i/>
              </w:rPr>
              <w:t>Агенцията</w:t>
            </w:r>
            <w:r w:rsidRPr="00073DFF">
              <w:t xml:space="preserve"> може да извършва целенасочени задълбочени анализи и проучвания с цел изследване на специфични проблеми, свързани с трудовата мобилност.</w:t>
            </w:r>
          </w:p>
        </w:tc>
      </w:tr>
    </w:tbl>
    <w:p w14:paraId="13E8D1A3" w14:textId="77777777" w:rsidR="003D7A65" w:rsidRPr="00073DFF" w:rsidRDefault="003D7A65" w:rsidP="004D14C8">
      <w:r w:rsidRPr="00073DFF">
        <w:rPr>
          <w:rStyle w:val="HideTWBExt"/>
        </w:rPr>
        <w:lastRenderedPageBreak/>
        <w:t>&lt;/Amend&gt;</w:t>
      </w:r>
    </w:p>
    <w:p w14:paraId="65BF11BC"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55</w:t>
      </w:r>
      <w:r w:rsidRPr="00073DFF">
        <w:rPr>
          <w:rStyle w:val="HideTWBExt"/>
        </w:rPr>
        <w:t>&lt;/NumAm&gt;</w:t>
      </w:r>
    </w:p>
    <w:p w14:paraId="6E1849FD"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34DB4FF1" w14:textId="77777777" w:rsidR="003D7A65" w:rsidRPr="00073DFF" w:rsidRDefault="003D7A65" w:rsidP="004D14C8">
      <w:pPr>
        <w:pStyle w:val="NormalBold"/>
      </w:pPr>
      <w:r w:rsidRPr="00073DFF">
        <w:rPr>
          <w:rStyle w:val="HideTWBExt"/>
        </w:rPr>
        <w:t>&lt;Article&gt;</w:t>
      </w:r>
      <w:r w:rsidRPr="00073DFF">
        <w:t>Член 11 – параграф 2 – уводна част</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1C610100" w14:textId="77777777" w:rsidTr="004D14C8">
        <w:trPr>
          <w:trHeight w:val="240"/>
          <w:jc w:val="center"/>
        </w:trPr>
        <w:tc>
          <w:tcPr>
            <w:tcW w:w="9752" w:type="dxa"/>
            <w:gridSpan w:val="2"/>
          </w:tcPr>
          <w:p w14:paraId="5C96B314" w14:textId="77777777" w:rsidR="003D7A65" w:rsidRPr="00073DFF" w:rsidRDefault="003D7A65"/>
        </w:tc>
      </w:tr>
      <w:tr w:rsidR="003D7A65" w:rsidRPr="00073DFF" w14:paraId="35453D25" w14:textId="77777777" w:rsidTr="004D14C8">
        <w:trPr>
          <w:trHeight w:val="240"/>
          <w:jc w:val="center"/>
        </w:trPr>
        <w:tc>
          <w:tcPr>
            <w:tcW w:w="4876" w:type="dxa"/>
            <w:hideMark/>
          </w:tcPr>
          <w:p w14:paraId="507024B5" w14:textId="77777777" w:rsidR="003D7A65" w:rsidRPr="00073DFF" w:rsidRDefault="003D7A65">
            <w:pPr>
              <w:pStyle w:val="ColumnHeading"/>
            </w:pPr>
            <w:r w:rsidRPr="00073DFF">
              <w:t>Текст, предложен от Комисията</w:t>
            </w:r>
          </w:p>
        </w:tc>
        <w:tc>
          <w:tcPr>
            <w:tcW w:w="4876" w:type="dxa"/>
            <w:hideMark/>
          </w:tcPr>
          <w:p w14:paraId="793D0712" w14:textId="77777777" w:rsidR="003D7A65" w:rsidRPr="00073DFF" w:rsidRDefault="003D7A65">
            <w:pPr>
              <w:pStyle w:val="ColumnHeading"/>
            </w:pPr>
            <w:r w:rsidRPr="00073DFF">
              <w:t>Изменение</w:t>
            </w:r>
          </w:p>
        </w:tc>
      </w:tr>
      <w:tr w:rsidR="003D7A65" w:rsidRPr="00073DFF" w14:paraId="1841C895" w14:textId="77777777" w:rsidTr="004D14C8">
        <w:trPr>
          <w:jc w:val="center"/>
        </w:trPr>
        <w:tc>
          <w:tcPr>
            <w:tcW w:w="4876" w:type="dxa"/>
            <w:hideMark/>
          </w:tcPr>
          <w:p w14:paraId="3C4774CE" w14:textId="77777777" w:rsidR="003D7A65" w:rsidRPr="00073DFF" w:rsidRDefault="003D7A65">
            <w:pPr>
              <w:pStyle w:val="Normal6"/>
            </w:pPr>
            <w:r w:rsidRPr="00073DFF">
              <w:t>2.</w:t>
            </w:r>
            <w:r w:rsidRPr="00073DFF">
              <w:tab/>
            </w:r>
            <w:r w:rsidRPr="00073DFF">
              <w:rPr>
                <w:b/>
                <w:i/>
              </w:rPr>
              <w:t>Органът</w:t>
            </w:r>
            <w:r w:rsidRPr="00073DFF">
              <w:t xml:space="preserve"> организира партньорски проверки между националните органи и служби с цел:</w:t>
            </w:r>
          </w:p>
        </w:tc>
        <w:tc>
          <w:tcPr>
            <w:tcW w:w="4876" w:type="dxa"/>
            <w:hideMark/>
          </w:tcPr>
          <w:p w14:paraId="1C58DDCD" w14:textId="77777777" w:rsidR="003D7A65" w:rsidRPr="00073DFF" w:rsidRDefault="003D7A65">
            <w:pPr>
              <w:pStyle w:val="Normal6"/>
              <w:rPr>
                <w:b/>
                <w:i/>
              </w:rPr>
            </w:pPr>
            <w:r w:rsidRPr="00073DFF">
              <w:t>2.</w:t>
            </w:r>
            <w:r w:rsidRPr="00073DFF">
              <w:tab/>
            </w:r>
            <w:r w:rsidRPr="00073DFF">
              <w:rPr>
                <w:b/>
                <w:i/>
              </w:rPr>
              <w:t>По искане на съответната държава членка Агенцията</w:t>
            </w:r>
            <w:r w:rsidRPr="00073DFF">
              <w:t xml:space="preserve"> организира партньорски проверки между националните органи и служби с цел:</w:t>
            </w:r>
          </w:p>
        </w:tc>
      </w:tr>
    </w:tbl>
    <w:p w14:paraId="2EB8BE11" w14:textId="77777777" w:rsidR="003D7A65" w:rsidRPr="00073DFF" w:rsidRDefault="003D7A65" w:rsidP="004D14C8">
      <w:r w:rsidRPr="00073DFF">
        <w:rPr>
          <w:rStyle w:val="HideTWBExt"/>
        </w:rPr>
        <w:t>&lt;/Amend&gt;</w:t>
      </w:r>
    </w:p>
    <w:p w14:paraId="00606606"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56</w:t>
      </w:r>
      <w:r w:rsidRPr="00073DFF">
        <w:rPr>
          <w:rStyle w:val="HideTWBExt"/>
        </w:rPr>
        <w:t>&lt;/NumAm&gt;</w:t>
      </w:r>
    </w:p>
    <w:p w14:paraId="0D36B179"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064338C4" w14:textId="77777777" w:rsidR="003D7A65" w:rsidRPr="00073DFF" w:rsidRDefault="003D7A65" w:rsidP="004D14C8">
      <w:pPr>
        <w:pStyle w:val="NormalBold"/>
      </w:pPr>
      <w:r w:rsidRPr="00073DFF">
        <w:rPr>
          <w:rStyle w:val="HideTWBExt"/>
        </w:rPr>
        <w:t>&lt;Article&gt;</w:t>
      </w:r>
      <w:r w:rsidRPr="00073DFF">
        <w:t>Член 11 – параграф 2 – буква в</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0CE657A2" w14:textId="77777777" w:rsidTr="004D14C8">
        <w:trPr>
          <w:trHeight w:val="240"/>
          <w:jc w:val="center"/>
        </w:trPr>
        <w:tc>
          <w:tcPr>
            <w:tcW w:w="9752" w:type="dxa"/>
            <w:gridSpan w:val="2"/>
          </w:tcPr>
          <w:p w14:paraId="5BE575D5" w14:textId="77777777" w:rsidR="003D7A65" w:rsidRPr="00073DFF" w:rsidRDefault="003D7A65"/>
        </w:tc>
      </w:tr>
      <w:tr w:rsidR="003D7A65" w:rsidRPr="00073DFF" w14:paraId="79DE750B" w14:textId="77777777" w:rsidTr="004D14C8">
        <w:trPr>
          <w:trHeight w:val="240"/>
          <w:jc w:val="center"/>
        </w:trPr>
        <w:tc>
          <w:tcPr>
            <w:tcW w:w="4876" w:type="dxa"/>
            <w:hideMark/>
          </w:tcPr>
          <w:p w14:paraId="7BBC99F8" w14:textId="77777777" w:rsidR="003D7A65" w:rsidRPr="00073DFF" w:rsidRDefault="003D7A65">
            <w:pPr>
              <w:pStyle w:val="ColumnHeading"/>
            </w:pPr>
            <w:r w:rsidRPr="00073DFF">
              <w:t>Текст, предложен от Комисията</w:t>
            </w:r>
          </w:p>
        </w:tc>
        <w:tc>
          <w:tcPr>
            <w:tcW w:w="4876" w:type="dxa"/>
            <w:hideMark/>
          </w:tcPr>
          <w:p w14:paraId="0D6BC12C" w14:textId="77777777" w:rsidR="003D7A65" w:rsidRPr="00073DFF" w:rsidRDefault="003D7A65">
            <w:pPr>
              <w:pStyle w:val="ColumnHeading"/>
            </w:pPr>
            <w:r w:rsidRPr="00073DFF">
              <w:t>Изменение</w:t>
            </w:r>
          </w:p>
        </w:tc>
      </w:tr>
      <w:tr w:rsidR="003D7A65" w:rsidRPr="00073DFF" w14:paraId="447DD7B6" w14:textId="77777777" w:rsidTr="004D14C8">
        <w:trPr>
          <w:jc w:val="center"/>
        </w:trPr>
        <w:tc>
          <w:tcPr>
            <w:tcW w:w="4876" w:type="dxa"/>
            <w:hideMark/>
          </w:tcPr>
          <w:p w14:paraId="663D32CF" w14:textId="77777777" w:rsidR="003D7A65" w:rsidRPr="00073DFF" w:rsidRDefault="003D7A65">
            <w:pPr>
              <w:pStyle w:val="Normal6"/>
            </w:pPr>
            <w:r w:rsidRPr="00073DFF">
              <w:t>в)</w:t>
            </w:r>
            <w:r w:rsidRPr="00073DFF">
              <w:tab/>
              <w:t>подобряване на познаването и взаимното разбиране на различните системи и практики, както и оценяване на ефективността на различните мерки на политиката, включително превантивните и възпиращите мерки.</w:t>
            </w:r>
          </w:p>
        </w:tc>
        <w:tc>
          <w:tcPr>
            <w:tcW w:w="4876" w:type="dxa"/>
            <w:hideMark/>
          </w:tcPr>
          <w:p w14:paraId="54D32D4D" w14:textId="77777777" w:rsidR="003D7A65" w:rsidRPr="00073DFF" w:rsidRDefault="003D7A65">
            <w:pPr>
              <w:pStyle w:val="Normal6"/>
            </w:pPr>
            <w:r w:rsidRPr="00073DFF">
              <w:t>в)</w:t>
            </w:r>
            <w:r w:rsidRPr="00073DFF">
              <w:tab/>
              <w:t xml:space="preserve">подобряване на познаването и взаимното разбиране на различните системи и практики, </w:t>
            </w:r>
            <w:r w:rsidRPr="00073DFF">
              <w:rPr>
                <w:b/>
                <w:i/>
              </w:rPr>
              <w:t xml:space="preserve">включително размяната на информация за реда и условията на транспониране на правни актове на Съюза, </w:t>
            </w:r>
            <w:r w:rsidRPr="00073DFF">
              <w:t>както и оценяване на ефективността на различните мерки на политиката, включително превантивните и възпиращите мерки.</w:t>
            </w:r>
          </w:p>
        </w:tc>
      </w:tr>
    </w:tbl>
    <w:p w14:paraId="2AC93ACF" w14:textId="77777777" w:rsidR="003D7A65" w:rsidRPr="00073DFF" w:rsidRDefault="003D7A65" w:rsidP="004D14C8">
      <w:r w:rsidRPr="00073DFF">
        <w:rPr>
          <w:rStyle w:val="HideTWBExt"/>
        </w:rPr>
        <w:t>&lt;/Amend&gt;</w:t>
      </w:r>
    </w:p>
    <w:p w14:paraId="04E1DAF0"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57</w:t>
      </w:r>
      <w:r w:rsidRPr="00073DFF">
        <w:rPr>
          <w:rStyle w:val="HideTWBExt"/>
        </w:rPr>
        <w:t>&lt;/NumAm&gt;</w:t>
      </w:r>
    </w:p>
    <w:p w14:paraId="6798E474"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6F8129FA" w14:textId="77777777" w:rsidR="003D7A65" w:rsidRPr="00073DFF" w:rsidRDefault="003D7A65" w:rsidP="004D14C8">
      <w:pPr>
        <w:pStyle w:val="NormalBold"/>
      </w:pPr>
      <w:r w:rsidRPr="00073DFF">
        <w:rPr>
          <w:rStyle w:val="HideTWBExt"/>
        </w:rPr>
        <w:t>&lt;Article&gt;</w:t>
      </w:r>
      <w:r w:rsidRPr="00073DFF">
        <w:t>Член 11 – параграф 3</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77ACF014" w14:textId="77777777" w:rsidTr="004D14C8">
        <w:trPr>
          <w:trHeight w:val="240"/>
          <w:jc w:val="center"/>
        </w:trPr>
        <w:tc>
          <w:tcPr>
            <w:tcW w:w="9752" w:type="dxa"/>
            <w:gridSpan w:val="2"/>
          </w:tcPr>
          <w:p w14:paraId="493454FB" w14:textId="77777777" w:rsidR="003D7A65" w:rsidRPr="00073DFF" w:rsidRDefault="003D7A65"/>
        </w:tc>
      </w:tr>
      <w:tr w:rsidR="003D7A65" w:rsidRPr="00073DFF" w14:paraId="1D17151E" w14:textId="77777777" w:rsidTr="004D14C8">
        <w:trPr>
          <w:trHeight w:val="240"/>
          <w:jc w:val="center"/>
        </w:trPr>
        <w:tc>
          <w:tcPr>
            <w:tcW w:w="4876" w:type="dxa"/>
            <w:hideMark/>
          </w:tcPr>
          <w:p w14:paraId="408339BC" w14:textId="77777777" w:rsidR="003D7A65" w:rsidRPr="00073DFF" w:rsidRDefault="003D7A65">
            <w:pPr>
              <w:pStyle w:val="ColumnHeading"/>
            </w:pPr>
            <w:r w:rsidRPr="00073DFF">
              <w:t>Текст, предложен от Комисията</w:t>
            </w:r>
          </w:p>
        </w:tc>
        <w:tc>
          <w:tcPr>
            <w:tcW w:w="4876" w:type="dxa"/>
            <w:hideMark/>
          </w:tcPr>
          <w:p w14:paraId="054AAE8D" w14:textId="77777777" w:rsidR="003D7A65" w:rsidRPr="00073DFF" w:rsidRDefault="003D7A65">
            <w:pPr>
              <w:pStyle w:val="ColumnHeading"/>
            </w:pPr>
            <w:r w:rsidRPr="00073DFF">
              <w:t>Изменение</w:t>
            </w:r>
          </w:p>
        </w:tc>
      </w:tr>
      <w:tr w:rsidR="003D7A65" w:rsidRPr="00073DFF" w14:paraId="67F4D547" w14:textId="77777777" w:rsidTr="004D14C8">
        <w:trPr>
          <w:jc w:val="center"/>
        </w:trPr>
        <w:tc>
          <w:tcPr>
            <w:tcW w:w="4876" w:type="dxa"/>
            <w:hideMark/>
          </w:tcPr>
          <w:p w14:paraId="1991D4BA" w14:textId="77777777" w:rsidR="003D7A65" w:rsidRPr="00073DFF" w:rsidRDefault="003D7A65">
            <w:pPr>
              <w:pStyle w:val="Normal6"/>
            </w:pPr>
            <w:r w:rsidRPr="00073DFF">
              <w:t>3.</w:t>
            </w:r>
            <w:r w:rsidRPr="00073DFF">
              <w:tab/>
            </w:r>
            <w:r w:rsidRPr="00073DFF">
              <w:rPr>
                <w:b/>
                <w:i/>
              </w:rPr>
              <w:t>Органът</w:t>
            </w:r>
            <w:r w:rsidRPr="00073DFF">
              <w:t xml:space="preserve"> редовно докладва за констатациите си на Комисията, както и </w:t>
            </w:r>
            <w:r w:rsidRPr="00073DFF">
              <w:lastRenderedPageBreak/>
              <w:t>пряко на съответните държави членки, като очертава възможните мерки за отстраняване на установените слабости.</w:t>
            </w:r>
          </w:p>
        </w:tc>
        <w:tc>
          <w:tcPr>
            <w:tcW w:w="4876" w:type="dxa"/>
            <w:hideMark/>
          </w:tcPr>
          <w:p w14:paraId="0A9A9939" w14:textId="77777777" w:rsidR="003D7A65" w:rsidRPr="00073DFF" w:rsidRDefault="003D7A65">
            <w:pPr>
              <w:pStyle w:val="Normal6"/>
            </w:pPr>
            <w:r w:rsidRPr="00073DFF">
              <w:lastRenderedPageBreak/>
              <w:t>3.</w:t>
            </w:r>
            <w:r w:rsidRPr="00073DFF">
              <w:tab/>
            </w:r>
            <w:r w:rsidRPr="00073DFF">
              <w:rPr>
                <w:b/>
                <w:i/>
              </w:rPr>
              <w:t>Агенцията</w:t>
            </w:r>
            <w:r w:rsidRPr="00073DFF">
              <w:t xml:space="preserve"> редовно докладва за констатациите си на Комисията, както и </w:t>
            </w:r>
            <w:r w:rsidRPr="00073DFF">
              <w:lastRenderedPageBreak/>
              <w:t>пряко на съответните държави членки, като очертава възможните мерки за отстраняване на установените слабости.</w:t>
            </w:r>
          </w:p>
        </w:tc>
      </w:tr>
    </w:tbl>
    <w:p w14:paraId="36A70020" w14:textId="77777777" w:rsidR="003D7A65" w:rsidRPr="00073DFF" w:rsidRDefault="003D7A65" w:rsidP="004D14C8">
      <w:r w:rsidRPr="00073DFF">
        <w:rPr>
          <w:rStyle w:val="HideTWBExt"/>
        </w:rPr>
        <w:lastRenderedPageBreak/>
        <w:t>&lt;/Amend&gt;</w:t>
      </w:r>
    </w:p>
    <w:p w14:paraId="3FBCA4B7"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58</w:t>
      </w:r>
      <w:r w:rsidRPr="00073DFF">
        <w:rPr>
          <w:rStyle w:val="HideTWBExt"/>
        </w:rPr>
        <w:t>&lt;/NumAm&gt;</w:t>
      </w:r>
    </w:p>
    <w:p w14:paraId="4307D932"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1F242F67" w14:textId="77777777" w:rsidR="003D7A65" w:rsidRPr="00073DFF" w:rsidRDefault="003D7A65" w:rsidP="004D14C8">
      <w:pPr>
        <w:pStyle w:val="NormalBold"/>
      </w:pPr>
      <w:r w:rsidRPr="00073DFF">
        <w:rPr>
          <w:rStyle w:val="HideTWBExt"/>
        </w:rPr>
        <w:t>&lt;Article&gt;</w:t>
      </w:r>
      <w:r w:rsidRPr="00073DFF">
        <w:t>Член 11 – параграф 4</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001DC29" w14:textId="77777777" w:rsidTr="004D14C8">
        <w:trPr>
          <w:trHeight w:val="240"/>
          <w:jc w:val="center"/>
        </w:trPr>
        <w:tc>
          <w:tcPr>
            <w:tcW w:w="9752" w:type="dxa"/>
            <w:gridSpan w:val="2"/>
          </w:tcPr>
          <w:p w14:paraId="4A3B4CE5" w14:textId="77777777" w:rsidR="003D7A65" w:rsidRPr="00073DFF" w:rsidRDefault="003D7A65"/>
        </w:tc>
      </w:tr>
      <w:tr w:rsidR="003D7A65" w:rsidRPr="00073DFF" w14:paraId="275CB7F0" w14:textId="77777777" w:rsidTr="004D14C8">
        <w:trPr>
          <w:trHeight w:val="240"/>
          <w:jc w:val="center"/>
        </w:trPr>
        <w:tc>
          <w:tcPr>
            <w:tcW w:w="4876" w:type="dxa"/>
            <w:hideMark/>
          </w:tcPr>
          <w:p w14:paraId="4267EB1C" w14:textId="77777777" w:rsidR="003D7A65" w:rsidRPr="00073DFF" w:rsidRDefault="003D7A65">
            <w:pPr>
              <w:pStyle w:val="ColumnHeading"/>
            </w:pPr>
            <w:r w:rsidRPr="00073DFF">
              <w:t>Текст, предложен от Комисията</w:t>
            </w:r>
          </w:p>
        </w:tc>
        <w:tc>
          <w:tcPr>
            <w:tcW w:w="4876" w:type="dxa"/>
            <w:hideMark/>
          </w:tcPr>
          <w:p w14:paraId="27B35F53" w14:textId="77777777" w:rsidR="003D7A65" w:rsidRPr="00073DFF" w:rsidRDefault="003D7A65">
            <w:pPr>
              <w:pStyle w:val="ColumnHeading"/>
            </w:pPr>
            <w:r w:rsidRPr="00073DFF">
              <w:t>Изменение</w:t>
            </w:r>
          </w:p>
        </w:tc>
      </w:tr>
      <w:tr w:rsidR="003D7A65" w:rsidRPr="00073DFF" w14:paraId="59B9A395" w14:textId="77777777" w:rsidTr="004D14C8">
        <w:trPr>
          <w:jc w:val="center"/>
        </w:trPr>
        <w:tc>
          <w:tcPr>
            <w:tcW w:w="4876" w:type="dxa"/>
            <w:hideMark/>
          </w:tcPr>
          <w:p w14:paraId="2B09424A" w14:textId="77777777" w:rsidR="003D7A65" w:rsidRPr="00073DFF" w:rsidRDefault="003D7A65">
            <w:pPr>
              <w:pStyle w:val="Normal6"/>
            </w:pPr>
            <w:r w:rsidRPr="00073DFF">
              <w:t>4.</w:t>
            </w:r>
            <w:r w:rsidRPr="00073DFF">
              <w:tab/>
            </w:r>
            <w:r w:rsidRPr="00073DFF">
              <w:rPr>
                <w:b/>
                <w:i/>
              </w:rPr>
              <w:t>Органът</w:t>
            </w:r>
            <w:r w:rsidRPr="00073DFF">
              <w:t xml:space="preserve"> събира статистически данни, събрани и предоставени от държавите членки в областите на правото на Съюза, които попадат в обхвата на </w:t>
            </w:r>
            <w:r w:rsidRPr="00073DFF">
              <w:rPr>
                <w:b/>
                <w:i/>
              </w:rPr>
              <w:t>компетенциите на Органа</w:t>
            </w:r>
            <w:r w:rsidRPr="00073DFF">
              <w:t xml:space="preserve">. По този начин </w:t>
            </w:r>
            <w:r w:rsidRPr="00073DFF">
              <w:rPr>
                <w:b/>
                <w:i/>
              </w:rPr>
              <w:t>Органът</w:t>
            </w:r>
            <w:r w:rsidRPr="00073DFF">
              <w:t xml:space="preserve"> се стреми да рационализира съществуващите дейности за събиране на данни в тези области. Когато е уместно, се прилага член 16. </w:t>
            </w:r>
            <w:r w:rsidRPr="00073DFF">
              <w:rPr>
                <w:b/>
                <w:i/>
              </w:rPr>
              <w:t>Органът</w:t>
            </w:r>
            <w:r w:rsidRPr="00073DFF">
              <w:t xml:space="preserve"> поддържа връзка с Комисията (Евростат) и споделя резултатите от дейностите си за събиране на данни, когато това е целесъобразно.</w:t>
            </w:r>
          </w:p>
        </w:tc>
        <w:tc>
          <w:tcPr>
            <w:tcW w:w="4876" w:type="dxa"/>
            <w:hideMark/>
          </w:tcPr>
          <w:p w14:paraId="1D40CB08" w14:textId="77777777" w:rsidR="003D7A65" w:rsidRPr="00073DFF" w:rsidRDefault="003D7A65">
            <w:pPr>
              <w:pStyle w:val="Normal6"/>
            </w:pPr>
            <w:r w:rsidRPr="00073DFF">
              <w:t>4.</w:t>
            </w:r>
            <w:r w:rsidRPr="00073DFF">
              <w:tab/>
            </w:r>
            <w:r w:rsidRPr="00073DFF">
              <w:rPr>
                <w:b/>
                <w:i/>
              </w:rPr>
              <w:t>Агенцията</w:t>
            </w:r>
            <w:r w:rsidRPr="00073DFF">
              <w:t xml:space="preserve"> събира статистически данни, събрани и</w:t>
            </w:r>
            <w:r w:rsidRPr="00073DFF">
              <w:rPr>
                <w:b/>
                <w:i/>
              </w:rPr>
              <w:t xml:space="preserve"> доброволно</w:t>
            </w:r>
            <w:r w:rsidRPr="00073DFF">
              <w:t xml:space="preserve"> предоставени от държавите членки в областите на правото на Съюза, които попадат в обхвата на </w:t>
            </w:r>
            <w:r w:rsidRPr="00073DFF">
              <w:rPr>
                <w:b/>
                <w:i/>
              </w:rPr>
              <w:t>нейните компетенции</w:t>
            </w:r>
            <w:r w:rsidRPr="00073DFF">
              <w:t xml:space="preserve">. По този начин </w:t>
            </w:r>
            <w:r w:rsidRPr="00073DFF">
              <w:rPr>
                <w:b/>
                <w:i/>
              </w:rPr>
              <w:t>тя</w:t>
            </w:r>
            <w:r w:rsidRPr="00073DFF">
              <w:t xml:space="preserve"> се стреми да рационализира съществуващите дейности за събиране на данни в тези области. Когато е уместно, се прилага член 16. </w:t>
            </w:r>
            <w:r w:rsidRPr="00073DFF">
              <w:rPr>
                <w:b/>
                <w:i/>
              </w:rPr>
              <w:t>Агенцията</w:t>
            </w:r>
            <w:r w:rsidRPr="00073DFF">
              <w:t xml:space="preserve"> поддържа връзка с Комисията (Евростат) и споделя резултатите от дейностите си за събиране на данни, когато това е целесъобразно.</w:t>
            </w:r>
          </w:p>
        </w:tc>
      </w:tr>
    </w:tbl>
    <w:p w14:paraId="41C57561" w14:textId="77777777" w:rsidR="003D7A65" w:rsidRPr="00073DFF" w:rsidRDefault="003D7A65" w:rsidP="004D14C8">
      <w:r w:rsidRPr="00073DFF">
        <w:rPr>
          <w:rStyle w:val="HideTWBExt"/>
        </w:rPr>
        <w:t>&lt;/Amend&gt;</w:t>
      </w:r>
    </w:p>
    <w:p w14:paraId="4F34D371"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59</w:t>
      </w:r>
      <w:r w:rsidRPr="00073DFF">
        <w:rPr>
          <w:rStyle w:val="HideTWBExt"/>
        </w:rPr>
        <w:t>&lt;/NumAm&gt;</w:t>
      </w:r>
    </w:p>
    <w:p w14:paraId="38A081A6"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009A90DB" w14:textId="77777777" w:rsidR="003D7A65" w:rsidRPr="00073DFF" w:rsidRDefault="003D7A65" w:rsidP="004D14C8">
      <w:pPr>
        <w:pStyle w:val="NormalBold"/>
      </w:pPr>
      <w:r w:rsidRPr="00073DFF">
        <w:rPr>
          <w:rStyle w:val="HideTWBExt"/>
        </w:rPr>
        <w:t>&lt;Article&gt;</w:t>
      </w:r>
      <w:r w:rsidRPr="00073DFF">
        <w:t>Член 12 – параграф 1 – буква а</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3F4BCB1C" w14:textId="77777777" w:rsidTr="004D14C8">
        <w:trPr>
          <w:trHeight w:val="240"/>
          <w:jc w:val="center"/>
        </w:trPr>
        <w:tc>
          <w:tcPr>
            <w:tcW w:w="9752" w:type="dxa"/>
            <w:gridSpan w:val="2"/>
          </w:tcPr>
          <w:p w14:paraId="44B3C2FA" w14:textId="77777777" w:rsidR="003D7A65" w:rsidRPr="00073DFF" w:rsidRDefault="003D7A65"/>
        </w:tc>
      </w:tr>
      <w:tr w:rsidR="003D7A65" w:rsidRPr="00073DFF" w14:paraId="3A266364" w14:textId="77777777" w:rsidTr="004D14C8">
        <w:trPr>
          <w:trHeight w:val="240"/>
          <w:jc w:val="center"/>
        </w:trPr>
        <w:tc>
          <w:tcPr>
            <w:tcW w:w="4876" w:type="dxa"/>
            <w:hideMark/>
          </w:tcPr>
          <w:p w14:paraId="59BBD1C1" w14:textId="77777777" w:rsidR="003D7A65" w:rsidRPr="00073DFF" w:rsidRDefault="003D7A65">
            <w:pPr>
              <w:pStyle w:val="ColumnHeading"/>
            </w:pPr>
            <w:r w:rsidRPr="00073DFF">
              <w:t>Текст, предложен от Комисията</w:t>
            </w:r>
          </w:p>
        </w:tc>
        <w:tc>
          <w:tcPr>
            <w:tcW w:w="4876" w:type="dxa"/>
            <w:hideMark/>
          </w:tcPr>
          <w:p w14:paraId="156AB820" w14:textId="77777777" w:rsidR="003D7A65" w:rsidRPr="00073DFF" w:rsidRDefault="003D7A65">
            <w:pPr>
              <w:pStyle w:val="ColumnHeading"/>
            </w:pPr>
            <w:r w:rsidRPr="00073DFF">
              <w:t>Изменение</w:t>
            </w:r>
          </w:p>
        </w:tc>
      </w:tr>
      <w:tr w:rsidR="003D7A65" w:rsidRPr="00073DFF" w14:paraId="0C4AA071" w14:textId="77777777" w:rsidTr="004D14C8">
        <w:trPr>
          <w:jc w:val="center"/>
        </w:trPr>
        <w:tc>
          <w:tcPr>
            <w:tcW w:w="4876" w:type="dxa"/>
            <w:hideMark/>
          </w:tcPr>
          <w:p w14:paraId="6DBFBCE8" w14:textId="77777777" w:rsidR="003D7A65" w:rsidRPr="00073DFF" w:rsidRDefault="003D7A65">
            <w:pPr>
              <w:pStyle w:val="Normal6"/>
            </w:pPr>
            <w:r w:rsidRPr="00073DFF">
              <w:t>a)</w:t>
            </w:r>
            <w:r w:rsidRPr="00073DFF">
              <w:tab/>
              <w:t xml:space="preserve">изготвяне на </w:t>
            </w:r>
            <w:r w:rsidRPr="00073DFF">
              <w:rPr>
                <w:b/>
                <w:i/>
              </w:rPr>
              <w:t>общи</w:t>
            </w:r>
            <w:r w:rsidRPr="00073DFF">
              <w:t xml:space="preserve"> насоки, предназначени за държавите членки, включително насоки за инспекциите в случаите с трансгранично измерение, както и споделени определения и общи концепции, опиращи се на съответната дейност, осъществявана на равнището на Съюза;</w:t>
            </w:r>
          </w:p>
        </w:tc>
        <w:tc>
          <w:tcPr>
            <w:tcW w:w="4876" w:type="dxa"/>
            <w:hideMark/>
          </w:tcPr>
          <w:p w14:paraId="6FBEF85B" w14:textId="77777777" w:rsidR="003D7A65" w:rsidRPr="00073DFF" w:rsidRDefault="003D7A65">
            <w:pPr>
              <w:pStyle w:val="Normal6"/>
            </w:pPr>
            <w:r w:rsidRPr="00073DFF">
              <w:t>a)</w:t>
            </w:r>
            <w:r w:rsidRPr="00073DFF">
              <w:tab/>
              <w:t xml:space="preserve">изготвяне на </w:t>
            </w:r>
            <w:r w:rsidRPr="00073DFF">
              <w:rPr>
                <w:b/>
                <w:i/>
              </w:rPr>
              <w:t>предложения за незадължителни</w:t>
            </w:r>
            <w:r w:rsidRPr="00073DFF">
              <w:t xml:space="preserve"> насоки, предназначени за държавите членки, включително насоки за инспекциите в случаите с трансгранично измерение, както и споделени определения и общи концепции, опиращи се на съответната дейност, осъществявана на равнището на Съюза;</w:t>
            </w:r>
          </w:p>
        </w:tc>
      </w:tr>
    </w:tbl>
    <w:p w14:paraId="25F9B963" w14:textId="77777777" w:rsidR="003D7A65" w:rsidRPr="00073DFF" w:rsidRDefault="003D7A65" w:rsidP="004D14C8">
      <w:r w:rsidRPr="00073DFF">
        <w:rPr>
          <w:rStyle w:val="HideTWBExt"/>
        </w:rPr>
        <w:t>&lt;/Amend&gt;</w:t>
      </w:r>
    </w:p>
    <w:p w14:paraId="7849D67D"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60</w:t>
      </w:r>
      <w:r w:rsidRPr="00073DFF">
        <w:rPr>
          <w:rStyle w:val="HideTWBExt"/>
        </w:rPr>
        <w:t>&lt;/NumAm&gt;</w:t>
      </w:r>
    </w:p>
    <w:p w14:paraId="43B67D36"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4AEE4793" w14:textId="77777777" w:rsidR="003D7A65" w:rsidRPr="00073DFF" w:rsidRDefault="003D7A65" w:rsidP="004D14C8">
      <w:pPr>
        <w:pStyle w:val="NormalBold"/>
      </w:pPr>
      <w:r w:rsidRPr="00073DFF">
        <w:rPr>
          <w:rStyle w:val="HideTWBExt"/>
        </w:rPr>
        <w:lastRenderedPageBreak/>
        <w:t>&lt;Article&gt;</w:t>
      </w:r>
      <w:r w:rsidRPr="00073DFF">
        <w:t>Член 12 – параграф 1 – буква б</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5CBCB74A" w14:textId="77777777" w:rsidTr="004D14C8">
        <w:trPr>
          <w:trHeight w:val="240"/>
          <w:jc w:val="center"/>
        </w:trPr>
        <w:tc>
          <w:tcPr>
            <w:tcW w:w="9752" w:type="dxa"/>
            <w:gridSpan w:val="2"/>
          </w:tcPr>
          <w:p w14:paraId="323CACC4" w14:textId="77777777" w:rsidR="003D7A65" w:rsidRPr="00073DFF" w:rsidRDefault="003D7A65"/>
        </w:tc>
      </w:tr>
      <w:tr w:rsidR="003D7A65" w:rsidRPr="00073DFF" w14:paraId="324FC2E6" w14:textId="77777777" w:rsidTr="004D14C8">
        <w:trPr>
          <w:trHeight w:val="240"/>
          <w:jc w:val="center"/>
        </w:trPr>
        <w:tc>
          <w:tcPr>
            <w:tcW w:w="4876" w:type="dxa"/>
            <w:hideMark/>
          </w:tcPr>
          <w:p w14:paraId="4ED074CA" w14:textId="77777777" w:rsidR="003D7A65" w:rsidRPr="00073DFF" w:rsidRDefault="003D7A65">
            <w:pPr>
              <w:pStyle w:val="ColumnHeading"/>
            </w:pPr>
            <w:r w:rsidRPr="00073DFF">
              <w:t>Текст, предложен от Комисията</w:t>
            </w:r>
          </w:p>
        </w:tc>
        <w:tc>
          <w:tcPr>
            <w:tcW w:w="4876" w:type="dxa"/>
            <w:hideMark/>
          </w:tcPr>
          <w:p w14:paraId="2E1D3A3B" w14:textId="77777777" w:rsidR="003D7A65" w:rsidRPr="00073DFF" w:rsidRDefault="003D7A65">
            <w:pPr>
              <w:pStyle w:val="ColumnHeading"/>
            </w:pPr>
            <w:r w:rsidRPr="00073DFF">
              <w:t>Изменение</w:t>
            </w:r>
          </w:p>
        </w:tc>
      </w:tr>
      <w:tr w:rsidR="003D7A65" w:rsidRPr="00073DFF" w14:paraId="4C7F2AF4" w14:textId="77777777" w:rsidTr="004D14C8">
        <w:trPr>
          <w:jc w:val="center"/>
        </w:trPr>
        <w:tc>
          <w:tcPr>
            <w:tcW w:w="4876" w:type="dxa"/>
            <w:hideMark/>
          </w:tcPr>
          <w:p w14:paraId="38F4C6C0" w14:textId="77777777" w:rsidR="003D7A65" w:rsidRPr="00073DFF" w:rsidRDefault="003D7A65">
            <w:pPr>
              <w:pStyle w:val="Normal6"/>
            </w:pPr>
            <w:r w:rsidRPr="00073DFF">
              <w:t>б)</w:t>
            </w:r>
            <w:r w:rsidRPr="00073DFF">
              <w:tab/>
              <w:t xml:space="preserve">насърчаване и подкрепа на взаимопомощта под формата както на партньорски, така и на групови дейности, както и схемите за обмен и командироване на служители между </w:t>
            </w:r>
            <w:r w:rsidRPr="00073DFF">
              <w:rPr>
                <w:b/>
                <w:i/>
              </w:rPr>
              <w:t>националните органи</w:t>
            </w:r>
            <w:r w:rsidRPr="00073DFF">
              <w:t>;</w:t>
            </w:r>
          </w:p>
        </w:tc>
        <w:tc>
          <w:tcPr>
            <w:tcW w:w="4876" w:type="dxa"/>
            <w:hideMark/>
          </w:tcPr>
          <w:p w14:paraId="21797B62" w14:textId="77777777" w:rsidR="003D7A65" w:rsidRPr="00073DFF" w:rsidRDefault="003D7A65">
            <w:pPr>
              <w:pStyle w:val="Normal6"/>
            </w:pPr>
            <w:r w:rsidRPr="00073DFF">
              <w:t>б)</w:t>
            </w:r>
            <w:r w:rsidRPr="00073DFF">
              <w:tab/>
              <w:t xml:space="preserve">насърчаване и подкрепа на взаимопомощта под формата както на партньорски, така и на групови дейности, както и схемите за обмен и командироване на служители между </w:t>
            </w:r>
            <w:r w:rsidRPr="00073DFF">
              <w:rPr>
                <w:b/>
                <w:i/>
              </w:rPr>
              <w:t>държавите членки</w:t>
            </w:r>
            <w:r w:rsidRPr="00073DFF">
              <w:t>;</w:t>
            </w:r>
          </w:p>
        </w:tc>
      </w:tr>
    </w:tbl>
    <w:p w14:paraId="459FB000" w14:textId="77777777" w:rsidR="003D7A65" w:rsidRPr="00073DFF" w:rsidRDefault="003D7A65" w:rsidP="004D14C8">
      <w:pPr>
        <w:pStyle w:val="JustificationTitle"/>
      </w:pPr>
      <w:r w:rsidRPr="00073DFF">
        <w:rPr>
          <w:rStyle w:val="HideTWBExt"/>
        </w:rPr>
        <w:t>&lt;TitreJust&gt;</w:t>
      </w:r>
      <w:r w:rsidRPr="00073DFF">
        <w:t>Обосновка</w:t>
      </w:r>
      <w:r w:rsidRPr="00073DFF">
        <w:rPr>
          <w:rStyle w:val="HideTWBExt"/>
        </w:rPr>
        <w:t>&lt;/TitreJust&gt;</w:t>
      </w:r>
    </w:p>
    <w:p w14:paraId="1A2FD648" w14:textId="77777777" w:rsidR="003D7A65" w:rsidRPr="00073DFF" w:rsidRDefault="003D7A65" w:rsidP="004D14C8">
      <w:pPr>
        <w:pStyle w:val="Normal12Italic"/>
      </w:pPr>
      <w:r w:rsidRPr="00073DFF">
        <w:t>Трябва да се поясни, че Агенцията следва да улеснява сътрудничеството между държавите членки, а не между националните органи в рамките на една държава членка, което следва да остане от компетентността на държавите членки.</w:t>
      </w:r>
    </w:p>
    <w:p w14:paraId="383C394F" w14:textId="77777777" w:rsidR="003D7A65" w:rsidRPr="00073DFF" w:rsidRDefault="003D7A65" w:rsidP="004D14C8">
      <w:r w:rsidRPr="00073DFF">
        <w:rPr>
          <w:rStyle w:val="HideTWBExt"/>
        </w:rPr>
        <w:t>&lt;/Amend&gt;</w:t>
      </w:r>
    </w:p>
    <w:p w14:paraId="796F6B88" w14:textId="77777777" w:rsidR="003D7A65" w:rsidRPr="00073DFF" w:rsidRDefault="003D7A65" w:rsidP="004D14C8">
      <w:pPr>
        <w:pStyle w:val="AMNumberTabs"/>
        <w:keepNext/>
      </w:pPr>
      <w:r w:rsidRPr="00073DFF">
        <w:rPr>
          <w:rStyle w:val="HideTWBExt"/>
        </w:rPr>
        <w:t>&lt;Amend&gt;</w:t>
      </w:r>
      <w:r w:rsidRPr="00073DFF">
        <w:t>Изменение</w:t>
      </w:r>
      <w:r w:rsidRPr="00073DFF">
        <w:tab/>
      </w:r>
      <w:r w:rsidRPr="00073DFF">
        <w:tab/>
      </w:r>
      <w:r w:rsidRPr="00073DFF">
        <w:rPr>
          <w:rStyle w:val="HideTWBExt"/>
        </w:rPr>
        <w:t>&lt;NumAm&gt;</w:t>
      </w:r>
      <w:r w:rsidRPr="00073DFF">
        <w:t>61</w:t>
      </w:r>
      <w:r w:rsidRPr="00073DFF">
        <w:rPr>
          <w:rStyle w:val="HideTWBExt"/>
        </w:rPr>
        <w:t>&lt;/NumAm&gt;</w:t>
      </w:r>
    </w:p>
    <w:p w14:paraId="427D2675" w14:textId="77777777" w:rsidR="003D7A65" w:rsidRPr="00073DFF" w:rsidRDefault="003D7A65" w:rsidP="004D14C8">
      <w:pPr>
        <w:pStyle w:val="NormalBold12b"/>
        <w:keepNext/>
      </w:pPr>
      <w:r w:rsidRPr="00073DFF">
        <w:rPr>
          <w:rStyle w:val="HideTWBExt"/>
        </w:rPr>
        <w:t>&lt;DocAmend&gt;</w:t>
      </w:r>
      <w:r w:rsidRPr="00073DFF">
        <w:t>Предложение за регламент</w:t>
      </w:r>
      <w:r w:rsidRPr="00073DFF">
        <w:rPr>
          <w:rStyle w:val="HideTWBExt"/>
        </w:rPr>
        <w:t>&lt;/DocAmend&gt;</w:t>
      </w:r>
    </w:p>
    <w:p w14:paraId="56393FA1" w14:textId="77777777" w:rsidR="003D7A65" w:rsidRPr="00073DFF" w:rsidRDefault="003D7A65" w:rsidP="004D14C8">
      <w:pPr>
        <w:pStyle w:val="NormalBold"/>
      </w:pPr>
      <w:r w:rsidRPr="00073DFF">
        <w:rPr>
          <w:rStyle w:val="HideTWBExt"/>
        </w:rPr>
        <w:t>&lt;Article&gt;</w:t>
      </w:r>
      <w:r w:rsidRPr="00073DFF">
        <w:t>Член 12 — параграф 1 — буква б а (нова)</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B30DBA9" w14:textId="77777777" w:rsidTr="004D14C8">
        <w:trPr>
          <w:jc w:val="center"/>
        </w:trPr>
        <w:tc>
          <w:tcPr>
            <w:tcW w:w="9752" w:type="dxa"/>
            <w:gridSpan w:val="2"/>
          </w:tcPr>
          <w:p w14:paraId="6D4AD741" w14:textId="77777777" w:rsidR="003D7A65" w:rsidRPr="00073DFF" w:rsidRDefault="003D7A65">
            <w:pPr>
              <w:keepNext/>
            </w:pPr>
          </w:p>
        </w:tc>
      </w:tr>
      <w:tr w:rsidR="003D7A65" w:rsidRPr="00073DFF" w14:paraId="0364F127" w14:textId="77777777" w:rsidTr="004D14C8">
        <w:trPr>
          <w:jc w:val="center"/>
        </w:trPr>
        <w:tc>
          <w:tcPr>
            <w:tcW w:w="4876" w:type="dxa"/>
            <w:hideMark/>
          </w:tcPr>
          <w:p w14:paraId="4C67D6C2" w14:textId="77777777" w:rsidR="003D7A65" w:rsidRPr="00073DFF" w:rsidRDefault="003D7A65">
            <w:pPr>
              <w:pStyle w:val="ColumnHeading"/>
              <w:keepNext/>
            </w:pPr>
            <w:r w:rsidRPr="00073DFF">
              <w:t>Текст, предложен от Комисията</w:t>
            </w:r>
          </w:p>
        </w:tc>
        <w:tc>
          <w:tcPr>
            <w:tcW w:w="4876" w:type="dxa"/>
            <w:hideMark/>
          </w:tcPr>
          <w:p w14:paraId="46A6ADC3" w14:textId="77777777" w:rsidR="003D7A65" w:rsidRPr="00073DFF" w:rsidRDefault="003D7A65">
            <w:pPr>
              <w:pStyle w:val="ColumnHeading"/>
              <w:keepNext/>
            </w:pPr>
            <w:r w:rsidRPr="00073DFF">
              <w:t>Изменение</w:t>
            </w:r>
          </w:p>
        </w:tc>
      </w:tr>
      <w:tr w:rsidR="003D7A65" w:rsidRPr="00073DFF" w14:paraId="1872A4CE" w14:textId="77777777" w:rsidTr="004D14C8">
        <w:trPr>
          <w:jc w:val="center"/>
        </w:trPr>
        <w:tc>
          <w:tcPr>
            <w:tcW w:w="4876" w:type="dxa"/>
          </w:tcPr>
          <w:p w14:paraId="52841A71" w14:textId="77777777" w:rsidR="003D7A65" w:rsidRPr="00073DFF" w:rsidRDefault="003D7A65">
            <w:pPr>
              <w:pStyle w:val="Normal6"/>
            </w:pPr>
          </w:p>
        </w:tc>
        <w:tc>
          <w:tcPr>
            <w:tcW w:w="4876" w:type="dxa"/>
            <w:hideMark/>
          </w:tcPr>
          <w:p w14:paraId="30F74083" w14:textId="77777777" w:rsidR="003D7A65" w:rsidRPr="00073DFF" w:rsidRDefault="003D7A65">
            <w:pPr>
              <w:pStyle w:val="Normal6"/>
              <w:rPr>
                <w:szCs w:val="24"/>
              </w:rPr>
            </w:pPr>
            <w:r w:rsidRPr="00073DFF">
              <w:rPr>
                <w:b/>
                <w:i/>
              </w:rPr>
              <w:t>ба)</w:t>
            </w:r>
            <w:r w:rsidRPr="00073DFF">
              <w:rPr>
                <w:b/>
                <w:i/>
              </w:rPr>
              <w:tab/>
              <w:t>насърчаване и подкрепа на редовните партньорски проверки на всички съответни компетентни правоприлагащи органи, като се осигурява подходяща ротация както на проверяващите, така и на проверяваните компетентни правоприлагащи органи.</w:t>
            </w:r>
          </w:p>
        </w:tc>
      </w:tr>
    </w:tbl>
    <w:p w14:paraId="012923B1" w14:textId="77777777" w:rsidR="003D7A65" w:rsidRPr="00073DFF" w:rsidRDefault="003D7A65" w:rsidP="004D14C8">
      <w:r w:rsidRPr="00073DFF">
        <w:rPr>
          <w:rStyle w:val="HideTWBExt"/>
        </w:rPr>
        <w:t>&lt;/Amend&gt;</w:t>
      </w:r>
    </w:p>
    <w:p w14:paraId="224B0143"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62</w:t>
      </w:r>
      <w:r w:rsidRPr="00073DFF">
        <w:rPr>
          <w:rStyle w:val="HideTWBExt"/>
        </w:rPr>
        <w:t>&lt;/NumAm&gt;</w:t>
      </w:r>
    </w:p>
    <w:p w14:paraId="327C3784"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626A8F91" w14:textId="77777777" w:rsidR="003D7A65" w:rsidRPr="00073DFF" w:rsidRDefault="003D7A65" w:rsidP="004D14C8">
      <w:pPr>
        <w:pStyle w:val="NormalBold"/>
      </w:pPr>
      <w:r w:rsidRPr="00073DFF">
        <w:rPr>
          <w:rStyle w:val="HideTWBExt"/>
        </w:rPr>
        <w:t>&lt;Article&gt;</w:t>
      </w:r>
      <w:r w:rsidRPr="00073DFF">
        <w:t>Член 12 – параграф 1 – буква в</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3C348586" w14:textId="77777777" w:rsidTr="004D14C8">
        <w:trPr>
          <w:trHeight w:val="240"/>
          <w:jc w:val="center"/>
        </w:trPr>
        <w:tc>
          <w:tcPr>
            <w:tcW w:w="9752" w:type="dxa"/>
            <w:gridSpan w:val="2"/>
          </w:tcPr>
          <w:p w14:paraId="2D12903F" w14:textId="77777777" w:rsidR="003D7A65" w:rsidRPr="00073DFF" w:rsidRDefault="003D7A65"/>
        </w:tc>
      </w:tr>
      <w:tr w:rsidR="003D7A65" w:rsidRPr="00073DFF" w14:paraId="3606E7DA" w14:textId="77777777" w:rsidTr="004D14C8">
        <w:trPr>
          <w:trHeight w:val="240"/>
          <w:jc w:val="center"/>
        </w:trPr>
        <w:tc>
          <w:tcPr>
            <w:tcW w:w="4876" w:type="dxa"/>
            <w:hideMark/>
          </w:tcPr>
          <w:p w14:paraId="45F327D7" w14:textId="77777777" w:rsidR="003D7A65" w:rsidRPr="00073DFF" w:rsidRDefault="003D7A65">
            <w:pPr>
              <w:pStyle w:val="ColumnHeading"/>
            </w:pPr>
            <w:r w:rsidRPr="00073DFF">
              <w:t>Текст, предложен от Комисията</w:t>
            </w:r>
          </w:p>
        </w:tc>
        <w:tc>
          <w:tcPr>
            <w:tcW w:w="4876" w:type="dxa"/>
            <w:hideMark/>
          </w:tcPr>
          <w:p w14:paraId="1C4C4BDC" w14:textId="77777777" w:rsidR="003D7A65" w:rsidRPr="00073DFF" w:rsidRDefault="003D7A65">
            <w:pPr>
              <w:pStyle w:val="ColumnHeading"/>
            </w:pPr>
            <w:r w:rsidRPr="00073DFF">
              <w:t>Изменение</w:t>
            </w:r>
          </w:p>
        </w:tc>
      </w:tr>
      <w:tr w:rsidR="003D7A65" w:rsidRPr="00073DFF" w14:paraId="555ED8B3" w14:textId="77777777" w:rsidTr="004D14C8">
        <w:trPr>
          <w:jc w:val="center"/>
        </w:trPr>
        <w:tc>
          <w:tcPr>
            <w:tcW w:w="4876" w:type="dxa"/>
            <w:hideMark/>
          </w:tcPr>
          <w:p w14:paraId="41F96120" w14:textId="77777777" w:rsidR="003D7A65" w:rsidRPr="00073DFF" w:rsidRDefault="003D7A65">
            <w:pPr>
              <w:pStyle w:val="Normal6"/>
            </w:pPr>
            <w:r w:rsidRPr="00073DFF">
              <w:t>в)</w:t>
            </w:r>
            <w:r w:rsidRPr="00073DFF">
              <w:tab/>
              <w:t xml:space="preserve">насърчаване на обмена и разпространението на опит и добри практики, включително примери за сътрудничество между съответните </w:t>
            </w:r>
            <w:r w:rsidRPr="00073DFF">
              <w:rPr>
                <w:b/>
                <w:i/>
              </w:rPr>
              <w:t>национални органи</w:t>
            </w:r>
            <w:r w:rsidRPr="00073DFF">
              <w:t>;</w:t>
            </w:r>
          </w:p>
        </w:tc>
        <w:tc>
          <w:tcPr>
            <w:tcW w:w="4876" w:type="dxa"/>
            <w:hideMark/>
          </w:tcPr>
          <w:p w14:paraId="170FD4AE" w14:textId="77777777" w:rsidR="003D7A65" w:rsidRPr="00073DFF" w:rsidRDefault="003D7A65">
            <w:pPr>
              <w:pStyle w:val="Normal6"/>
            </w:pPr>
            <w:r w:rsidRPr="00073DFF">
              <w:t>в)</w:t>
            </w:r>
            <w:r w:rsidRPr="00073DFF">
              <w:tab/>
              <w:t xml:space="preserve">насърчаване на обмена и разпространението на опит и добри практики, включително примери за сътрудничество между съответните </w:t>
            </w:r>
            <w:r w:rsidRPr="00073DFF">
              <w:rPr>
                <w:b/>
                <w:i/>
              </w:rPr>
              <w:t xml:space="preserve">държави членки и съществуващите организации за сътрудничество </w:t>
            </w:r>
            <w:r w:rsidRPr="00073DFF">
              <w:t>;</w:t>
            </w:r>
          </w:p>
        </w:tc>
      </w:tr>
    </w:tbl>
    <w:p w14:paraId="32AC1B6D" w14:textId="77777777" w:rsidR="003D7A65" w:rsidRPr="00073DFF" w:rsidRDefault="003D7A65" w:rsidP="004D14C8">
      <w:r w:rsidRPr="00073DFF">
        <w:rPr>
          <w:rStyle w:val="HideTWBExt"/>
        </w:rPr>
        <w:t>&lt;/Amend&gt;</w:t>
      </w:r>
    </w:p>
    <w:p w14:paraId="0FA4FA9E" w14:textId="77777777" w:rsidR="003D7A65" w:rsidRPr="00073DFF" w:rsidRDefault="003D7A65" w:rsidP="004D14C8">
      <w:pPr>
        <w:pStyle w:val="AMNumberTabs"/>
      </w:pPr>
      <w:r w:rsidRPr="00073DFF">
        <w:rPr>
          <w:rStyle w:val="HideTWBExt"/>
        </w:rPr>
        <w:lastRenderedPageBreak/>
        <w:t>&lt;Amend&gt;</w:t>
      </w:r>
      <w:r w:rsidRPr="00073DFF">
        <w:t>Изменение</w:t>
      </w:r>
      <w:r w:rsidRPr="00073DFF">
        <w:tab/>
      </w:r>
      <w:r w:rsidRPr="00073DFF">
        <w:tab/>
      </w:r>
      <w:r w:rsidRPr="00073DFF">
        <w:rPr>
          <w:rStyle w:val="HideTWBExt"/>
        </w:rPr>
        <w:t>&lt;NumAm&gt;</w:t>
      </w:r>
      <w:r w:rsidRPr="00073DFF">
        <w:t>63</w:t>
      </w:r>
      <w:r w:rsidRPr="00073DFF">
        <w:rPr>
          <w:rStyle w:val="HideTWBExt"/>
        </w:rPr>
        <w:t>&lt;/NumAm&gt;</w:t>
      </w:r>
    </w:p>
    <w:p w14:paraId="472F46F4"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7BC1EA62" w14:textId="77777777" w:rsidR="003D7A65" w:rsidRPr="00073DFF" w:rsidRDefault="003D7A65" w:rsidP="004D14C8">
      <w:pPr>
        <w:pStyle w:val="NormalBold"/>
      </w:pPr>
      <w:r w:rsidRPr="00073DFF">
        <w:rPr>
          <w:rStyle w:val="HideTWBExt"/>
        </w:rPr>
        <w:t>&lt;Article&gt;</w:t>
      </w:r>
      <w:r w:rsidRPr="00073DFF">
        <w:t>Член 12 – параграф 1 – буква д a (нова)</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7C5C3063" w14:textId="77777777" w:rsidTr="004D14C8">
        <w:trPr>
          <w:trHeight w:val="240"/>
          <w:jc w:val="center"/>
        </w:trPr>
        <w:tc>
          <w:tcPr>
            <w:tcW w:w="9752" w:type="dxa"/>
            <w:gridSpan w:val="2"/>
          </w:tcPr>
          <w:p w14:paraId="5949B972" w14:textId="77777777" w:rsidR="003D7A65" w:rsidRPr="00073DFF" w:rsidRDefault="003D7A65"/>
        </w:tc>
      </w:tr>
      <w:tr w:rsidR="003D7A65" w:rsidRPr="00073DFF" w14:paraId="442A79CB" w14:textId="77777777" w:rsidTr="004D14C8">
        <w:trPr>
          <w:trHeight w:val="240"/>
          <w:jc w:val="center"/>
        </w:trPr>
        <w:tc>
          <w:tcPr>
            <w:tcW w:w="4876" w:type="dxa"/>
            <w:hideMark/>
          </w:tcPr>
          <w:p w14:paraId="77B94E55" w14:textId="77777777" w:rsidR="003D7A65" w:rsidRPr="00073DFF" w:rsidRDefault="003D7A65">
            <w:pPr>
              <w:pStyle w:val="ColumnHeading"/>
            </w:pPr>
            <w:r w:rsidRPr="00073DFF">
              <w:t>Текст, предложен от Комисията</w:t>
            </w:r>
          </w:p>
        </w:tc>
        <w:tc>
          <w:tcPr>
            <w:tcW w:w="4876" w:type="dxa"/>
            <w:hideMark/>
          </w:tcPr>
          <w:p w14:paraId="1AFF0333" w14:textId="77777777" w:rsidR="003D7A65" w:rsidRPr="00073DFF" w:rsidRDefault="003D7A65">
            <w:pPr>
              <w:pStyle w:val="ColumnHeading"/>
            </w:pPr>
            <w:r w:rsidRPr="00073DFF">
              <w:t>Изменение</w:t>
            </w:r>
          </w:p>
        </w:tc>
      </w:tr>
      <w:tr w:rsidR="003D7A65" w:rsidRPr="00073DFF" w14:paraId="367A4BD2" w14:textId="77777777" w:rsidTr="004D14C8">
        <w:trPr>
          <w:jc w:val="center"/>
        </w:trPr>
        <w:tc>
          <w:tcPr>
            <w:tcW w:w="4876" w:type="dxa"/>
          </w:tcPr>
          <w:p w14:paraId="2C8F386A" w14:textId="77777777" w:rsidR="003D7A65" w:rsidRPr="00073DFF" w:rsidRDefault="003D7A65">
            <w:pPr>
              <w:pStyle w:val="Normal6"/>
            </w:pPr>
          </w:p>
        </w:tc>
        <w:tc>
          <w:tcPr>
            <w:tcW w:w="4876" w:type="dxa"/>
            <w:hideMark/>
          </w:tcPr>
          <w:p w14:paraId="0D7401EB" w14:textId="77777777" w:rsidR="003D7A65" w:rsidRPr="00073DFF" w:rsidRDefault="003D7A65">
            <w:pPr>
              <w:pStyle w:val="Normal6"/>
            </w:pPr>
            <w:r w:rsidRPr="00073DFF">
              <w:rPr>
                <w:b/>
                <w:i/>
              </w:rPr>
              <w:t>да)</w:t>
            </w:r>
            <w:r w:rsidRPr="00073DFF">
              <w:tab/>
            </w:r>
            <w:r w:rsidRPr="00073DFF">
              <w:rPr>
                <w:b/>
                <w:i/>
              </w:rPr>
              <w:t>разработване на съвместни цифрови инструменти с цел засилване на сътрудничеството между националните органи.</w:t>
            </w:r>
          </w:p>
        </w:tc>
      </w:tr>
    </w:tbl>
    <w:p w14:paraId="0CBB7AA7" w14:textId="77777777" w:rsidR="003D7A65" w:rsidRPr="00073DFF" w:rsidRDefault="003D7A65" w:rsidP="004D14C8">
      <w:pPr>
        <w:pStyle w:val="JustificationTitle"/>
      </w:pPr>
      <w:r w:rsidRPr="00073DFF">
        <w:rPr>
          <w:rStyle w:val="HideTWBExt"/>
          <w:i w:val="0"/>
        </w:rPr>
        <w:t>&lt;TitreJust&gt;</w:t>
      </w:r>
      <w:r w:rsidRPr="00073DFF">
        <w:t>Обосновка</w:t>
      </w:r>
      <w:r w:rsidRPr="00073DFF">
        <w:rPr>
          <w:rStyle w:val="HideTWBExt"/>
          <w:i w:val="0"/>
        </w:rPr>
        <w:t>&lt;/TitreJust&gt;</w:t>
      </w:r>
    </w:p>
    <w:p w14:paraId="0F5D1776" w14:textId="77777777" w:rsidR="003D7A65" w:rsidRPr="00073DFF" w:rsidRDefault="003D7A65" w:rsidP="004D14C8">
      <w:pPr>
        <w:pStyle w:val="Normal12Italic"/>
      </w:pPr>
      <w:r w:rsidRPr="00073DFF">
        <w:t>От Европейския орган по труда се очаква да допринесе за разработването на оперативно съвместими съвместни цифрови инструменти, които да стимулират сътрудничеството между държавите членки (вж. предложеното изменение на съображение 16).</w:t>
      </w:r>
    </w:p>
    <w:p w14:paraId="0159C597" w14:textId="77777777" w:rsidR="003D7A65" w:rsidRPr="00073DFF" w:rsidRDefault="003D7A65" w:rsidP="004D14C8">
      <w:r w:rsidRPr="00073DFF">
        <w:rPr>
          <w:rStyle w:val="HideTWBExt"/>
        </w:rPr>
        <w:t>&lt;/Amend&gt;</w:t>
      </w:r>
    </w:p>
    <w:p w14:paraId="6BFDDC6A"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64</w:t>
      </w:r>
      <w:r w:rsidRPr="00073DFF">
        <w:rPr>
          <w:rStyle w:val="HideTWBExt"/>
        </w:rPr>
        <w:t>&lt;/NumAm&gt;</w:t>
      </w:r>
    </w:p>
    <w:p w14:paraId="04FDAEF2"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132D303D" w14:textId="77777777" w:rsidR="003D7A65" w:rsidRPr="00073DFF" w:rsidRDefault="003D7A65" w:rsidP="004D14C8">
      <w:pPr>
        <w:pStyle w:val="NormalBold"/>
      </w:pPr>
      <w:r w:rsidRPr="00073DFF">
        <w:rPr>
          <w:rStyle w:val="HideTWBExt"/>
        </w:rPr>
        <w:t>&lt;Article&gt;</w:t>
      </w:r>
      <w:r w:rsidRPr="00073DFF">
        <w:t>Член 13</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EDFBC3B" w14:textId="77777777" w:rsidTr="004D14C8">
        <w:trPr>
          <w:trHeight w:val="240"/>
          <w:jc w:val="center"/>
        </w:trPr>
        <w:tc>
          <w:tcPr>
            <w:tcW w:w="9752" w:type="dxa"/>
            <w:gridSpan w:val="2"/>
          </w:tcPr>
          <w:p w14:paraId="47A06216" w14:textId="77777777" w:rsidR="003D7A65" w:rsidRPr="00073DFF" w:rsidRDefault="003D7A65"/>
        </w:tc>
      </w:tr>
      <w:tr w:rsidR="003D7A65" w:rsidRPr="00073DFF" w14:paraId="48B018C5" w14:textId="77777777" w:rsidTr="004D14C8">
        <w:trPr>
          <w:trHeight w:val="240"/>
          <w:jc w:val="center"/>
        </w:trPr>
        <w:tc>
          <w:tcPr>
            <w:tcW w:w="4876" w:type="dxa"/>
            <w:hideMark/>
          </w:tcPr>
          <w:p w14:paraId="18452643" w14:textId="77777777" w:rsidR="003D7A65" w:rsidRPr="00073DFF" w:rsidRDefault="003D7A65">
            <w:pPr>
              <w:pStyle w:val="ColumnHeading"/>
            </w:pPr>
            <w:r w:rsidRPr="00073DFF">
              <w:t>Текст, предложен от Комисията</w:t>
            </w:r>
          </w:p>
        </w:tc>
        <w:tc>
          <w:tcPr>
            <w:tcW w:w="4876" w:type="dxa"/>
            <w:hideMark/>
          </w:tcPr>
          <w:p w14:paraId="2FD99183" w14:textId="77777777" w:rsidR="003D7A65" w:rsidRPr="00073DFF" w:rsidRDefault="003D7A65">
            <w:pPr>
              <w:pStyle w:val="ColumnHeading"/>
            </w:pPr>
            <w:r w:rsidRPr="00073DFF">
              <w:t>Изменение</w:t>
            </w:r>
          </w:p>
        </w:tc>
      </w:tr>
      <w:tr w:rsidR="003D7A65" w:rsidRPr="00073DFF" w14:paraId="2A907B5F" w14:textId="77777777" w:rsidTr="004D14C8">
        <w:trPr>
          <w:jc w:val="center"/>
        </w:trPr>
        <w:tc>
          <w:tcPr>
            <w:tcW w:w="4876" w:type="dxa"/>
            <w:hideMark/>
          </w:tcPr>
          <w:p w14:paraId="26B310AA" w14:textId="77777777" w:rsidR="003D7A65" w:rsidRPr="00073DFF" w:rsidRDefault="003D7A65">
            <w:pPr>
              <w:pStyle w:val="Normal6"/>
              <w:rPr>
                <w:b/>
                <w:bCs/>
                <w:i/>
                <w:iCs/>
              </w:rPr>
            </w:pPr>
            <w:r w:rsidRPr="00073DFF">
              <w:rPr>
                <w:b/>
                <w:bCs/>
                <w:i/>
                <w:iCs/>
              </w:rPr>
              <w:t>Член 13</w:t>
            </w:r>
          </w:p>
        </w:tc>
        <w:tc>
          <w:tcPr>
            <w:tcW w:w="4876" w:type="dxa"/>
            <w:hideMark/>
          </w:tcPr>
          <w:p w14:paraId="3E930E18" w14:textId="77777777" w:rsidR="003D7A65" w:rsidRPr="00073DFF" w:rsidRDefault="003D7A65">
            <w:pPr>
              <w:pStyle w:val="Normal6"/>
              <w:rPr>
                <w:b/>
                <w:bCs/>
                <w:i/>
                <w:iCs/>
              </w:rPr>
            </w:pPr>
            <w:r w:rsidRPr="00073DFF">
              <w:rPr>
                <w:b/>
                <w:bCs/>
                <w:i/>
                <w:iCs/>
              </w:rPr>
              <w:t>заличава се</w:t>
            </w:r>
          </w:p>
        </w:tc>
      </w:tr>
      <w:tr w:rsidR="003D7A65" w:rsidRPr="00073DFF" w14:paraId="13157AB6" w14:textId="77777777" w:rsidTr="004D14C8">
        <w:trPr>
          <w:jc w:val="center"/>
        </w:trPr>
        <w:tc>
          <w:tcPr>
            <w:tcW w:w="4876" w:type="dxa"/>
            <w:hideMark/>
          </w:tcPr>
          <w:p w14:paraId="03D9BE63" w14:textId="77777777" w:rsidR="003D7A65" w:rsidRPr="00073DFF" w:rsidRDefault="003D7A65">
            <w:pPr>
              <w:pStyle w:val="Normal6"/>
              <w:rPr>
                <w:b/>
                <w:bCs/>
                <w:i/>
                <w:iCs/>
              </w:rPr>
            </w:pPr>
            <w:r w:rsidRPr="00073DFF">
              <w:rPr>
                <w:b/>
                <w:bCs/>
                <w:i/>
                <w:iCs/>
              </w:rPr>
              <w:t>Медиация между държавите членки</w:t>
            </w:r>
          </w:p>
        </w:tc>
        <w:tc>
          <w:tcPr>
            <w:tcW w:w="4876" w:type="dxa"/>
          </w:tcPr>
          <w:p w14:paraId="53698B65" w14:textId="77777777" w:rsidR="003D7A65" w:rsidRPr="00073DFF" w:rsidRDefault="003D7A65">
            <w:pPr>
              <w:pStyle w:val="Normal6"/>
              <w:rPr>
                <w:b/>
                <w:bCs/>
                <w:i/>
                <w:iCs/>
              </w:rPr>
            </w:pPr>
          </w:p>
        </w:tc>
      </w:tr>
      <w:tr w:rsidR="003D7A65" w:rsidRPr="00073DFF" w14:paraId="0AEB7308" w14:textId="77777777" w:rsidTr="004D14C8">
        <w:trPr>
          <w:jc w:val="center"/>
        </w:trPr>
        <w:tc>
          <w:tcPr>
            <w:tcW w:w="4876" w:type="dxa"/>
            <w:hideMark/>
          </w:tcPr>
          <w:p w14:paraId="3A114380" w14:textId="77777777" w:rsidR="003D7A65" w:rsidRPr="00073DFF" w:rsidRDefault="003D7A65">
            <w:pPr>
              <w:pStyle w:val="Normal6"/>
            </w:pPr>
            <w:r w:rsidRPr="00073DFF">
              <w:rPr>
                <w:b/>
                <w:i/>
              </w:rPr>
              <w:t>1. Органът може да изпълнява ролята на медиатор при спорове между държавите членки във връзка с прилагането или тълкуването на правото на Съюза в областите, попадащи в приложното поле на настоящия регламент.</w:t>
            </w:r>
          </w:p>
        </w:tc>
        <w:tc>
          <w:tcPr>
            <w:tcW w:w="4876" w:type="dxa"/>
          </w:tcPr>
          <w:p w14:paraId="435765DC" w14:textId="77777777" w:rsidR="003D7A65" w:rsidRPr="00073DFF" w:rsidRDefault="003D7A65">
            <w:pPr>
              <w:pStyle w:val="Normal6"/>
            </w:pPr>
          </w:p>
        </w:tc>
      </w:tr>
      <w:tr w:rsidR="003D7A65" w:rsidRPr="00073DFF" w14:paraId="410E56D4" w14:textId="77777777" w:rsidTr="004D14C8">
        <w:trPr>
          <w:jc w:val="center"/>
        </w:trPr>
        <w:tc>
          <w:tcPr>
            <w:tcW w:w="4876" w:type="dxa"/>
            <w:hideMark/>
          </w:tcPr>
          <w:p w14:paraId="05A89FAD" w14:textId="77777777" w:rsidR="003D7A65" w:rsidRPr="00073DFF" w:rsidRDefault="003D7A65">
            <w:pPr>
              <w:pStyle w:val="Normal6"/>
            </w:pPr>
            <w:r w:rsidRPr="00073DFF">
              <w:rPr>
                <w:b/>
                <w:i/>
              </w:rPr>
              <w:t xml:space="preserve">2. По искане на някоя от държавите членки, засегнати от спор, Органът започва процедура по медиация пред своя Съвет за медиация, създаден за тази цел в съответствие с член 17, параграф 2. Органът може също да започне процедура по медиация пред Съвета за медиация по собствена инициатива, включително въз основа на сезиране от SOLVIT, при условие че всички държави членки, засегнати от посочения спор, дадат своето </w:t>
            </w:r>
            <w:r w:rsidRPr="00073DFF">
              <w:rPr>
                <w:b/>
                <w:i/>
              </w:rPr>
              <w:lastRenderedPageBreak/>
              <w:t>съгласие.</w:t>
            </w:r>
          </w:p>
        </w:tc>
        <w:tc>
          <w:tcPr>
            <w:tcW w:w="4876" w:type="dxa"/>
          </w:tcPr>
          <w:p w14:paraId="310251F1" w14:textId="77777777" w:rsidR="003D7A65" w:rsidRPr="00073DFF" w:rsidRDefault="003D7A65">
            <w:pPr>
              <w:pStyle w:val="Normal6"/>
            </w:pPr>
          </w:p>
        </w:tc>
      </w:tr>
      <w:tr w:rsidR="003D7A65" w:rsidRPr="00073DFF" w14:paraId="735A9CDA" w14:textId="77777777" w:rsidTr="004D14C8">
        <w:trPr>
          <w:jc w:val="center"/>
        </w:trPr>
        <w:tc>
          <w:tcPr>
            <w:tcW w:w="4876" w:type="dxa"/>
            <w:hideMark/>
          </w:tcPr>
          <w:p w14:paraId="5E25D968" w14:textId="77777777" w:rsidR="003D7A65" w:rsidRPr="00073DFF" w:rsidRDefault="003D7A65">
            <w:pPr>
              <w:pStyle w:val="Normal6"/>
            </w:pPr>
            <w:r w:rsidRPr="00073DFF">
              <w:rPr>
                <w:b/>
                <w:i/>
              </w:rPr>
              <w:t>3. Когато представят случай за медиация пред Органа, държавите членки гарантират, че всички лични данни, свързани с този случай, са представени анонимно и че Органът няма да обработва личните данни на физическите лица, засегнати от случая, в нито един момент по време на процедурата по медиация.</w:t>
            </w:r>
          </w:p>
        </w:tc>
        <w:tc>
          <w:tcPr>
            <w:tcW w:w="4876" w:type="dxa"/>
          </w:tcPr>
          <w:p w14:paraId="6D12552D" w14:textId="77777777" w:rsidR="003D7A65" w:rsidRPr="00073DFF" w:rsidRDefault="003D7A65">
            <w:pPr>
              <w:pStyle w:val="Normal6"/>
            </w:pPr>
          </w:p>
        </w:tc>
      </w:tr>
      <w:tr w:rsidR="003D7A65" w:rsidRPr="00073DFF" w14:paraId="785D83E3" w14:textId="77777777" w:rsidTr="004D14C8">
        <w:trPr>
          <w:jc w:val="center"/>
        </w:trPr>
        <w:tc>
          <w:tcPr>
            <w:tcW w:w="4876" w:type="dxa"/>
            <w:hideMark/>
          </w:tcPr>
          <w:p w14:paraId="76403A9F" w14:textId="77777777" w:rsidR="003D7A65" w:rsidRPr="00073DFF" w:rsidRDefault="003D7A65">
            <w:pPr>
              <w:pStyle w:val="Normal6"/>
            </w:pPr>
            <w:r w:rsidRPr="00073DFF">
              <w:rPr>
                <w:b/>
                <w:i/>
              </w:rPr>
              <w:t>4. Случаите, за които съществуват висящи съдебни производства на национално равнище или на равнището на Съюза, не могат да бъдат предмет на медиация от страна на Органа.</w:t>
            </w:r>
          </w:p>
        </w:tc>
        <w:tc>
          <w:tcPr>
            <w:tcW w:w="4876" w:type="dxa"/>
          </w:tcPr>
          <w:p w14:paraId="1915E777" w14:textId="77777777" w:rsidR="003D7A65" w:rsidRPr="00073DFF" w:rsidRDefault="003D7A65">
            <w:pPr>
              <w:pStyle w:val="Normal6"/>
            </w:pPr>
          </w:p>
        </w:tc>
      </w:tr>
      <w:tr w:rsidR="003D7A65" w:rsidRPr="00073DFF" w14:paraId="54FE51AC" w14:textId="77777777" w:rsidTr="004D14C8">
        <w:trPr>
          <w:jc w:val="center"/>
        </w:trPr>
        <w:tc>
          <w:tcPr>
            <w:tcW w:w="4876" w:type="dxa"/>
            <w:hideMark/>
          </w:tcPr>
          <w:p w14:paraId="36999C7E" w14:textId="77777777" w:rsidR="003D7A65" w:rsidRPr="00073DFF" w:rsidRDefault="003D7A65">
            <w:pPr>
              <w:pStyle w:val="Normal6"/>
            </w:pPr>
            <w:r w:rsidRPr="00073DFF">
              <w:rPr>
                <w:b/>
                <w:i/>
              </w:rPr>
              <w:t>5. В срок от три месеца след като Органът приключи медиацията, съответните държави членки докладват на Органа за последващите мерки, които са предприели, или — когато не предприемат последващи мерки — за причините, поради които не са го направили.</w:t>
            </w:r>
          </w:p>
        </w:tc>
        <w:tc>
          <w:tcPr>
            <w:tcW w:w="4876" w:type="dxa"/>
          </w:tcPr>
          <w:p w14:paraId="3E155F85" w14:textId="77777777" w:rsidR="003D7A65" w:rsidRPr="00073DFF" w:rsidRDefault="003D7A65">
            <w:pPr>
              <w:pStyle w:val="Normal6"/>
            </w:pPr>
          </w:p>
        </w:tc>
      </w:tr>
      <w:tr w:rsidR="003D7A65" w:rsidRPr="00073DFF" w14:paraId="1AC33506" w14:textId="77777777" w:rsidTr="004D14C8">
        <w:trPr>
          <w:jc w:val="center"/>
        </w:trPr>
        <w:tc>
          <w:tcPr>
            <w:tcW w:w="4876" w:type="dxa"/>
            <w:hideMark/>
          </w:tcPr>
          <w:p w14:paraId="3B9023F4" w14:textId="77777777" w:rsidR="003D7A65" w:rsidRPr="00073DFF" w:rsidRDefault="003D7A65">
            <w:pPr>
              <w:pStyle w:val="Normal6"/>
            </w:pPr>
            <w:r w:rsidRPr="00073DFF">
              <w:rPr>
                <w:b/>
                <w:i/>
              </w:rPr>
              <w:t>6. Всяко тримесечие Органът докладва на Комисията за резултатите от случаите, разглеждани по процедурата за медиация, по които работи.</w:t>
            </w:r>
          </w:p>
        </w:tc>
        <w:tc>
          <w:tcPr>
            <w:tcW w:w="4876" w:type="dxa"/>
          </w:tcPr>
          <w:p w14:paraId="23C013C5" w14:textId="77777777" w:rsidR="003D7A65" w:rsidRPr="00073DFF" w:rsidRDefault="003D7A65">
            <w:pPr>
              <w:pStyle w:val="Normal6"/>
            </w:pPr>
          </w:p>
        </w:tc>
      </w:tr>
    </w:tbl>
    <w:p w14:paraId="4DD5F375" w14:textId="77777777" w:rsidR="003D7A65" w:rsidRPr="00073DFF" w:rsidRDefault="003D7A65" w:rsidP="004D14C8">
      <w:r w:rsidRPr="00073DFF">
        <w:rPr>
          <w:rStyle w:val="HideTWBExt"/>
        </w:rPr>
        <w:t>&lt;/Amend&gt;</w:t>
      </w:r>
    </w:p>
    <w:p w14:paraId="23E9A5E6"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65</w:t>
      </w:r>
      <w:r w:rsidRPr="00073DFF">
        <w:rPr>
          <w:rStyle w:val="HideTWBExt"/>
        </w:rPr>
        <w:t>&lt;/NumAm&gt;</w:t>
      </w:r>
    </w:p>
    <w:p w14:paraId="558E2C97"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4A5173FF" w14:textId="77777777" w:rsidR="003D7A65" w:rsidRPr="00073DFF" w:rsidRDefault="003D7A65" w:rsidP="004D14C8">
      <w:pPr>
        <w:pStyle w:val="NormalBold"/>
      </w:pPr>
      <w:r w:rsidRPr="00073DFF">
        <w:rPr>
          <w:rStyle w:val="HideTWBExt"/>
        </w:rPr>
        <w:t>&lt;Article&gt;</w:t>
      </w:r>
      <w:r w:rsidRPr="00073DFF">
        <w:t>Член 15 – параграф 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5B534491" w14:textId="77777777" w:rsidTr="004D14C8">
        <w:trPr>
          <w:trHeight w:val="240"/>
          <w:jc w:val="center"/>
        </w:trPr>
        <w:tc>
          <w:tcPr>
            <w:tcW w:w="9752" w:type="dxa"/>
            <w:gridSpan w:val="2"/>
          </w:tcPr>
          <w:p w14:paraId="31DBE0FE" w14:textId="77777777" w:rsidR="003D7A65" w:rsidRPr="00073DFF" w:rsidRDefault="003D7A65"/>
        </w:tc>
      </w:tr>
      <w:tr w:rsidR="003D7A65" w:rsidRPr="00073DFF" w14:paraId="2E8C272A" w14:textId="77777777" w:rsidTr="004D14C8">
        <w:trPr>
          <w:trHeight w:val="240"/>
          <w:jc w:val="center"/>
        </w:trPr>
        <w:tc>
          <w:tcPr>
            <w:tcW w:w="4876" w:type="dxa"/>
            <w:hideMark/>
          </w:tcPr>
          <w:p w14:paraId="247A55C7" w14:textId="77777777" w:rsidR="003D7A65" w:rsidRPr="00073DFF" w:rsidRDefault="003D7A65">
            <w:pPr>
              <w:pStyle w:val="ColumnHeading"/>
            </w:pPr>
            <w:r w:rsidRPr="00073DFF">
              <w:t>Текст, предложен от Комисията</w:t>
            </w:r>
          </w:p>
        </w:tc>
        <w:tc>
          <w:tcPr>
            <w:tcW w:w="4876" w:type="dxa"/>
            <w:hideMark/>
          </w:tcPr>
          <w:p w14:paraId="04398ABD" w14:textId="77777777" w:rsidR="003D7A65" w:rsidRPr="00073DFF" w:rsidRDefault="003D7A65">
            <w:pPr>
              <w:pStyle w:val="ColumnHeading"/>
            </w:pPr>
            <w:r w:rsidRPr="00073DFF">
              <w:t>Изменение</w:t>
            </w:r>
          </w:p>
        </w:tc>
      </w:tr>
      <w:tr w:rsidR="003D7A65" w:rsidRPr="00073DFF" w14:paraId="4C3E49A6" w14:textId="77777777" w:rsidTr="004D14C8">
        <w:trPr>
          <w:jc w:val="center"/>
        </w:trPr>
        <w:tc>
          <w:tcPr>
            <w:tcW w:w="4876" w:type="dxa"/>
            <w:hideMark/>
          </w:tcPr>
          <w:p w14:paraId="51C73A11" w14:textId="77777777" w:rsidR="003D7A65" w:rsidRPr="00073DFF" w:rsidRDefault="003D7A65">
            <w:pPr>
              <w:pStyle w:val="Normal6"/>
            </w:pPr>
            <w:r w:rsidRPr="00073DFF">
              <w:rPr>
                <w:b/>
                <w:i/>
              </w:rPr>
              <w:t>Органът</w:t>
            </w:r>
            <w:r w:rsidRPr="00073DFF">
              <w:t xml:space="preserve"> договаря реда и условията за сътрудничество с други децентрализирани агенции на Съюза по целесъобразност.</w:t>
            </w:r>
          </w:p>
        </w:tc>
        <w:tc>
          <w:tcPr>
            <w:tcW w:w="4876" w:type="dxa"/>
            <w:hideMark/>
          </w:tcPr>
          <w:p w14:paraId="630B86C6" w14:textId="77777777" w:rsidR="003D7A65" w:rsidRPr="00073DFF" w:rsidRDefault="003D7A65">
            <w:pPr>
              <w:pStyle w:val="Normal6"/>
            </w:pPr>
            <w:r w:rsidRPr="00073DFF">
              <w:rPr>
                <w:b/>
                <w:i/>
              </w:rPr>
              <w:t>Агенцията</w:t>
            </w:r>
            <w:r w:rsidRPr="00073DFF">
              <w:t xml:space="preserve"> договаря реда и условията за сътрудничество с други децентрализирани агенции на Съюза по целесъобразност.</w:t>
            </w:r>
          </w:p>
        </w:tc>
      </w:tr>
    </w:tbl>
    <w:p w14:paraId="0C9C387B" w14:textId="77777777" w:rsidR="003D7A65" w:rsidRPr="00073DFF" w:rsidRDefault="003D7A65" w:rsidP="004D14C8">
      <w:pPr>
        <w:rPr>
          <w:rStyle w:val="HideTWBExt"/>
        </w:rPr>
      </w:pPr>
      <w:r w:rsidRPr="00073DFF">
        <w:rPr>
          <w:rStyle w:val="HideTWBExt"/>
        </w:rPr>
        <w:t>&lt;/Amend&gt;</w:t>
      </w:r>
    </w:p>
    <w:p w14:paraId="602F6B9F"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66</w:t>
      </w:r>
      <w:r w:rsidRPr="00073DFF">
        <w:rPr>
          <w:rStyle w:val="HideTWBExt"/>
        </w:rPr>
        <w:t>&lt;/NumAm&gt;</w:t>
      </w:r>
    </w:p>
    <w:p w14:paraId="1640A1A9"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48867D47" w14:textId="77777777" w:rsidR="003D7A65" w:rsidRPr="00073DFF" w:rsidRDefault="003D7A65" w:rsidP="004D14C8">
      <w:pPr>
        <w:pStyle w:val="NormalBold"/>
      </w:pPr>
      <w:r w:rsidRPr="00073DFF">
        <w:rPr>
          <w:rStyle w:val="HideTWBExt"/>
        </w:rPr>
        <w:t>&lt;Article&gt;</w:t>
      </w:r>
      <w:r w:rsidRPr="00073DFF">
        <w:t>Глава 3 – заглавие</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CFA5395" w14:textId="77777777" w:rsidTr="004D14C8">
        <w:trPr>
          <w:trHeight w:val="240"/>
          <w:jc w:val="center"/>
        </w:trPr>
        <w:tc>
          <w:tcPr>
            <w:tcW w:w="9752" w:type="dxa"/>
            <w:gridSpan w:val="2"/>
          </w:tcPr>
          <w:p w14:paraId="6A80DF10" w14:textId="77777777" w:rsidR="003D7A65" w:rsidRPr="00073DFF" w:rsidRDefault="003D7A65"/>
        </w:tc>
      </w:tr>
      <w:tr w:rsidR="003D7A65" w:rsidRPr="00073DFF" w14:paraId="2826CEB0" w14:textId="77777777" w:rsidTr="004D14C8">
        <w:trPr>
          <w:trHeight w:val="240"/>
          <w:jc w:val="center"/>
        </w:trPr>
        <w:tc>
          <w:tcPr>
            <w:tcW w:w="4876" w:type="dxa"/>
            <w:hideMark/>
          </w:tcPr>
          <w:p w14:paraId="5A65751C" w14:textId="77777777" w:rsidR="003D7A65" w:rsidRPr="00073DFF" w:rsidRDefault="003D7A65">
            <w:pPr>
              <w:pStyle w:val="ColumnHeading"/>
            </w:pPr>
            <w:r w:rsidRPr="00073DFF">
              <w:t>Текст, предложен от Комисията</w:t>
            </w:r>
          </w:p>
        </w:tc>
        <w:tc>
          <w:tcPr>
            <w:tcW w:w="4876" w:type="dxa"/>
            <w:hideMark/>
          </w:tcPr>
          <w:p w14:paraId="014AA84A" w14:textId="77777777" w:rsidR="003D7A65" w:rsidRPr="00073DFF" w:rsidRDefault="003D7A65">
            <w:pPr>
              <w:pStyle w:val="ColumnHeading"/>
            </w:pPr>
            <w:r w:rsidRPr="00073DFF">
              <w:t>Изменение</w:t>
            </w:r>
          </w:p>
        </w:tc>
      </w:tr>
      <w:tr w:rsidR="003D7A65" w:rsidRPr="00073DFF" w14:paraId="053919A7" w14:textId="77777777" w:rsidTr="004D14C8">
        <w:trPr>
          <w:jc w:val="center"/>
        </w:trPr>
        <w:tc>
          <w:tcPr>
            <w:tcW w:w="4876" w:type="dxa"/>
            <w:hideMark/>
          </w:tcPr>
          <w:p w14:paraId="73D40B6E" w14:textId="77777777" w:rsidR="003D7A65" w:rsidRPr="00073DFF" w:rsidRDefault="003D7A65">
            <w:pPr>
              <w:pStyle w:val="Normal6"/>
            </w:pPr>
            <w:r w:rsidRPr="00073DFF">
              <w:t xml:space="preserve">Организация на </w:t>
            </w:r>
            <w:r w:rsidRPr="00073DFF">
              <w:rPr>
                <w:b/>
                <w:i/>
              </w:rPr>
              <w:t>Органа</w:t>
            </w:r>
          </w:p>
        </w:tc>
        <w:tc>
          <w:tcPr>
            <w:tcW w:w="4876" w:type="dxa"/>
            <w:hideMark/>
          </w:tcPr>
          <w:p w14:paraId="28C769F8" w14:textId="77777777" w:rsidR="003D7A65" w:rsidRPr="00073DFF" w:rsidRDefault="003D7A65">
            <w:pPr>
              <w:pStyle w:val="Normal6"/>
            </w:pPr>
            <w:r w:rsidRPr="00073DFF">
              <w:t xml:space="preserve">Организация на </w:t>
            </w:r>
            <w:r w:rsidRPr="00073DFF">
              <w:rPr>
                <w:b/>
                <w:i/>
              </w:rPr>
              <w:t>Агенцията</w:t>
            </w:r>
          </w:p>
        </w:tc>
      </w:tr>
    </w:tbl>
    <w:p w14:paraId="7A99C4E0" w14:textId="77777777" w:rsidR="003D7A65" w:rsidRPr="00073DFF" w:rsidRDefault="003D7A65" w:rsidP="004D14C8">
      <w:r w:rsidRPr="00073DFF">
        <w:rPr>
          <w:rStyle w:val="HideTWBExt"/>
        </w:rPr>
        <w:t>&lt;/Amend&gt;</w:t>
      </w:r>
    </w:p>
    <w:p w14:paraId="7822C1D4"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67</w:t>
      </w:r>
      <w:r w:rsidRPr="00073DFF">
        <w:rPr>
          <w:rStyle w:val="HideTWBExt"/>
        </w:rPr>
        <w:t>&lt;/NumAm&gt;</w:t>
      </w:r>
    </w:p>
    <w:p w14:paraId="6872D6FA"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18AE237E" w14:textId="77777777" w:rsidR="003D7A65" w:rsidRPr="00073DFF" w:rsidRDefault="003D7A65" w:rsidP="004D14C8">
      <w:pPr>
        <w:pStyle w:val="NormalBold"/>
      </w:pPr>
      <w:r w:rsidRPr="00073DFF">
        <w:rPr>
          <w:rStyle w:val="HideTWBExt"/>
        </w:rPr>
        <w:t>&lt;Article&gt;</w:t>
      </w:r>
      <w:r w:rsidRPr="00073DFF">
        <w:t>Член 17 – параграф 1 – уводна част</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34DED22C" w14:textId="77777777" w:rsidTr="004D14C8">
        <w:trPr>
          <w:trHeight w:val="240"/>
          <w:jc w:val="center"/>
        </w:trPr>
        <w:tc>
          <w:tcPr>
            <w:tcW w:w="9752" w:type="dxa"/>
            <w:gridSpan w:val="2"/>
          </w:tcPr>
          <w:p w14:paraId="6B94571D" w14:textId="77777777" w:rsidR="003D7A65" w:rsidRPr="00073DFF" w:rsidRDefault="003D7A65"/>
        </w:tc>
      </w:tr>
      <w:tr w:rsidR="003D7A65" w:rsidRPr="00073DFF" w14:paraId="7674B557" w14:textId="77777777" w:rsidTr="004D14C8">
        <w:trPr>
          <w:trHeight w:val="240"/>
          <w:jc w:val="center"/>
        </w:trPr>
        <w:tc>
          <w:tcPr>
            <w:tcW w:w="4876" w:type="dxa"/>
            <w:hideMark/>
          </w:tcPr>
          <w:p w14:paraId="6331A558" w14:textId="77777777" w:rsidR="003D7A65" w:rsidRPr="00073DFF" w:rsidRDefault="003D7A65">
            <w:pPr>
              <w:pStyle w:val="ColumnHeading"/>
            </w:pPr>
            <w:r w:rsidRPr="00073DFF">
              <w:t>Текст, предложен от Комисията</w:t>
            </w:r>
          </w:p>
        </w:tc>
        <w:tc>
          <w:tcPr>
            <w:tcW w:w="4876" w:type="dxa"/>
            <w:hideMark/>
          </w:tcPr>
          <w:p w14:paraId="02A10620" w14:textId="77777777" w:rsidR="003D7A65" w:rsidRPr="00073DFF" w:rsidRDefault="003D7A65">
            <w:pPr>
              <w:pStyle w:val="ColumnHeading"/>
            </w:pPr>
            <w:r w:rsidRPr="00073DFF">
              <w:t>Изменение</w:t>
            </w:r>
          </w:p>
        </w:tc>
      </w:tr>
      <w:tr w:rsidR="003D7A65" w:rsidRPr="00073DFF" w14:paraId="205EBBA8" w14:textId="77777777" w:rsidTr="004D14C8">
        <w:trPr>
          <w:jc w:val="center"/>
        </w:trPr>
        <w:tc>
          <w:tcPr>
            <w:tcW w:w="4876" w:type="dxa"/>
            <w:hideMark/>
          </w:tcPr>
          <w:p w14:paraId="765DC1E4" w14:textId="77777777" w:rsidR="003D7A65" w:rsidRPr="00073DFF" w:rsidRDefault="003D7A65">
            <w:pPr>
              <w:pStyle w:val="Normal6"/>
            </w:pPr>
            <w:r w:rsidRPr="00073DFF">
              <w:t>1.</w:t>
            </w:r>
            <w:r w:rsidRPr="00073DFF">
              <w:tab/>
              <w:t xml:space="preserve">Административната и управленска структура на </w:t>
            </w:r>
            <w:r w:rsidRPr="00073DFF">
              <w:rPr>
                <w:b/>
                <w:i/>
              </w:rPr>
              <w:t>Органа</w:t>
            </w:r>
            <w:r w:rsidRPr="00073DFF">
              <w:t xml:space="preserve"> се състои от:</w:t>
            </w:r>
          </w:p>
        </w:tc>
        <w:tc>
          <w:tcPr>
            <w:tcW w:w="4876" w:type="dxa"/>
            <w:hideMark/>
          </w:tcPr>
          <w:p w14:paraId="05E43F58" w14:textId="77777777" w:rsidR="003D7A65" w:rsidRPr="00073DFF" w:rsidRDefault="003D7A65">
            <w:pPr>
              <w:pStyle w:val="Normal6"/>
            </w:pPr>
            <w:r w:rsidRPr="00073DFF">
              <w:t>1.</w:t>
            </w:r>
            <w:r w:rsidRPr="00073DFF">
              <w:tab/>
              <w:t xml:space="preserve">Административната и управленска структура на </w:t>
            </w:r>
            <w:r w:rsidRPr="00073DFF">
              <w:rPr>
                <w:b/>
                <w:i/>
              </w:rPr>
              <w:t>Агенцията</w:t>
            </w:r>
            <w:r w:rsidRPr="00073DFF">
              <w:t xml:space="preserve"> се състои от:</w:t>
            </w:r>
          </w:p>
        </w:tc>
      </w:tr>
    </w:tbl>
    <w:p w14:paraId="6D51E7B5" w14:textId="77777777" w:rsidR="003D7A65" w:rsidRPr="00073DFF" w:rsidRDefault="003D7A65" w:rsidP="004D14C8">
      <w:r w:rsidRPr="00073DFF">
        <w:rPr>
          <w:rStyle w:val="HideTWBExt"/>
        </w:rPr>
        <w:t>&lt;/Amend&gt;</w:t>
      </w:r>
    </w:p>
    <w:p w14:paraId="7A32F61F"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68</w:t>
      </w:r>
      <w:r w:rsidRPr="00073DFF">
        <w:rPr>
          <w:rStyle w:val="HideTWBExt"/>
        </w:rPr>
        <w:t>&lt;/NumAm&gt;</w:t>
      </w:r>
    </w:p>
    <w:p w14:paraId="10190EB5"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2C55EA94" w14:textId="77777777" w:rsidR="003D7A65" w:rsidRPr="00073DFF" w:rsidRDefault="003D7A65" w:rsidP="004D14C8">
      <w:pPr>
        <w:pStyle w:val="NormalBold"/>
      </w:pPr>
      <w:r w:rsidRPr="00073DFF">
        <w:rPr>
          <w:rStyle w:val="HideTWBExt"/>
        </w:rPr>
        <w:t>&lt;Article&gt;</w:t>
      </w:r>
      <w:r w:rsidRPr="00073DFF">
        <w:t>Член 17 – параграф 2 – алинея 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7D71AD3A" w14:textId="77777777" w:rsidTr="004D14C8">
        <w:trPr>
          <w:trHeight w:val="240"/>
          <w:jc w:val="center"/>
        </w:trPr>
        <w:tc>
          <w:tcPr>
            <w:tcW w:w="9752" w:type="dxa"/>
            <w:gridSpan w:val="2"/>
          </w:tcPr>
          <w:p w14:paraId="77150BC6" w14:textId="77777777" w:rsidR="003D7A65" w:rsidRPr="00073DFF" w:rsidRDefault="003D7A65"/>
        </w:tc>
      </w:tr>
      <w:tr w:rsidR="003D7A65" w:rsidRPr="00073DFF" w14:paraId="06C032B5" w14:textId="77777777" w:rsidTr="004D14C8">
        <w:trPr>
          <w:trHeight w:val="240"/>
          <w:jc w:val="center"/>
        </w:trPr>
        <w:tc>
          <w:tcPr>
            <w:tcW w:w="4876" w:type="dxa"/>
            <w:hideMark/>
          </w:tcPr>
          <w:p w14:paraId="0D0F857B" w14:textId="77777777" w:rsidR="003D7A65" w:rsidRPr="00073DFF" w:rsidRDefault="003D7A65">
            <w:pPr>
              <w:pStyle w:val="ColumnHeading"/>
            </w:pPr>
            <w:r w:rsidRPr="00073DFF">
              <w:t>Текст, предложен от Комисията</w:t>
            </w:r>
          </w:p>
        </w:tc>
        <w:tc>
          <w:tcPr>
            <w:tcW w:w="4876" w:type="dxa"/>
            <w:hideMark/>
          </w:tcPr>
          <w:p w14:paraId="27807975" w14:textId="77777777" w:rsidR="003D7A65" w:rsidRPr="00073DFF" w:rsidRDefault="003D7A65">
            <w:pPr>
              <w:pStyle w:val="ColumnHeading"/>
            </w:pPr>
            <w:r w:rsidRPr="00073DFF">
              <w:t>Изменение</w:t>
            </w:r>
          </w:p>
        </w:tc>
      </w:tr>
      <w:tr w:rsidR="003D7A65" w:rsidRPr="00073DFF" w14:paraId="0CEE7D2B" w14:textId="77777777" w:rsidTr="004D14C8">
        <w:trPr>
          <w:jc w:val="center"/>
        </w:trPr>
        <w:tc>
          <w:tcPr>
            <w:tcW w:w="4876" w:type="dxa"/>
            <w:hideMark/>
          </w:tcPr>
          <w:p w14:paraId="1665FBE2" w14:textId="77777777" w:rsidR="003D7A65" w:rsidRPr="00073DFF" w:rsidRDefault="003D7A65">
            <w:pPr>
              <w:pStyle w:val="Normal6"/>
            </w:pPr>
            <w:r w:rsidRPr="00073DFF">
              <w:rPr>
                <w:b/>
                <w:i/>
              </w:rPr>
              <w:t>Органът</w:t>
            </w:r>
            <w:r w:rsidRPr="00073DFF">
              <w:t xml:space="preserve"> може да създава работни групи или експертни комисии с представители на </w:t>
            </w:r>
            <w:r w:rsidRPr="00073DFF">
              <w:rPr>
                <w:b/>
                <w:i/>
              </w:rPr>
              <w:t>държавите</w:t>
            </w:r>
            <w:r w:rsidRPr="00073DFF">
              <w:t xml:space="preserve"> членки и/или на Комисията или с външни експерти, като следва процедурите за подбор, за изпълнението на специфичните си задачи или за специфични области на политиката</w:t>
            </w:r>
            <w:r w:rsidRPr="00073DFF">
              <w:rPr>
                <w:b/>
                <w:i/>
              </w:rPr>
              <w:t>, включително Съвет</w:t>
            </w:r>
            <w:r w:rsidRPr="00073DFF">
              <w:t xml:space="preserve"> за </w:t>
            </w:r>
            <w:r w:rsidRPr="00073DFF">
              <w:rPr>
                <w:b/>
                <w:i/>
              </w:rPr>
              <w:t>медиация, за да изпълнява задачите си в съответствие с член 13</w:t>
            </w:r>
            <w:r w:rsidRPr="00073DFF">
              <w:t xml:space="preserve"> от </w:t>
            </w:r>
            <w:r w:rsidRPr="00073DFF">
              <w:rPr>
                <w:b/>
                <w:i/>
              </w:rPr>
              <w:t>настоящия регламент, както и специална група за разглеждането на финансовите въпроси</w:t>
            </w:r>
            <w:r w:rsidRPr="00073DFF">
              <w:t xml:space="preserve">, свързани с </w:t>
            </w:r>
            <w:r w:rsidRPr="00073DFF">
              <w:rPr>
                <w:b/>
                <w:i/>
              </w:rPr>
              <w:t>прилагането</w:t>
            </w:r>
            <w:r w:rsidRPr="00073DFF">
              <w:t xml:space="preserve"> на </w:t>
            </w:r>
            <w:r w:rsidRPr="00073DFF">
              <w:rPr>
                <w:b/>
                <w:i/>
              </w:rPr>
              <w:t>регламенти (ЕО) № 883/2004</w:t>
            </w:r>
            <w:r w:rsidRPr="00073DFF">
              <w:t xml:space="preserve"> и </w:t>
            </w:r>
            <w:r w:rsidRPr="00073DFF">
              <w:rPr>
                <w:b/>
                <w:i/>
              </w:rPr>
              <w:t>(ЕО) № 987/2009, както е посочено в член 8, параграф 2 от настоящия регламент</w:t>
            </w:r>
            <w:r w:rsidRPr="00073DFF">
              <w:t>.</w:t>
            </w:r>
          </w:p>
        </w:tc>
        <w:tc>
          <w:tcPr>
            <w:tcW w:w="4876" w:type="dxa"/>
            <w:hideMark/>
          </w:tcPr>
          <w:p w14:paraId="617CD46E" w14:textId="77777777" w:rsidR="003D7A65" w:rsidRPr="00073DFF" w:rsidRDefault="003D7A65">
            <w:pPr>
              <w:pStyle w:val="Normal6"/>
              <w:rPr>
                <w:b/>
                <w:i/>
              </w:rPr>
            </w:pPr>
            <w:r w:rsidRPr="00073DFF">
              <w:rPr>
                <w:b/>
                <w:i/>
              </w:rPr>
              <w:t>Агенцията</w:t>
            </w:r>
            <w:r w:rsidRPr="00073DFF">
              <w:t xml:space="preserve"> може да създава работни групи или експертни комисии с представители на </w:t>
            </w:r>
            <w:r w:rsidRPr="00073DFF">
              <w:rPr>
                <w:b/>
                <w:i/>
              </w:rPr>
              <w:t>всички държави</w:t>
            </w:r>
            <w:r w:rsidRPr="00073DFF">
              <w:t xml:space="preserve"> членки</w:t>
            </w:r>
            <w:r w:rsidRPr="00073DFF">
              <w:rPr>
                <w:b/>
                <w:i/>
              </w:rPr>
              <w:t>, които желаят да участват,</w:t>
            </w:r>
            <w:r w:rsidRPr="00073DFF">
              <w:t xml:space="preserve"> и/или на Комисията или с външни експерти, като следва процедурите за подбор, за изпълнението на специфичните си задачи или за специфични области на политиката</w:t>
            </w:r>
            <w:r w:rsidRPr="00073DFF">
              <w:rPr>
                <w:b/>
                <w:i/>
              </w:rPr>
              <w:t>.</w:t>
            </w:r>
            <w:r w:rsidRPr="00073DFF">
              <w:t xml:space="preserve"> </w:t>
            </w:r>
            <w:r w:rsidRPr="00073DFF">
              <w:rPr>
                <w:b/>
                <w:i/>
              </w:rPr>
              <w:t>Правилникът за дейността на такива работни групи и комисии се изготвя от Агенцията след консултация с Комисията. По въпросите, свързани с координирането на социалната сигурност, се провеждат консултации и с Административната комисия за координация на системите за социална сигурност.</w:t>
            </w:r>
          </w:p>
        </w:tc>
      </w:tr>
    </w:tbl>
    <w:p w14:paraId="3444A21B" w14:textId="77777777" w:rsidR="003D7A65" w:rsidRPr="00073DFF" w:rsidRDefault="003D7A65" w:rsidP="004D14C8">
      <w:r w:rsidRPr="00073DFF">
        <w:rPr>
          <w:rStyle w:val="HideTWBExt"/>
        </w:rPr>
        <w:t>&lt;/Amend&gt;</w:t>
      </w:r>
    </w:p>
    <w:p w14:paraId="480BA439"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69</w:t>
      </w:r>
      <w:r w:rsidRPr="00073DFF">
        <w:rPr>
          <w:rStyle w:val="HideTWBExt"/>
        </w:rPr>
        <w:t>&lt;/NumAm&gt;</w:t>
      </w:r>
    </w:p>
    <w:p w14:paraId="01A80450" w14:textId="77777777" w:rsidR="003D7A65" w:rsidRPr="00073DFF" w:rsidRDefault="003D7A65" w:rsidP="004D14C8">
      <w:pPr>
        <w:pStyle w:val="NormalBold12b"/>
      </w:pPr>
      <w:r w:rsidRPr="00073DFF">
        <w:rPr>
          <w:rStyle w:val="HideTWBExt"/>
        </w:rPr>
        <w:lastRenderedPageBreak/>
        <w:t>&lt;DocAmend&gt;</w:t>
      </w:r>
      <w:r w:rsidRPr="00073DFF">
        <w:t>Предложение за регламент</w:t>
      </w:r>
      <w:r w:rsidRPr="00073DFF">
        <w:rPr>
          <w:rStyle w:val="HideTWBExt"/>
        </w:rPr>
        <w:t>&lt;/DocAmend&gt;</w:t>
      </w:r>
    </w:p>
    <w:p w14:paraId="25BA303B" w14:textId="77777777" w:rsidR="003D7A65" w:rsidRPr="00073DFF" w:rsidRDefault="003D7A65" w:rsidP="004D14C8">
      <w:pPr>
        <w:pStyle w:val="NormalBold"/>
      </w:pPr>
      <w:r w:rsidRPr="00073DFF">
        <w:rPr>
          <w:rStyle w:val="HideTWBExt"/>
        </w:rPr>
        <w:t>&lt;Article&gt;</w:t>
      </w:r>
      <w:r w:rsidRPr="00073DFF">
        <w:t>Член 20 – параграф 1 – алинея 1</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09D3B1AD" w14:textId="77777777" w:rsidTr="004D14C8">
        <w:trPr>
          <w:trHeight w:val="240"/>
          <w:jc w:val="center"/>
        </w:trPr>
        <w:tc>
          <w:tcPr>
            <w:tcW w:w="9752" w:type="dxa"/>
            <w:gridSpan w:val="2"/>
          </w:tcPr>
          <w:p w14:paraId="72D8FFA1" w14:textId="77777777" w:rsidR="003D7A65" w:rsidRPr="00073DFF" w:rsidRDefault="003D7A65"/>
        </w:tc>
      </w:tr>
      <w:tr w:rsidR="003D7A65" w:rsidRPr="00073DFF" w14:paraId="5B4D9C20" w14:textId="77777777" w:rsidTr="004D14C8">
        <w:trPr>
          <w:trHeight w:val="240"/>
          <w:jc w:val="center"/>
        </w:trPr>
        <w:tc>
          <w:tcPr>
            <w:tcW w:w="4876" w:type="dxa"/>
            <w:hideMark/>
          </w:tcPr>
          <w:p w14:paraId="1953DE31" w14:textId="77777777" w:rsidR="003D7A65" w:rsidRPr="00073DFF" w:rsidRDefault="003D7A65">
            <w:pPr>
              <w:pStyle w:val="ColumnHeading"/>
            </w:pPr>
            <w:r w:rsidRPr="00073DFF">
              <w:t>Текст, предложен от Комисията</w:t>
            </w:r>
          </w:p>
        </w:tc>
        <w:tc>
          <w:tcPr>
            <w:tcW w:w="4876" w:type="dxa"/>
            <w:hideMark/>
          </w:tcPr>
          <w:p w14:paraId="417FB4F3" w14:textId="77777777" w:rsidR="003D7A65" w:rsidRPr="00073DFF" w:rsidRDefault="003D7A65">
            <w:pPr>
              <w:pStyle w:val="ColumnHeading"/>
            </w:pPr>
            <w:r w:rsidRPr="00073DFF">
              <w:t>Изменение</w:t>
            </w:r>
          </w:p>
        </w:tc>
      </w:tr>
      <w:tr w:rsidR="003D7A65" w:rsidRPr="00073DFF" w14:paraId="3310D3BF" w14:textId="77777777" w:rsidTr="004D14C8">
        <w:trPr>
          <w:jc w:val="center"/>
        </w:trPr>
        <w:tc>
          <w:tcPr>
            <w:tcW w:w="4876" w:type="dxa"/>
            <w:hideMark/>
          </w:tcPr>
          <w:p w14:paraId="4B6B6D43" w14:textId="77777777" w:rsidR="003D7A65" w:rsidRPr="00073DFF" w:rsidRDefault="003D7A65">
            <w:pPr>
              <w:pStyle w:val="Normal6"/>
            </w:pPr>
            <w:r w:rsidRPr="00073DFF">
              <w:t>Управителният съвет избира председател и заместник-председател измежду своите членове с право на глас и се стреми към постигане на баланс между половете. Председателят и заместник-председателят се избират с мнозинство от две трети от членовете на Управителния съвет с право на глас.</w:t>
            </w:r>
          </w:p>
        </w:tc>
        <w:tc>
          <w:tcPr>
            <w:tcW w:w="4876" w:type="dxa"/>
            <w:hideMark/>
          </w:tcPr>
          <w:p w14:paraId="734B83EB" w14:textId="77777777" w:rsidR="003D7A65" w:rsidRPr="00073DFF" w:rsidRDefault="003D7A65">
            <w:pPr>
              <w:pStyle w:val="Normal6"/>
            </w:pPr>
            <w:r w:rsidRPr="00073DFF">
              <w:t xml:space="preserve">Управителният съвет избира председател и заместник-председател измежду своите членове с право на глас и се стреми към постигане на </w:t>
            </w:r>
            <w:r w:rsidRPr="00073DFF">
              <w:rPr>
                <w:b/>
                <w:i/>
              </w:rPr>
              <w:t xml:space="preserve">географски баланс и </w:t>
            </w:r>
            <w:r w:rsidRPr="00073DFF">
              <w:t>баланс между половете. Председателят и заместник-председателят се избират с мнозинство от две трети от членовете на Управителния съвет с право на глас.</w:t>
            </w:r>
          </w:p>
        </w:tc>
      </w:tr>
    </w:tbl>
    <w:p w14:paraId="27980627" w14:textId="77777777" w:rsidR="003D7A65" w:rsidRPr="00073DFF" w:rsidRDefault="003D7A65" w:rsidP="004D14C8">
      <w:r w:rsidRPr="00073DFF">
        <w:rPr>
          <w:rStyle w:val="HideTWBExt"/>
        </w:rPr>
        <w:t>&lt;/Amend&gt;</w:t>
      </w:r>
    </w:p>
    <w:p w14:paraId="0E30CFC0"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70</w:t>
      </w:r>
      <w:r w:rsidRPr="00073DFF">
        <w:rPr>
          <w:rStyle w:val="HideTWBExt"/>
        </w:rPr>
        <w:t>&lt;/NumAm&gt;</w:t>
      </w:r>
    </w:p>
    <w:p w14:paraId="019EBA77"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4164262C" w14:textId="77777777" w:rsidR="003D7A65" w:rsidRPr="00073DFF" w:rsidRDefault="003D7A65" w:rsidP="004D14C8">
      <w:pPr>
        <w:pStyle w:val="NormalBold"/>
      </w:pPr>
      <w:r w:rsidRPr="00073DFF">
        <w:rPr>
          <w:rStyle w:val="HideTWBExt"/>
        </w:rPr>
        <w:t>&lt;Article&gt;</w:t>
      </w:r>
      <w:r w:rsidRPr="00073DFF">
        <w:t>Член 23 – параграф 5</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73457AB8" w14:textId="77777777" w:rsidTr="004D14C8">
        <w:trPr>
          <w:trHeight w:val="240"/>
          <w:jc w:val="center"/>
        </w:trPr>
        <w:tc>
          <w:tcPr>
            <w:tcW w:w="9752" w:type="dxa"/>
            <w:gridSpan w:val="2"/>
          </w:tcPr>
          <w:p w14:paraId="3A192FA4" w14:textId="77777777" w:rsidR="003D7A65" w:rsidRPr="00073DFF" w:rsidRDefault="003D7A65"/>
        </w:tc>
      </w:tr>
      <w:tr w:rsidR="003D7A65" w:rsidRPr="00073DFF" w14:paraId="446B4605" w14:textId="77777777" w:rsidTr="004D14C8">
        <w:trPr>
          <w:trHeight w:val="240"/>
          <w:jc w:val="center"/>
        </w:trPr>
        <w:tc>
          <w:tcPr>
            <w:tcW w:w="4876" w:type="dxa"/>
            <w:hideMark/>
          </w:tcPr>
          <w:p w14:paraId="4B81E45F" w14:textId="77777777" w:rsidR="003D7A65" w:rsidRPr="00073DFF" w:rsidRDefault="003D7A65">
            <w:pPr>
              <w:pStyle w:val="ColumnHeading"/>
            </w:pPr>
            <w:r w:rsidRPr="00073DFF">
              <w:t>Текст, предложен от Комисията</w:t>
            </w:r>
          </w:p>
        </w:tc>
        <w:tc>
          <w:tcPr>
            <w:tcW w:w="4876" w:type="dxa"/>
            <w:hideMark/>
          </w:tcPr>
          <w:p w14:paraId="5122F058" w14:textId="77777777" w:rsidR="003D7A65" w:rsidRPr="00073DFF" w:rsidRDefault="003D7A65">
            <w:pPr>
              <w:pStyle w:val="ColumnHeading"/>
            </w:pPr>
            <w:r w:rsidRPr="00073DFF">
              <w:t>Изменение</w:t>
            </w:r>
          </w:p>
        </w:tc>
      </w:tr>
      <w:tr w:rsidR="003D7A65" w:rsidRPr="00073DFF" w14:paraId="64A325B1" w14:textId="77777777" w:rsidTr="004D14C8">
        <w:trPr>
          <w:jc w:val="center"/>
        </w:trPr>
        <w:tc>
          <w:tcPr>
            <w:tcW w:w="4876" w:type="dxa"/>
            <w:hideMark/>
          </w:tcPr>
          <w:p w14:paraId="626A16CA" w14:textId="77777777" w:rsidR="003D7A65" w:rsidRPr="00073DFF" w:rsidRDefault="003D7A65">
            <w:pPr>
              <w:pStyle w:val="Normal6"/>
            </w:pPr>
            <w:r w:rsidRPr="00073DFF">
              <w:rPr>
                <w:b/>
                <w:i/>
              </w:rPr>
              <w:t>5.</w:t>
            </w:r>
            <w:r w:rsidRPr="00073DFF">
              <w:tab/>
            </w:r>
            <w:r w:rsidRPr="00073DFF">
              <w:rPr>
                <w:b/>
                <w:i/>
              </w:rPr>
              <w:t>Изпълнителният директор решава дали е необходимо един или повече служители да бъдат разположени в една или повече държави членки. Преди да реши да създаде местно представителство, изпълнителният директор получава предварителното съгласие на Комисията, на Управителния съвет и на съответната държава членка (съответните държави членки). В решението се уточнява обхватът на дейностите, които ще се изпълняват в местното представителство, като това се прави по начин, чрез който се избягват ненужните разходи и дублирането на административни функции на Органа. Може да е необходимо да бъде сключено споразумение за седалището със съответната държава членка (съответните държави членки).</w:t>
            </w:r>
          </w:p>
        </w:tc>
        <w:tc>
          <w:tcPr>
            <w:tcW w:w="4876" w:type="dxa"/>
            <w:hideMark/>
          </w:tcPr>
          <w:p w14:paraId="1AF92F95" w14:textId="77777777" w:rsidR="003D7A65" w:rsidRPr="00073DFF" w:rsidRDefault="003D7A65">
            <w:pPr>
              <w:pStyle w:val="Normal6"/>
            </w:pPr>
            <w:r w:rsidRPr="00073DFF">
              <w:rPr>
                <w:b/>
                <w:i/>
              </w:rPr>
              <w:t>заличава се</w:t>
            </w:r>
          </w:p>
        </w:tc>
      </w:tr>
    </w:tbl>
    <w:p w14:paraId="61E9EAD7" w14:textId="77777777" w:rsidR="003D7A65" w:rsidRPr="00073DFF" w:rsidRDefault="003D7A65" w:rsidP="004D14C8">
      <w:pPr>
        <w:pStyle w:val="JustificationTitle"/>
      </w:pPr>
      <w:r w:rsidRPr="00073DFF">
        <w:rPr>
          <w:rStyle w:val="HideTWBExt"/>
        </w:rPr>
        <w:t>&lt;TitreJust&gt;</w:t>
      </w:r>
      <w:r w:rsidRPr="00073DFF">
        <w:t>Обосновка</w:t>
      </w:r>
      <w:r w:rsidRPr="00073DFF">
        <w:rPr>
          <w:rStyle w:val="HideTWBExt"/>
        </w:rPr>
        <w:t>&lt;/TitreJust&gt;</w:t>
      </w:r>
    </w:p>
    <w:p w14:paraId="65E31764" w14:textId="77777777" w:rsidR="003D7A65" w:rsidRPr="00073DFF" w:rsidRDefault="003D7A65" w:rsidP="004D14C8">
      <w:pPr>
        <w:pStyle w:val="Normal12Italic"/>
      </w:pPr>
      <w:r w:rsidRPr="00073DFF">
        <w:t xml:space="preserve">Понастоящем от текста не е ясно каква е целта и кога ще е необходимо един или </w:t>
      </w:r>
      <w:r w:rsidRPr="00073DFF">
        <w:lastRenderedPageBreak/>
        <w:t>повече служители да бъдат разположени в една или повече държави членки.</w:t>
      </w:r>
      <w:r>
        <w:t xml:space="preserve"> </w:t>
      </w:r>
      <w:r w:rsidRPr="00073DFF">
        <w:t>Има много въпросителни: какви дейности ще извършват служителите в тези държави членки, дали това ще е временно или постоянно и т.н. Съществува възможно дублиране с ролята на националните служители за връзка.</w:t>
      </w:r>
    </w:p>
    <w:p w14:paraId="540536A3" w14:textId="77777777" w:rsidR="003D7A65" w:rsidRPr="00073DFF" w:rsidRDefault="003D7A65" w:rsidP="004D14C8">
      <w:r w:rsidRPr="00073DFF">
        <w:rPr>
          <w:rStyle w:val="HideTWBExt"/>
        </w:rPr>
        <w:t>&lt;/Amend&gt;</w:t>
      </w:r>
    </w:p>
    <w:p w14:paraId="670DE6DA"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71</w:t>
      </w:r>
      <w:r w:rsidRPr="00073DFF">
        <w:rPr>
          <w:rStyle w:val="HideTWBExt"/>
        </w:rPr>
        <w:t>&lt;/NumAm&gt;</w:t>
      </w:r>
    </w:p>
    <w:p w14:paraId="1B5E18A8"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03E4A83F" w14:textId="77777777" w:rsidR="003D7A65" w:rsidRPr="00073DFF" w:rsidRDefault="003D7A65" w:rsidP="004D14C8">
      <w:pPr>
        <w:pStyle w:val="NormalBold"/>
      </w:pPr>
      <w:r w:rsidRPr="00073DFF">
        <w:rPr>
          <w:rStyle w:val="HideTWBExt"/>
        </w:rPr>
        <w:t>&lt;Article&gt;</w:t>
      </w:r>
      <w:r w:rsidRPr="00073DFF">
        <w:t>Член 24 – параграф 4</w:t>
      </w:r>
      <w:r w:rsidRPr="00073DF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71A921FB" w14:textId="77777777" w:rsidTr="004D14C8">
        <w:trPr>
          <w:trHeight w:val="240"/>
          <w:jc w:val="center"/>
        </w:trPr>
        <w:tc>
          <w:tcPr>
            <w:tcW w:w="9752" w:type="dxa"/>
            <w:gridSpan w:val="2"/>
          </w:tcPr>
          <w:p w14:paraId="761729BD" w14:textId="77777777" w:rsidR="003D7A65" w:rsidRPr="00073DFF" w:rsidRDefault="003D7A65"/>
        </w:tc>
      </w:tr>
      <w:tr w:rsidR="003D7A65" w:rsidRPr="00073DFF" w14:paraId="5484C978" w14:textId="77777777" w:rsidTr="004D14C8">
        <w:trPr>
          <w:trHeight w:val="240"/>
          <w:jc w:val="center"/>
        </w:trPr>
        <w:tc>
          <w:tcPr>
            <w:tcW w:w="4876" w:type="dxa"/>
            <w:hideMark/>
          </w:tcPr>
          <w:p w14:paraId="008990CD" w14:textId="77777777" w:rsidR="003D7A65" w:rsidRPr="00073DFF" w:rsidRDefault="003D7A65">
            <w:pPr>
              <w:pStyle w:val="ColumnHeading"/>
            </w:pPr>
            <w:r w:rsidRPr="00073DFF">
              <w:t>Текст, предложен от Комисията</w:t>
            </w:r>
          </w:p>
        </w:tc>
        <w:tc>
          <w:tcPr>
            <w:tcW w:w="4876" w:type="dxa"/>
            <w:hideMark/>
          </w:tcPr>
          <w:p w14:paraId="3884AA44" w14:textId="77777777" w:rsidR="003D7A65" w:rsidRPr="00073DFF" w:rsidRDefault="003D7A65">
            <w:pPr>
              <w:pStyle w:val="ColumnHeading"/>
            </w:pPr>
            <w:r w:rsidRPr="00073DFF">
              <w:t>Изменение</w:t>
            </w:r>
          </w:p>
        </w:tc>
      </w:tr>
      <w:tr w:rsidR="003D7A65" w:rsidRPr="00073DFF" w14:paraId="37FF4346" w14:textId="77777777" w:rsidTr="004D14C8">
        <w:trPr>
          <w:jc w:val="center"/>
        </w:trPr>
        <w:tc>
          <w:tcPr>
            <w:tcW w:w="4876" w:type="dxa"/>
            <w:hideMark/>
          </w:tcPr>
          <w:p w14:paraId="0531F2F0" w14:textId="77777777" w:rsidR="003D7A65" w:rsidRPr="00073DFF" w:rsidRDefault="003D7A65">
            <w:pPr>
              <w:pStyle w:val="Normal6"/>
            </w:pPr>
            <w:r w:rsidRPr="00073DFF">
              <w:t>4.</w:t>
            </w:r>
            <w:r w:rsidRPr="00073DFF">
              <w:tab/>
              <w:t>Групата на заинтересованите страни се състои от шестима представители на социалните партньори на равнището на Съюза, които представляват в еднаква степен профсъюзите и организациите на работодателите, и от двама представители на Комисията.</w:t>
            </w:r>
          </w:p>
        </w:tc>
        <w:tc>
          <w:tcPr>
            <w:tcW w:w="4876" w:type="dxa"/>
            <w:hideMark/>
          </w:tcPr>
          <w:p w14:paraId="68419BB4" w14:textId="77777777" w:rsidR="003D7A65" w:rsidRPr="00073DFF" w:rsidRDefault="003D7A65">
            <w:pPr>
              <w:pStyle w:val="Normal6"/>
            </w:pPr>
            <w:r w:rsidRPr="00073DFF">
              <w:t>4.</w:t>
            </w:r>
            <w:r w:rsidRPr="00073DFF">
              <w:tab/>
              <w:t xml:space="preserve">Групата на заинтересованите страни се състои от шестима представители на социалните партньори на равнището на Съюза, които представляват в еднаква степен профсъюзите и организациите на работодателите, и от двама представители на Комисията. </w:t>
            </w:r>
            <w:r w:rsidRPr="00073DFF">
              <w:rPr>
                <w:b/>
                <w:i/>
              </w:rPr>
              <w:t>На заседанията на групата на заинтересованите страни членовете могат да бъдат придружавани от експерти.</w:t>
            </w:r>
          </w:p>
        </w:tc>
      </w:tr>
    </w:tbl>
    <w:p w14:paraId="56C4AA12" w14:textId="77777777" w:rsidR="003D7A65" w:rsidRPr="00073DFF" w:rsidRDefault="003D7A65" w:rsidP="004D14C8">
      <w:r w:rsidRPr="00073DFF">
        <w:rPr>
          <w:rStyle w:val="HideTWBExt"/>
        </w:rPr>
        <w:t>&lt;/Amend&gt;</w:t>
      </w:r>
    </w:p>
    <w:p w14:paraId="51BD65FB"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72</w:t>
      </w:r>
      <w:r w:rsidRPr="00073DFF">
        <w:rPr>
          <w:rStyle w:val="HideTWBExt"/>
        </w:rPr>
        <w:t>&lt;/NumAm&gt;</w:t>
      </w:r>
    </w:p>
    <w:p w14:paraId="69FE282C"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5657FF98" w14:textId="77777777" w:rsidR="003D7A65" w:rsidRPr="00073DFF" w:rsidRDefault="003D7A65" w:rsidP="004D14C8">
      <w:pPr>
        <w:pStyle w:val="NormalBold"/>
      </w:pPr>
      <w:r w:rsidRPr="00073DFF">
        <w:rPr>
          <w:rStyle w:val="HideTWBExt"/>
        </w:rPr>
        <w:t>&lt;Article&gt;</w:t>
      </w:r>
      <w:r w:rsidRPr="00073DFF">
        <w:t>Член 46</w:t>
      </w:r>
      <w:r w:rsidRPr="00073DFF">
        <w:rPr>
          <w:rStyle w:val="HideTWBExt"/>
        </w:rPr>
        <w:t>&lt;/Article&gt;</w:t>
      </w:r>
    </w:p>
    <w:p w14:paraId="08F53B5F" w14:textId="77777777" w:rsidR="003D7A65" w:rsidRPr="00073DFF" w:rsidRDefault="003D7A65" w:rsidP="004D14C8"/>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0BEF1456" w14:textId="77777777" w:rsidTr="004D14C8">
        <w:trPr>
          <w:trHeight w:val="240"/>
          <w:jc w:val="center"/>
        </w:trPr>
        <w:tc>
          <w:tcPr>
            <w:tcW w:w="9752" w:type="dxa"/>
            <w:gridSpan w:val="2"/>
          </w:tcPr>
          <w:p w14:paraId="42F3541F" w14:textId="77777777" w:rsidR="003D7A65" w:rsidRPr="00073DFF" w:rsidRDefault="003D7A65"/>
        </w:tc>
      </w:tr>
      <w:tr w:rsidR="003D7A65" w:rsidRPr="00073DFF" w14:paraId="0942A9D3" w14:textId="77777777" w:rsidTr="004D14C8">
        <w:trPr>
          <w:trHeight w:val="240"/>
          <w:jc w:val="center"/>
        </w:trPr>
        <w:tc>
          <w:tcPr>
            <w:tcW w:w="4876" w:type="dxa"/>
            <w:hideMark/>
          </w:tcPr>
          <w:p w14:paraId="6DEBF05F" w14:textId="77777777" w:rsidR="003D7A65" w:rsidRPr="00073DFF" w:rsidRDefault="003D7A65">
            <w:pPr>
              <w:pStyle w:val="ColumnHeading"/>
            </w:pPr>
            <w:r w:rsidRPr="00073DFF">
              <w:t>Текст, предложен от Комисията</w:t>
            </w:r>
          </w:p>
        </w:tc>
        <w:tc>
          <w:tcPr>
            <w:tcW w:w="4876" w:type="dxa"/>
            <w:hideMark/>
          </w:tcPr>
          <w:p w14:paraId="0F715125" w14:textId="77777777" w:rsidR="003D7A65" w:rsidRPr="00073DFF" w:rsidRDefault="003D7A65">
            <w:pPr>
              <w:pStyle w:val="ColumnHeading"/>
            </w:pPr>
            <w:r w:rsidRPr="00073DFF">
              <w:t>Изменение</w:t>
            </w:r>
          </w:p>
        </w:tc>
      </w:tr>
      <w:tr w:rsidR="003D7A65" w:rsidRPr="00073DFF" w14:paraId="75226982" w14:textId="77777777" w:rsidTr="004D14C8">
        <w:trPr>
          <w:jc w:val="center"/>
        </w:trPr>
        <w:tc>
          <w:tcPr>
            <w:tcW w:w="4876" w:type="dxa"/>
            <w:hideMark/>
          </w:tcPr>
          <w:p w14:paraId="5D79ABAA" w14:textId="77777777" w:rsidR="003D7A65" w:rsidRPr="00073DFF" w:rsidRDefault="003D7A65">
            <w:pPr>
              <w:pStyle w:val="Normal6"/>
            </w:pPr>
            <w:r w:rsidRPr="00073DFF">
              <w:rPr>
                <w:b/>
                <w:i/>
              </w:rPr>
              <w:t>[...]</w:t>
            </w:r>
          </w:p>
        </w:tc>
        <w:tc>
          <w:tcPr>
            <w:tcW w:w="4876" w:type="dxa"/>
            <w:hideMark/>
          </w:tcPr>
          <w:p w14:paraId="1FBB7273" w14:textId="77777777" w:rsidR="003D7A65" w:rsidRPr="00073DFF" w:rsidRDefault="003D7A65">
            <w:pPr>
              <w:pStyle w:val="Normal6"/>
            </w:pPr>
            <w:r w:rsidRPr="00073DFF">
              <w:rPr>
                <w:b/>
                <w:i/>
              </w:rPr>
              <w:t>заличава се</w:t>
            </w:r>
          </w:p>
        </w:tc>
      </w:tr>
    </w:tbl>
    <w:p w14:paraId="4436A839" w14:textId="77777777" w:rsidR="003D7A65" w:rsidRPr="00073DFF" w:rsidRDefault="003D7A65" w:rsidP="004D14C8">
      <w:pPr>
        <w:pStyle w:val="JustificationTitle"/>
      </w:pPr>
      <w:r w:rsidRPr="00073DFF">
        <w:rPr>
          <w:rStyle w:val="HideTWBExt"/>
        </w:rPr>
        <w:t>&lt;TitreJust&gt;</w:t>
      </w:r>
      <w:r w:rsidRPr="00073DFF">
        <w:t>Обосновка</w:t>
      </w:r>
      <w:r w:rsidRPr="00073DFF">
        <w:rPr>
          <w:rStyle w:val="HideTWBExt"/>
        </w:rPr>
        <w:t>&lt;/TitreJust&gt;</w:t>
      </w:r>
    </w:p>
    <w:p w14:paraId="7FE06041" w14:textId="77777777" w:rsidR="003D7A65" w:rsidRPr="00073DFF" w:rsidRDefault="003D7A65" w:rsidP="004D14C8">
      <w:pPr>
        <w:pStyle w:val="Normal12Italic"/>
      </w:pPr>
      <w:r w:rsidRPr="00073DFF">
        <w:t>Не са необходими и възможни изменения.</w:t>
      </w:r>
    </w:p>
    <w:p w14:paraId="5DD99DBD" w14:textId="77777777" w:rsidR="003D7A65" w:rsidRPr="00073DFF" w:rsidRDefault="003D7A65" w:rsidP="004D14C8">
      <w:r w:rsidRPr="00073DFF">
        <w:rPr>
          <w:rStyle w:val="HideTWBExt"/>
        </w:rPr>
        <w:t>&lt;/Amend&gt;</w:t>
      </w:r>
    </w:p>
    <w:p w14:paraId="00854CE2" w14:textId="77777777" w:rsidR="003D7A65" w:rsidRPr="00073DFF" w:rsidRDefault="003D7A65" w:rsidP="004D14C8">
      <w:pPr>
        <w:pStyle w:val="AMNumberTabs"/>
      </w:pPr>
      <w:r w:rsidRPr="00073DFF">
        <w:rPr>
          <w:rStyle w:val="HideTWBExt"/>
        </w:rPr>
        <w:t>&lt;Amend&gt;</w:t>
      </w:r>
      <w:r w:rsidRPr="00073DFF">
        <w:t>Изменение</w:t>
      </w:r>
      <w:r w:rsidRPr="00073DFF">
        <w:tab/>
      </w:r>
      <w:r w:rsidRPr="00073DFF">
        <w:tab/>
      </w:r>
      <w:r w:rsidRPr="00073DFF">
        <w:rPr>
          <w:rStyle w:val="HideTWBExt"/>
        </w:rPr>
        <w:t>&lt;NumAm&gt;</w:t>
      </w:r>
      <w:r w:rsidRPr="00073DFF">
        <w:t>73</w:t>
      </w:r>
      <w:r w:rsidRPr="00073DFF">
        <w:rPr>
          <w:rStyle w:val="HideTWBExt"/>
        </w:rPr>
        <w:t>&lt;/NumAm&gt;</w:t>
      </w:r>
    </w:p>
    <w:p w14:paraId="14E318D3" w14:textId="77777777" w:rsidR="003D7A65" w:rsidRPr="00073DFF" w:rsidRDefault="003D7A65" w:rsidP="004D14C8">
      <w:pPr>
        <w:pStyle w:val="NormalBold12b"/>
      </w:pPr>
      <w:r w:rsidRPr="00073DFF">
        <w:rPr>
          <w:rStyle w:val="HideTWBExt"/>
        </w:rPr>
        <w:t>&lt;DocAmend&gt;</w:t>
      </w:r>
      <w:r w:rsidRPr="00073DFF">
        <w:t>Предложение за регламент</w:t>
      </w:r>
      <w:r w:rsidRPr="00073DFF">
        <w:rPr>
          <w:rStyle w:val="HideTWBExt"/>
        </w:rPr>
        <w:t>&lt;/DocAmend&gt;</w:t>
      </w:r>
    </w:p>
    <w:p w14:paraId="673C1C43" w14:textId="77777777" w:rsidR="003D7A65" w:rsidRPr="00073DFF" w:rsidRDefault="003D7A65" w:rsidP="004D14C8">
      <w:pPr>
        <w:pStyle w:val="NormalBold"/>
      </w:pPr>
      <w:r w:rsidRPr="00073DFF">
        <w:rPr>
          <w:rStyle w:val="HideTWBExt"/>
        </w:rPr>
        <w:t>&lt;Article&gt;</w:t>
      </w:r>
      <w:r w:rsidRPr="00073DFF">
        <w:t>Член 47</w:t>
      </w:r>
      <w:r w:rsidRPr="00073DFF">
        <w:rPr>
          <w:rStyle w:val="HideTWBExt"/>
        </w:rPr>
        <w:t>&lt;/Article&gt;</w:t>
      </w:r>
    </w:p>
    <w:p w14:paraId="081511DE" w14:textId="77777777" w:rsidR="003D7A65" w:rsidRPr="00073DFF" w:rsidRDefault="003D7A65" w:rsidP="004D14C8"/>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73DFF" w14:paraId="64D11598" w14:textId="77777777" w:rsidTr="004D14C8">
        <w:trPr>
          <w:trHeight w:val="240"/>
          <w:jc w:val="center"/>
        </w:trPr>
        <w:tc>
          <w:tcPr>
            <w:tcW w:w="9752" w:type="dxa"/>
            <w:gridSpan w:val="2"/>
          </w:tcPr>
          <w:p w14:paraId="2B5B3370" w14:textId="77777777" w:rsidR="003D7A65" w:rsidRPr="00073DFF" w:rsidRDefault="003D7A65"/>
        </w:tc>
      </w:tr>
      <w:tr w:rsidR="003D7A65" w:rsidRPr="00073DFF" w14:paraId="57AE2D4D" w14:textId="77777777" w:rsidTr="004D14C8">
        <w:trPr>
          <w:trHeight w:val="240"/>
          <w:jc w:val="center"/>
        </w:trPr>
        <w:tc>
          <w:tcPr>
            <w:tcW w:w="4876" w:type="dxa"/>
            <w:hideMark/>
          </w:tcPr>
          <w:p w14:paraId="4436541E" w14:textId="77777777" w:rsidR="003D7A65" w:rsidRPr="00073DFF" w:rsidRDefault="003D7A65">
            <w:pPr>
              <w:pStyle w:val="ColumnHeading"/>
            </w:pPr>
            <w:r w:rsidRPr="00073DFF">
              <w:lastRenderedPageBreak/>
              <w:t>Текст, предложен от Комисията</w:t>
            </w:r>
          </w:p>
        </w:tc>
        <w:tc>
          <w:tcPr>
            <w:tcW w:w="4876" w:type="dxa"/>
            <w:hideMark/>
          </w:tcPr>
          <w:p w14:paraId="7345CBF3" w14:textId="77777777" w:rsidR="003D7A65" w:rsidRPr="00073DFF" w:rsidRDefault="003D7A65">
            <w:pPr>
              <w:pStyle w:val="ColumnHeading"/>
            </w:pPr>
            <w:r w:rsidRPr="00073DFF">
              <w:t>Изменение</w:t>
            </w:r>
          </w:p>
        </w:tc>
      </w:tr>
      <w:tr w:rsidR="003D7A65" w:rsidRPr="00073DFF" w14:paraId="161DF121" w14:textId="77777777" w:rsidTr="004D14C8">
        <w:trPr>
          <w:jc w:val="center"/>
        </w:trPr>
        <w:tc>
          <w:tcPr>
            <w:tcW w:w="4876" w:type="dxa"/>
            <w:hideMark/>
          </w:tcPr>
          <w:p w14:paraId="500CBEE9" w14:textId="77777777" w:rsidR="003D7A65" w:rsidRPr="00073DFF" w:rsidRDefault="003D7A65">
            <w:pPr>
              <w:pStyle w:val="Normal6"/>
            </w:pPr>
            <w:r w:rsidRPr="00073DFF">
              <w:rPr>
                <w:b/>
                <w:i/>
              </w:rPr>
              <w:t>[...]</w:t>
            </w:r>
          </w:p>
        </w:tc>
        <w:tc>
          <w:tcPr>
            <w:tcW w:w="4876" w:type="dxa"/>
            <w:hideMark/>
          </w:tcPr>
          <w:p w14:paraId="1404C59E" w14:textId="77777777" w:rsidR="003D7A65" w:rsidRPr="00073DFF" w:rsidRDefault="003D7A65">
            <w:pPr>
              <w:pStyle w:val="Normal6"/>
            </w:pPr>
            <w:r w:rsidRPr="00073DFF">
              <w:rPr>
                <w:b/>
                <w:i/>
              </w:rPr>
              <w:t>заличава се</w:t>
            </w:r>
          </w:p>
        </w:tc>
      </w:tr>
    </w:tbl>
    <w:p w14:paraId="15B83158" w14:textId="77777777" w:rsidR="003D7A65" w:rsidRPr="00073DFF" w:rsidRDefault="003D7A65" w:rsidP="004D14C8">
      <w:pPr>
        <w:pStyle w:val="JustificationTitle"/>
      </w:pPr>
      <w:r w:rsidRPr="00073DFF">
        <w:rPr>
          <w:rStyle w:val="HideTWBExt"/>
        </w:rPr>
        <w:t>&lt;TitreJust&gt;</w:t>
      </w:r>
      <w:r w:rsidRPr="00073DFF">
        <w:t>Обосновка</w:t>
      </w:r>
      <w:r w:rsidRPr="00073DFF">
        <w:rPr>
          <w:rStyle w:val="HideTWBExt"/>
        </w:rPr>
        <w:t>&lt;/TitreJust&gt;</w:t>
      </w:r>
    </w:p>
    <w:p w14:paraId="5649B2D7" w14:textId="77777777" w:rsidR="003D7A65" w:rsidRPr="00073DFF" w:rsidRDefault="003D7A65" w:rsidP="004D14C8">
      <w:pPr>
        <w:pStyle w:val="Normal12Italic"/>
      </w:pPr>
      <w:r w:rsidRPr="00073DFF">
        <w:t>Не са необходими и възможни изменения.</w:t>
      </w:r>
    </w:p>
    <w:p w14:paraId="645ED2F2" w14:textId="77777777" w:rsidR="003D7A65" w:rsidRPr="00073DFF" w:rsidRDefault="003D7A65" w:rsidP="004D14C8">
      <w:pPr>
        <w:rPr>
          <w:rStyle w:val="HideTWBExt"/>
        </w:rPr>
      </w:pPr>
      <w:r w:rsidRPr="00073DFF">
        <w:rPr>
          <w:rStyle w:val="HideTWBExt"/>
        </w:rPr>
        <w:t>&lt;/Amend&gt;&lt;/RepeatBlock-Amend&gt;</w:t>
      </w:r>
    </w:p>
    <w:bookmarkEnd w:id="17"/>
    <w:p w14:paraId="24CF7CE3" w14:textId="77777777" w:rsidR="003D7A65" w:rsidRDefault="003D7A65" w:rsidP="00F54EFA">
      <w:pPr>
        <w:jc w:val="center"/>
        <w:rPr>
          <w:rFonts w:ascii="Arial" w:hAnsi="Arial" w:cs="Arial"/>
          <w:b/>
          <w:bCs/>
          <w:color w:val="000000"/>
        </w:rPr>
      </w:pPr>
      <w:r w:rsidRPr="00073DFF">
        <w:br w:type="page"/>
      </w:r>
      <w:r>
        <w:rPr>
          <w:rFonts w:ascii="Arial" w:hAnsi="Arial" w:cs="Arial"/>
          <w:b/>
          <w:bCs/>
          <w:color w:val="000000"/>
        </w:rPr>
        <w:lastRenderedPageBreak/>
        <w:t xml:space="preserve"> </w:t>
      </w:r>
    </w:p>
    <w:p w14:paraId="46F6C451" w14:textId="77777777" w:rsidR="003D7A65" w:rsidRDefault="003D7A65">
      <w:pPr>
        <w:autoSpaceDE w:val="0"/>
        <w:autoSpaceDN w:val="0"/>
        <w:adjustRightInd w:val="0"/>
        <w:spacing w:before="240" w:after="240"/>
        <w:jc w:val="center"/>
        <w:rPr>
          <w:rFonts w:ascii="Arial" w:hAnsi="Arial" w:cs="Arial"/>
          <w:b/>
          <w:bCs/>
          <w:color w:val="000000"/>
        </w:rPr>
      </w:pPr>
      <w:r>
        <w:rPr>
          <w:rFonts w:ascii="Arial" w:hAnsi="Arial" w:cs="Arial"/>
          <w:b/>
          <w:bCs/>
          <w:color w:val="000000"/>
        </w:rPr>
        <w:t>ПРОЦЕДУРА НА ПОДПОМАГАЩАТА КОМИСИЯ</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3D7A65" w14:paraId="5E33E852"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3D62594" w14:textId="77777777" w:rsidR="003D7A65" w:rsidRDefault="003D7A65">
            <w:pPr>
              <w:autoSpaceDE w:val="0"/>
              <w:autoSpaceDN w:val="0"/>
              <w:adjustRightInd w:val="0"/>
              <w:rPr>
                <w:b/>
                <w:bCs/>
                <w:color w:val="000000"/>
                <w:sz w:val="20"/>
              </w:rPr>
            </w:pPr>
            <w:r>
              <w:rPr>
                <w:b/>
                <w:bCs/>
                <w:color w:val="000000"/>
                <w:sz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96C638D" w14:textId="77777777" w:rsidR="003D7A65" w:rsidRDefault="003D7A65">
            <w:pPr>
              <w:autoSpaceDE w:val="0"/>
              <w:autoSpaceDN w:val="0"/>
              <w:adjustRightInd w:val="0"/>
              <w:rPr>
                <w:color w:val="000000"/>
                <w:sz w:val="20"/>
              </w:rPr>
            </w:pPr>
            <w:r>
              <w:rPr>
                <w:color w:val="000000"/>
                <w:sz w:val="20"/>
              </w:rPr>
              <w:t>Създаване на Европейски орган по заетостта</w:t>
            </w:r>
          </w:p>
        </w:tc>
      </w:tr>
      <w:tr w:rsidR="003D7A65" w14:paraId="58BCBB8D"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864724D" w14:textId="77777777" w:rsidR="003D7A65" w:rsidRDefault="003D7A65">
            <w:pPr>
              <w:autoSpaceDE w:val="0"/>
              <w:autoSpaceDN w:val="0"/>
              <w:adjustRightInd w:val="0"/>
              <w:rPr>
                <w:b/>
                <w:bCs/>
                <w:color w:val="000000"/>
                <w:sz w:val="20"/>
              </w:rPr>
            </w:pPr>
            <w:r>
              <w:rPr>
                <w:b/>
                <w:bCs/>
                <w:color w:val="000000"/>
                <w:sz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1081A5A7" w14:textId="77777777" w:rsidR="003D7A65" w:rsidRDefault="003D7A65">
            <w:pPr>
              <w:autoSpaceDE w:val="0"/>
              <w:autoSpaceDN w:val="0"/>
              <w:adjustRightInd w:val="0"/>
              <w:rPr>
                <w:color w:val="000000"/>
                <w:sz w:val="20"/>
              </w:rPr>
            </w:pPr>
            <w:r>
              <w:rPr>
                <w:color w:val="000000"/>
                <w:sz w:val="20"/>
              </w:rPr>
              <w:t>COM(2018)0131 – C8-0118/2018 – 2018/0064(COD)</w:t>
            </w:r>
          </w:p>
        </w:tc>
      </w:tr>
      <w:tr w:rsidR="003D7A65" w14:paraId="3F6F346B"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B73FFCA" w14:textId="77777777" w:rsidR="003D7A65" w:rsidRDefault="003D7A65">
            <w:pPr>
              <w:autoSpaceDE w:val="0"/>
              <w:autoSpaceDN w:val="0"/>
              <w:adjustRightInd w:val="0"/>
              <w:rPr>
                <w:b/>
                <w:bCs/>
                <w:color w:val="000000"/>
                <w:sz w:val="20"/>
              </w:rPr>
            </w:pPr>
            <w:r>
              <w:rPr>
                <w:b/>
                <w:bCs/>
                <w:color w:val="000000"/>
                <w:sz w:val="20"/>
              </w:rPr>
              <w:t>Водеща комисия</w:t>
            </w:r>
          </w:p>
          <w:p w14:paraId="0C28D3FC" w14:textId="77777777" w:rsidR="003D7A65" w:rsidRDefault="003D7A65">
            <w:pPr>
              <w:autoSpaceDE w:val="0"/>
              <w:autoSpaceDN w:val="0"/>
              <w:adjustRightInd w:val="0"/>
              <w:rPr>
                <w:color w:val="000000"/>
                <w:sz w:val="20"/>
              </w:rPr>
            </w:pPr>
            <w:r>
              <w:rPr>
                <w:color w:val="000000"/>
                <w:sz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55917BB" w14:textId="77777777" w:rsidR="003D7A65" w:rsidRDefault="003D7A65">
            <w:pPr>
              <w:autoSpaceDE w:val="0"/>
              <w:autoSpaceDN w:val="0"/>
              <w:adjustRightInd w:val="0"/>
              <w:rPr>
                <w:color w:val="000000"/>
                <w:sz w:val="20"/>
              </w:rPr>
            </w:pPr>
            <w:r>
              <w:rPr>
                <w:color w:val="000000"/>
                <w:sz w:val="20"/>
              </w:rPr>
              <w:t>EMPL</w:t>
            </w:r>
          </w:p>
          <w:p w14:paraId="15F028B8" w14:textId="77777777" w:rsidR="003D7A65" w:rsidRDefault="003D7A65">
            <w:pPr>
              <w:autoSpaceDE w:val="0"/>
              <w:autoSpaceDN w:val="0"/>
              <w:adjustRightInd w:val="0"/>
              <w:rPr>
                <w:color w:val="000000"/>
                <w:sz w:val="20"/>
              </w:rPr>
            </w:pPr>
            <w:r>
              <w:rPr>
                <w:color w:val="000000"/>
                <w:sz w:val="20"/>
              </w:rPr>
              <w:t>16.4.2018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956CEC5" w14:textId="77777777" w:rsidR="003D7A65" w:rsidRDefault="003D7A6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24730AF" w14:textId="77777777" w:rsidR="003D7A65" w:rsidRDefault="003D7A6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023909B" w14:textId="77777777" w:rsidR="003D7A65" w:rsidRDefault="003D7A65">
            <w:pPr>
              <w:autoSpaceDE w:val="0"/>
              <w:autoSpaceDN w:val="0"/>
              <w:adjustRightInd w:val="0"/>
              <w:rPr>
                <w:rFonts w:ascii="sans-serif" w:hAnsi="sans-serif" w:cs="sans-serif"/>
                <w:color w:val="000000"/>
              </w:rPr>
            </w:pPr>
          </w:p>
        </w:tc>
      </w:tr>
      <w:tr w:rsidR="003D7A65" w14:paraId="7669F8A6"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83AC9DC" w14:textId="77777777" w:rsidR="003D7A65" w:rsidRDefault="003D7A65">
            <w:pPr>
              <w:autoSpaceDE w:val="0"/>
              <w:autoSpaceDN w:val="0"/>
              <w:adjustRightInd w:val="0"/>
              <w:rPr>
                <w:b/>
                <w:bCs/>
                <w:color w:val="000000"/>
                <w:sz w:val="20"/>
              </w:rPr>
            </w:pPr>
            <w:r>
              <w:rPr>
                <w:b/>
                <w:bCs/>
                <w:color w:val="000000"/>
                <w:sz w:val="20"/>
              </w:rPr>
              <w:t>Становище, изказано от</w:t>
            </w:r>
          </w:p>
          <w:p w14:paraId="725EC05B" w14:textId="77777777" w:rsidR="003D7A65" w:rsidRDefault="003D7A65">
            <w:pPr>
              <w:autoSpaceDE w:val="0"/>
              <w:autoSpaceDN w:val="0"/>
              <w:adjustRightInd w:val="0"/>
              <w:rPr>
                <w:color w:val="000000"/>
                <w:sz w:val="20"/>
              </w:rPr>
            </w:pPr>
            <w:r>
              <w:rPr>
                <w:color w:val="000000"/>
                <w:sz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8064F2E" w14:textId="77777777" w:rsidR="003D7A65" w:rsidRDefault="003D7A65">
            <w:pPr>
              <w:autoSpaceDE w:val="0"/>
              <w:autoSpaceDN w:val="0"/>
              <w:adjustRightInd w:val="0"/>
              <w:rPr>
                <w:color w:val="000000"/>
                <w:sz w:val="20"/>
              </w:rPr>
            </w:pPr>
            <w:r>
              <w:rPr>
                <w:color w:val="000000"/>
                <w:sz w:val="20"/>
              </w:rPr>
              <w:t>TRAN</w:t>
            </w:r>
          </w:p>
          <w:p w14:paraId="651875BE" w14:textId="77777777" w:rsidR="003D7A65" w:rsidRDefault="003D7A65">
            <w:pPr>
              <w:autoSpaceDE w:val="0"/>
              <w:autoSpaceDN w:val="0"/>
              <w:adjustRightInd w:val="0"/>
              <w:rPr>
                <w:color w:val="000000"/>
                <w:sz w:val="20"/>
              </w:rPr>
            </w:pPr>
            <w:r>
              <w:rPr>
                <w:color w:val="000000"/>
                <w:sz w:val="20"/>
              </w:rPr>
              <w:t>16.4.2018</w:t>
            </w:r>
          </w:p>
        </w:tc>
      </w:tr>
      <w:tr w:rsidR="003D7A65" w14:paraId="319007DE"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A74F775" w14:textId="77777777" w:rsidR="003D7A65" w:rsidRDefault="003D7A65">
            <w:pPr>
              <w:autoSpaceDE w:val="0"/>
              <w:autoSpaceDN w:val="0"/>
              <w:adjustRightInd w:val="0"/>
              <w:rPr>
                <w:b/>
                <w:bCs/>
                <w:color w:val="000000"/>
                <w:sz w:val="20"/>
              </w:rPr>
            </w:pPr>
            <w:r>
              <w:rPr>
                <w:b/>
                <w:bCs/>
                <w:color w:val="000000"/>
                <w:sz w:val="20"/>
              </w:rPr>
              <w:t>Докладчик по становище:</w:t>
            </w:r>
          </w:p>
          <w:p w14:paraId="544626C8" w14:textId="77777777" w:rsidR="003D7A65" w:rsidRDefault="003D7A65">
            <w:pPr>
              <w:autoSpaceDE w:val="0"/>
              <w:autoSpaceDN w:val="0"/>
              <w:adjustRightInd w:val="0"/>
              <w:rPr>
                <w:color w:val="000000"/>
                <w:sz w:val="20"/>
              </w:rPr>
            </w:pPr>
            <w:r>
              <w:rPr>
                <w:color w:val="000000"/>
                <w:sz w:val="20"/>
              </w:rPr>
              <w:t>       Дата на назначаване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24ABA59" w14:textId="77777777" w:rsidR="003D7A65" w:rsidRDefault="003D7A65">
            <w:pPr>
              <w:autoSpaceDE w:val="0"/>
              <w:autoSpaceDN w:val="0"/>
              <w:adjustRightInd w:val="0"/>
              <w:rPr>
                <w:color w:val="000000"/>
                <w:sz w:val="20"/>
              </w:rPr>
            </w:pPr>
            <w:r>
              <w:rPr>
                <w:color w:val="000000"/>
                <w:sz w:val="20"/>
              </w:rPr>
              <w:t>Michael Detjen</w:t>
            </w:r>
          </w:p>
          <w:p w14:paraId="27DBAD31" w14:textId="77777777" w:rsidR="003D7A65" w:rsidRDefault="003D7A65">
            <w:pPr>
              <w:autoSpaceDE w:val="0"/>
              <w:autoSpaceDN w:val="0"/>
              <w:adjustRightInd w:val="0"/>
              <w:rPr>
                <w:color w:val="000000"/>
                <w:sz w:val="20"/>
              </w:rPr>
            </w:pPr>
            <w:r>
              <w:rPr>
                <w:color w:val="000000"/>
                <w:sz w:val="20"/>
              </w:rPr>
              <w:t>18.6.2018</w:t>
            </w:r>
          </w:p>
        </w:tc>
      </w:tr>
      <w:tr w:rsidR="003D7A65" w14:paraId="78BD8C8B"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D8AAC08" w14:textId="77777777" w:rsidR="003D7A65" w:rsidRDefault="003D7A65">
            <w:pPr>
              <w:autoSpaceDE w:val="0"/>
              <w:autoSpaceDN w:val="0"/>
              <w:adjustRightInd w:val="0"/>
              <w:rPr>
                <w:b/>
                <w:bCs/>
                <w:color w:val="000000"/>
                <w:sz w:val="20"/>
              </w:rPr>
            </w:pPr>
            <w:r>
              <w:rPr>
                <w:b/>
                <w:bCs/>
                <w:color w:val="000000"/>
                <w:sz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BF6ADAF" w14:textId="77777777" w:rsidR="003D7A65" w:rsidRDefault="003D7A65">
            <w:pPr>
              <w:autoSpaceDE w:val="0"/>
              <w:autoSpaceDN w:val="0"/>
              <w:adjustRightInd w:val="0"/>
              <w:rPr>
                <w:color w:val="000000"/>
                <w:sz w:val="20"/>
              </w:rPr>
            </w:pPr>
            <w:r>
              <w:rPr>
                <w:color w:val="000000"/>
                <w:sz w:val="20"/>
              </w:rPr>
              <w:t>6.9.2018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171F94D" w14:textId="77777777" w:rsidR="003D7A65" w:rsidRDefault="003D7A65">
            <w:pPr>
              <w:autoSpaceDE w:val="0"/>
              <w:autoSpaceDN w:val="0"/>
              <w:adjustRightInd w:val="0"/>
              <w:rPr>
                <w:color w:val="000000"/>
                <w:sz w:val="20"/>
              </w:rPr>
            </w:pPr>
            <w:r>
              <w:rPr>
                <w:color w:val="000000"/>
                <w:sz w:val="20"/>
              </w:rPr>
              <w:t>8.10.2018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C75D9F0" w14:textId="77777777" w:rsidR="003D7A65" w:rsidRDefault="003D7A6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036934B" w14:textId="77777777" w:rsidR="003D7A65" w:rsidRDefault="003D7A65">
            <w:pPr>
              <w:autoSpaceDE w:val="0"/>
              <w:autoSpaceDN w:val="0"/>
              <w:adjustRightInd w:val="0"/>
              <w:rPr>
                <w:rFonts w:ascii="sans-serif" w:hAnsi="sans-serif" w:cs="sans-serif"/>
                <w:color w:val="000000"/>
              </w:rPr>
            </w:pPr>
          </w:p>
        </w:tc>
      </w:tr>
      <w:tr w:rsidR="003D7A65" w14:paraId="4779ED93"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AC5AAB5" w14:textId="77777777" w:rsidR="003D7A65" w:rsidRDefault="003D7A65">
            <w:pPr>
              <w:autoSpaceDE w:val="0"/>
              <w:autoSpaceDN w:val="0"/>
              <w:adjustRightInd w:val="0"/>
              <w:rPr>
                <w:b/>
                <w:bCs/>
                <w:color w:val="000000"/>
                <w:sz w:val="20"/>
              </w:rPr>
            </w:pPr>
            <w:r>
              <w:rPr>
                <w:b/>
                <w:bCs/>
                <w:color w:val="000000"/>
                <w:sz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14:paraId="2C329F1F" w14:textId="77777777" w:rsidR="003D7A65" w:rsidRDefault="003D7A65">
            <w:pPr>
              <w:autoSpaceDE w:val="0"/>
              <w:autoSpaceDN w:val="0"/>
              <w:adjustRightInd w:val="0"/>
              <w:rPr>
                <w:color w:val="000000"/>
                <w:sz w:val="20"/>
              </w:rPr>
            </w:pPr>
            <w:r>
              <w:rPr>
                <w:color w:val="000000"/>
                <w:sz w:val="20"/>
              </w:rPr>
              <w:t>9.10.2018</w:t>
            </w:r>
          </w:p>
        </w:tc>
        <w:tc>
          <w:tcPr>
            <w:tcW w:w="1474" w:type="dxa"/>
            <w:tcBorders>
              <w:top w:val="nil"/>
              <w:left w:val="nil"/>
              <w:bottom w:val="single" w:sz="8" w:space="0" w:color="000000"/>
              <w:right w:val="nil"/>
            </w:tcBorders>
            <w:tcMar>
              <w:top w:w="79" w:type="dxa"/>
              <w:left w:w="79" w:type="dxa"/>
              <w:bottom w:w="79" w:type="dxa"/>
              <w:right w:w="79" w:type="dxa"/>
            </w:tcMar>
          </w:tcPr>
          <w:p w14:paraId="2D0F3909" w14:textId="77777777" w:rsidR="003D7A65" w:rsidRDefault="003D7A65">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3C0BE0C4" w14:textId="77777777" w:rsidR="003D7A65" w:rsidRDefault="003D7A65">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2EBA9885" w14:textId="77777777" w:rsidR="003D7A65" w:rsidRDefault="003D7A65">
            <w:pPr>
              <w:autoSpaceDE w:val="0"/>
              <w:autoSpaceDN w:val="0"/>
              <w:adjustRightInd w:val="0"/>
              <w:rPr>
                <w:rFonts w:ascii="sans-serif" w:hAnsi="sans-serif" w:cs="sans-serif"/>
                <w:color w:val="000000"/>
              </w:rPr>
            </w:pPr>
          </w:p>
        </w:tc>
      </w:tr>
      <w:tr w:rsidR="003D7A65" w14:paraId="7A5CD3A6"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B9BF047" w14:textId="77777777" w:rsidR="003D7A65" w:rsidRDefault="003D7A65">
            <w:pPr>
              <w:autoSpaceDE w:val="0"/>
              <w:autoSpaceDN w:val="0"/>
              <w:adjustRightInd w:val="0"/>
              <w:rPr>
                <w:b/>
                <w:bCs/>
                <w:color w:val="000000"/>
                <w:sz w:val="20"/>
              </w:rPr>
            </w:pPr>
            <w:r>
              <w:rPr>
                <w:b/>
                <w:bCs/>
                <w:color w:val="000000"/>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85D9F66" w14:textId="77777777" w:rsidR="003D7A65" w:rsidRDefault="003D7A65">
            <w:pPr>
              <w:autoSpaceDE w:val="0"/>
              <w:autoSpaceDN w:val="0"/>
              <w:adjustRightInd w:val="0"/>
              <w:rPr>
                <w:color w:val="000000"/>
                <w:sz w:val="20"/>
              </w:rPr>
            </w:pPr>
            <w:r>
              <w:rPr>
                <w:color w:val="000000"/>
                <w:sz w:val="20"/>
              </w:rPr>
              <w:t>+:</w:t>
            </w:r>
          </w:p>
          <w:p w14:paraId="5AB8CA18" w14:textId="77777777" w:rsidR="003D7A65" w:rsidRDefault="003D7A65">
            <w:pPr>
              <w:autoSpaceDE w:val="0"/>
              <w:autoSpaceDN w:val="0"/>
              <w:adjustRightInd w:val="0"/>
              <w:rPr>
                <w:color w:val="000000"/>
                <w:sz w:val="20"/>
              </w:rPr>
            </w:pPr>
            <w:r>
              <w:rPr>
                <w:color w:val="000000"/>
                <w:sz w:val="20"/>
              </w:rPr>
              <w:t>–:</w:t>
            </w:r>
          </w:p>
          <w:p w14:paraId="7E2DE3D7" w14:textId="77777777" w:rsidR="003D7A65" w:rsidRDefault="003D7A65">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18AA93D" w14:textId="77777777" w:rsidR="003D7A65" w:rsidRDefault="003D7A65">
            <w:pPr>
              <w:autoSpaceDE w:val="0"/>
              <w:autoSpaceDN w:val="0"/>
              <w:adjustRightInd w:val="0"/>
              <w:rPr>
                <w:color w:val="000000"/>
                <w:sz w:val="20"/>
              </w:rPr>
            </w:pPr>
            <w:r>
              <w:rPr>
                <w:color w:val="000000"/>
                <w:sz w:val="20"/>
              </w:rPr>
              <w:t>25</w:t>
            </w:r>
          </w:p>
          <w:p w14:paraId="7F8B65FE" w14:textId="77777777" w:rsidR="003D7A65" w:rsidRDefault="003D7A65">
            <w:pPr>
              <w:autoSpaceDE w:val="0"/>
              <w:autoSpaceDN w:val="0"/>
              <w:adjustRightInd w:val="0"/>
              <w:rPr>
                <w:color w:val="000000"/>
                <w:sz w:val="20"/>
              </w:rPr>
            </w:pPr>
            <w:r>
              <w:rPr>
                <w:color w:val="000000"/>
                <w:sz w:val="20"/>
              </w:rPr>
              <w:t>17</w:t>
            </w:r>
          </w:p>
          <w:p w14:paraId="21D4C380" w14:textId="77777777" w:rsidR="003D7A65" w:rsidRDefault="003D7A65">
            <w:pPr>
              <w:autoSpaceDE w:val="0"/>
              <w:autoSpaceDN w:val="0"/>
              <w:adjustRightInd w:val="0"/>
              <w:rPr>
                <w:color w:val="000000"/>
                <w:sz w:val="20"/>
              </w:rPr>
            </w:pPr>
            <w:r>
              <w:rPr>
                <w:color w:val="000000"/>
                <w:sz w:val="20"/>
              </w:rPr>
              <w:t>2</w:t>
            </w:r>
          </w:p>
        </w:tc>
      </w:tr>
      <w:tr w:rsidR="003D7A65" w14:paraId="6EB3706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6307273" w14:textId="77777777" w:rsidR="003D7A65" w:rsidRDefault="003D7A65">
            <w:pPr>
              <w:autoSpaceDE w:val="0"/>
              <w:autoSpaceDN w:val="0"/>
              <w:adjustRightInd w:val="0"/>
              <w:rPr>
                <w:b/>
                <w:bCs/>
                <w:color w:val="000000"/>
                <w:sz w:val="20"/>
              </w:rPr>
            </w:pPr>
            <w:r>
              <w:rPr>
                <w:b/>
                <w:bCs/>
                <w:color w:val="000000"/>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BA39C64" w14:textId="77777777" w:rsidR="003D7A65" w:rsidRDefault="003D7A65">
            <w:pPr>
              <w:autoSpaceDE w:val="0"/>
              <w:autoSpaceDN w:val="0"/>
              <w:adjustRightInd w:val="0"/>
              <w:rPr>
                <w:color w:val="000000"/>
                <w:sz w:val="20"/>
              </w:rPr>
            </w:pPr>
            <w:r>
              <w:rPr>
                <w:color w:val="000000"/>
                <w:sz w:val="20"/>
              </w:rPr>
              <w:t>Daniela Aiuto, Inés Ayala Sender, Georges Bach, Izaskun Bilbao Barandica, Deirdre Clune, Michael Cramer, Luis de Grandes Pascual, Andor Deli, Ismail Ertug, Jacqueline Foster, Tania González Peñas, Dieter-Lebrecht Koch, Merja Kyllönen, Innocenzo Leontini, Peter Lundgren, Elżbieta Katarzyna Łukacijewska, Georg Mayer, Gesine Meissner, Markus Pieper, Gabriele Preuß, Christine Revault d’Allonnes Bonnefoy, Dominique Riquet, Massimiliano Salini, Claudia Schmidt, Jill Seymour, Claudia Țapardel, Keith Taylor, Pavel Telička, Peter van Dalen, Wim van de Camp, Marie-Pierre Vieu, Kosma Złotowski</w:t>
            </w:r>
          </w:p>
        </w:tc>
      </w:tr>
      <w:tr w:rsidR="003D7A65" w14:paraId="7D2DFE54"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74EC3BF1" w14:textId="77777777" w:rsidR="003D7A65" w:rsidRDefault="003D7A65">
            <w:pPr>
              <w:autoSpaceDE w:val="0"/>
              <w:autoSpaceDN w:val="0"/>
              <w:adjustRightInd w:val="0"/>
              <w:rPr>
                <w:b/>
                <w:bCs/>
                <w:color w:val="000000"/>
                <w:sz w:val="20"/>
              </w:rPr>
            </w:pPr>
            <w:r>
              <w:rPr>
                <w:b/>
                <w:bCs/>
                <w:color w:val="000000"/>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5C477A0" w14:textId="77777777" w:rsidR="003D7A65" w:rsidRDefault="003D7A65">
            <w:pPr>
              <w:autoSpaceDE w:val="0"/>
              <w:autoSpaceDN w:val="0"/>
              <w:adjustRightInd w:val="0"/>
              <w:rPr>
                <w:color w:val="000000"/>
                <w:sz w:val="20"/>
              </w:rPr>
            </w:pPr>
            <w:r>
              <w:rPr>
                <w:color w:val="000000"/>
                <w:sz w:val="20"/>
              </w:rPr>
              <w:t>Jill Evans, Stefan Gehrold, Maria Grapini, Karoline Graswander-Hainz, Ryszard Antoni Legutko, Marek Plura, Henna Virkkunen</w:t>
            </w:r>
          </w:p>
        </w:tc>
      </w:tr>
      <w:tr w:rsidR="003D7A65" w14:paraId="512BF169"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882C81C" w14:textId="77777777" w:rsidR="003D7A65" w:rsidRDefault="003D7A65">
            <w:pPr>
              <w:autoSpaceDE w:val="0"/>
              <w:autoSpaceDN w:val="0"/>
              <w:adjustRightInd w:val="0"/>
              <w:rPr>
                <w:b/>
                <w:bCs/>
                <w:color w:val="000000"/>
                <w:sz w:val="20"/>
              </w:rPr>
            </w:pPr>
            <w:r>
              <w:rPr>
                <w:b/>
                <w:bCs/>
                <w:color w:val="000000"/>
                <w:sz w:val="20"/>
              </w:rPr>
              <w:t>Заместници (чл. 200, пар. 2), присъстващи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C43D414" w14:textId="77777777" w:rsidR="003D7A65" w:rsidRDefault="003D7A65">
            <w:pPr>
              <w:autoSpaceDE w:val="0"/>
              <w:autoSpaceDN w:val="0"/>
              <w:adjustRightInd w:val="0"/>
              <w:rPr>
                <w:color w:val="000000"/>
                <w:sz w:val="20"/>
              </w:rPr>
            </w:pPr>
            <w:r>
              <w:rPr>
                <w:color w:val="000000"/>
                <w:sz w:val="20"/>
              </w:rPr>
              <w:t>Nicola Danti, Angel Dzhambazki, John Howarth</w:t>
            </w:r>
          </w:p>
        </w:tc>
      </w:tr>
    </w:tbl>
    <w:p w14:paraId="1DD92396" w14:textId="77777777" w:rsidR="003D7A65" w:rsidRDefault="003D7A65">
      <w:pPr>
        <w:autoSpaceDE w:val="0"/>
        <w:autoSpaceDN w:val="0"/>
        <w:adjustRightInd w:val="0"/>
        <w:rPr>
          <w:rFonts w:ascii="Arial" w:hAnsi="Arial" w:cs="Arial"/>
        </w:rPr>
      </w:pPr>
    </w:p>
    <w:p w14:paraId="2E36EE2F" w14:textId="77777777" w:rsidR="003D7A65" w:rsidRDefault="003D7A65" w:rsidP="00F54EFA">
      <w:pPr>
        <w:jc w:val="center"/>
      </w:pPr>
      <w:r>
        <w:br w:type="page"/>
      </w:r>
    </w:p>
    <w:p w14:paraId="0C5C5FDD" w14:textId="77777777" w:rsidR="003D7A65" w:rsidRPr="00F54EFA" w:rsidRDefault="003D7A65" w:rsidP="00F54EFA">
      <w:pPr>
        <w:tabs>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jc w:val="center"/>
        <w:outlineLvl w:val="0"/>
        <w:rPr>
          <w:rFonts w:ascii="Arial" w:hAnsi="Arial"/>
          <w:b/>
        </w:rPr>
      </w:pPr>
      <w:r w:rsidRPr="00F54EFA">
        <w:rPr>
          <w:rFonts w:ascii="Arial" w:hAnsi="Arial"/>
          <w:b/>
        </w:rPr>
        <w:lastRenderedPageBreak/>
        <w:t xml:space="preserve">ПОИМЕННО ОКОНЧАТЕЛНО ГЛАСУВАНЕ </w:t>
      </w:r>
      <w:r>
        <w:rPr>
          <w:rFonts w:ascii="Arial" w:hAnsi="Arial"/>
          <w:b/>
        </w:rPr>
        <w:t>В ПОДПОМАГАЩАТА</w:t>
      </w:r>
      <w:r w:rsidRPr="00F54EFA">
        <w:rPr>
          <w:rFonts w:ascii="Arial" w:hAnsi="Arial"/>
          <w:b/>
        </w:rPr>
        <w:t xml:space="preserve"> КОМИСИЯ</w:t>
      </w:r>
    </w:p>
    <w:p w14:paraId="4ED64C25" w14:textId="77777777" w:rsidR="003D7A65" w:rsidRPr="00F54EFA" w:rsidRDefault="003D7A65" w:rsidP="00F54EFA">
      <w:pPr>
        <w:tabs>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jc w:val="both"/>
      </w:pPr>
    </w:p>
    <w:p w14:paraId="0E33FD63" w14:textId="77777777" w:rsidR="003D7A65" w:rsidRPr="00073DFF" w:rsidRDefault="003D7A65" w:rsidP="00F54EFA">
      <w:pPr>
        <w:jc w:val="cente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D7A65" w:rsidRPr="00073DFF" w14:paraId="0109378B" w14:textId="77777777" w:rsidTr="000400B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7B8C7F8D" w14:textId="77777777" w:rsidR="003D7A65" w:rsidRPr="00073DFF" w:rsidRDefault="003D7A65" w:rsidP="000400BE">
            <w:pPr>
              <w:spacing w:before="120" w:after="120"/>
              <w:jc w:val="center"/>
              <w:rPr>
                <w:b/>
                <w:sz w:val="16"/>
              </w:rPr>
            </w:pPr>
            <w:r w:rsidRPr="00073DFF">
              <w:rPr>
                <w:b/>
                <w:sz w:val="16"/>
              </w:rPr>
              <w:t>25</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58063417" w14:textId="77777777" w:rsidR="003D7A65" w:rsidRPr="00073DFF" w:rsidRDefault="003D7A65" w:rsidP="000400BE">
            <w:pPr>
              <w:spacing w:before="120" w:after="120"/>
              <w:jc w:val="center"/>
              <w:rPr>
                <w:rFonts w:ascii="Arial" w:hAnsi="Arial" w:cs="Arial"/>
                <w:b/>
                <w:sz w:val="28"/>
                <w:szCs w:val="28"/>
              </w:rPr>
            </w:pPr>
            <w:r w:rsidRPr="00073DFF">
              <w:rPr>
                <w:rFonts w:ascii="Arial" w:hAnsi="Arial"/>
                <w:b/>
                <w:sz w:val="28"/>
                <w:szCs w:val="28"/>
              </w:rPr>
              <w:t>+</w:t>
            </w:r>
          </w:p>
        </w:tc>
      </w:tr>
      <w:tr w:rsidR="003D7A65" w:rsidRPr="00073DFF" w14:paraId="0CAB1B23" w14:textId="77777777" w:rsidTr="000400B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tcPr>
          <w:p w14:paraId="59A47329" w14:textId="77777777" w:rsidR="003D7A65" w:rsidRPr="00073DFF" w:rsidRDefault="003D7A65" w:rsidP="000400BE">
            <w:pPr>
              <w:spacing w:before="120" w:after="120"/>
              <w:rPr>
                <w:sz w:val="16"/>
              </w:rPr>
            </w:pPr>
            <w:r w:rsidRPr="00073DFF">
              <w:rPr>
                <w:sz w:val="16"/>
              </w:rPr>
              <w:t>ALDE</w:t>
            </w:r>
          </w:p>
          <w:p w14:paraId="14E2D76C" w14:textId="77777777" w:rsidR="003D7A65" w:rsidRPr="00073DFF" w:rsidRDefault="003D7A65" w:rsidP="000400BE">
            <w:pPr>
              <w:spacing w:before="120" w:after="120"/>
              <w:rPr>
                <w:sz w:val="16"/>
              </w:rPr>
            </w:pPr>
            <w:r w:rsidRPr="00073DFF">
              <w:rPr>
                <w:sz w:val="16"/>
              </w:rPr>
              <w:t>ECR</w:t>
            </w:r>
          </w:p>
          <w:p w14:paraId="5D6EFBE9" w14:textId="77777777" w:rsidR="003D7A65" w:rsidRPr="00073DFF" w:rsidRDefault="003D7A65" w:rsidP="000400BE">
            <w:pPr>
              <w:spacing w:before="120" w:after="120"/>
              <w:rPr>
                <w:sz w:val="16"/>
              </w:rPr>
            </w:pPr>
            <w:r w:rsidRPr="00073DFF">
              <w:rPr>
                <w:sz w:val="16"/>
              </w:rPr>
              <w:t>EFDD</w:t>
            </w:r>
          </w:p>
          <w:p w14:paraId="05C303E6" w14:textId="77777777" w:rsidR="003D7A65" w:rsidRPr="00073DFF" w:rsidRDefault="003D7A65" w:rsidP="000400BE">
            <w:pPr>
              <w:spacing w:before="120" w:after="120"/>
              <w:rPr>
                <w:sz w:val="16"/>
              </w:rPr>
            </w:pPr>
            <w:r w:rsidRPr="00073DFF">
              <w:rPr>
                <w:sz w:val="16"/>
              </w:rPr>
              <w:t>PPE</w:t>
            </w:r>
          </w:p>
          <w:p w14:paraId="25793166" w14:textId="77777777" w:rsidR="003D7A65" w:rsidRPr="00073DFF" w:rsidRDefault="003D7A65" w:rsidP="000400BE">
            <w:pPr>
              <w:spacing w:before="120" w:after="120"/>
              <w:rPr>
                <w:sz w:val="16"/>
              </w:rPr>
            </w:pPr>
          </w:p>
          <w:p w14:paraId="3568DB4A" w14:textId="77777777" w:rsidR="003D7A65" w:rsidRPr="00073DFF" w:rsidRDefault="003D7A65" w:rsidP="000400BE">
            <w:pPr>
              <w:spacing w:before="120" w:after="120"/>
              <w:rPr>
                <w:sz w:val="16"/>
              </w:rPr>
            </w:pPr>
            <w:r w:rsidRPr="00073DFF">
              <w:rPr>
                <w:sz w:val="16"/>
              </w:rPr>
              <w:t>S&amp;D</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12B1796E" w14:textId="77777777" w:rsidR="003D7A65" w:rsidRPr="00073DFF" w:rsidRDefault="003D7A65" w:rsidP="000400BE">
            <w:pPr>
              <w:spacing w:before="120" w:after="120"/>
              <w:rPr>
                <w:sz w:val="16"/>
              </w:rPr>
            </w:pPr>
            <w:r w:rsidRPr="00073DFF">
              <w:rPr>
                <w:sz w:val="16"/>
              </w:rPr>
              <w:t>Izaskun Bilbao Barandica, Gesine Meissner, Dominique Riquet, Pavel Telička</w:t>
            </w:r>
          </w:p>
          <w:p w14:paraId="3D8C38BE" w14:textId="77777777" w:rsidR="003D7A65" w:rsidRPr="00073DFF" w:rsidRDefault="003D7A65" w:rsidP="000400BE">
            <w:pPr>
              <w:spacing w:before="120" w:after="120"/>
              <w:rPr>
                <w:sz w:val="16"/>
              </w:rPr>
            </w:pPr>
            <w:r w:rsidRPr="00073DFF">
              <w:rPr>
                <w:sz w:val="16"/>
              </w:rPr>
              <w:t>Angel Dzhambazki, Ryszard Antoni Legutko, Kosma Złotowski</w:t>
            </w:r>
          </w:p>
          <w:p w14:paraId="4769AB50" w14:textId="77777777" w:rsidR="003D7A65" w:rsidRPr="00073DFF" w:rsidRDefault="003D7A65" w:rsidP="000400BE">
            <w:pPr>
              <w:spacing w:before="120" w:after="120"/>
              <w:rPr>
                <w:sz w:val="16"/>
              </w:rPr>
            </w:pPr>
            <w:r w:rsidRPr="00073DFF">
              <w:rPr>
                <w:sz w:val="16"/>
              </w:rPr>
              <w:t xml:space="preserve">Daniela Aiuto </w:t>
            </w:r>
          </w:p>
          <w:p w14:paraId="3BDDF12E" w14:textId="77777777" w:rsidR="003D7A65" w:rsidRPr="00073DFF" w:rsidRDefault="003D7A65" w:rsidP="000400BE">
            <w:pPr>
              <w:spacing w:before="120" w:after="120"/>
              <w:rPr>
                <w:sz w:val="16"/>
              </w:rPr>
            </w:pPr>
            <w:r w:rsidRPr="00073DFF">
              <w:rPr>
                <w:sz w:val="16"/>
              </w:rPr>
              <w:t xml:space="preserve">Georges Bach, Deirdre Clune, Andor Deli, Stefan Gehrold, Dieter-Lebrecht Koch, Innocenzo Leontini, Elżbieta Katarzyna Łukacijewska, Markus Pieper, Marek Plura, Massimiliano Salini, Claudia Schmidt, Patricija Šulin, Henna Virkkunen, Luis de Grandes Pascual, Wim van de Camp </w:t>
            </w:r>
          </w:p>
          <w:p w14:paraId="4C7A58BD" w14:textId="77777777" w:rsidR="003D7A65" w:rsidRPr="00073DFF" w:rsidRDefault="003D7A65" w:rsidP="000400BE">
            <w:pPr>
              <w:spacing w:before="120" w:after="120"/>
              <w:rPr>
                <w:sz w:val="16"/>
              </w:rPr>
            </w:pPr>
            <w:r w:rsidRPr="00073DFF">
              <w:rPr>
                <w:sz w:val="16"/>
              </w:rPr>
              <w:t>John Howarth, Claudia Țapardel</w:t>
            </w:r>
          </w:p>
        </w:tc>
      </w:tr>
    </w:tbl>
    <w:p w14:paraId="1B3CC457" w14:textId="77777777" w:rsidR="003D7A65" w:rsidRPr="00073DFF" w:rsidRDefault="003D7A65" w:rsidP="00F54EF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D7A65" w:rsidRPr="00073DFF" w14:paraId="67337212" w14:textId="77777777" w:rsidTr="000400B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0545010B" w14:textId="77777777" w:rsidR="003D7A65" w:rsidRPr="00073DFF" w:rsidRDefault="003D7A65" w:rsidP="000400BE">
            <w:pPr>
              <w:spacing w:before="120" w:after="120"/>
              <w:jc w:val="center"/>
              <w:rPr>
                <w:b/>
                <w:sz w:val="16"/>
              </w:rPr>
            </w:pPr>
            <w:r w:rsidRPr="00073DFF">
              <w:rPr>
                <w:b/>
                <w:sz w:val="16"/>
              </w:rPr>
              <w:t>17</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4345C8C1" w14:textId="77777777" w:rsidR="003D7A65" w:rsidRPr="00073DFF" w:rsidRDefault="003D7A65" w:rsidP="000400BE">
            <w:pPr>
              <w:spacing w:before="120" w:after="120"/>
              <w:jc w:val="center"/>
              <w:rPr>
                <w:sz w:val="28"/>
                <w:szCs w:val="28"/>
              </w:rPr>
            </w:pPr>
            <w:r w:rsidRPr="00073DFF">
              <w:rPr>
                <w:rFonts w:ascii="Arial" w:hAnsi="Arial"/>
                <w:b/>
                <w:sz w:val="28"/>
                <w:szCs w:val="28"/>
              </w:rPr>
              <w:t>-</w:t>
            </w:r>
          </w:p>
        </w:tc>
      </w:tr>
      <w:tr w:rsidR="003D7A65" w:rsidRPr="00073DFF" w14:paraId="1E84F903" w14:textId="77777777" w:rsidTr="000400B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tcPr>
          <w:p w14:paraId="3BAC1433" w14:textId="77777777" w:rsidR="003D7A65" w:rsidRPr="00073DFF" w:rsidRDefault="003D7A65" w:rsidP="000400BE">
            <w:pPr>
              <w:spacing w:before="120" w:after="120"/>
              <w:rPr>
                <w:sz w:val="16"/>
              </w:rPr>
            </w:pPr>
            <w:r w:rsidRPr="00073DFF">
              <w:rPr>
                <w:sz w:val="16"/>
              </w:rPr>
              <w:t>ECR</w:t>
            </w:r>
          </w:p>
          <w:p w14:paraId="538FC570" w14:textId="77777777" w:rsidR="003D7A65" w:rsidRPr="00073DFF" w:rsidRDefault="003D7A65" w:rsidP="000400BE">
            <w:pPr>
              <w:spacing w:before="120" w:after="120"/>
              <w:rPr>
                <w:sz w:val="16"/>
              </w:rPr>
            </w:pPr>
            <w:r w:rsidRPr="00073DFF">
              <w:rPr>
                <w:sz w:val="16"/>
              </w:rPr>
              <w:t>EFDD</w:t>
            </w:r>
          </w:p>
          <w:p w14:paraId="4D963C84" w14:textId="77777777" w:rsidR="003D7A65" w:rsidRPr="00073DFF" w:rsidRDefault="003D7A65" w:rsidP="000400BE">
            <w:pPr>
              <w:spacing w:before="120" w:after="120"/>
              <w:rPr>
                <w:sz w:val="16"/>
              </w:rPr>
            </w:pPr>
            <w:r w:rsidRPr="00073DFF">
              <w:rPr>
                <w:sz w:val="16"/>
              </w:rPr>
              <w:t>ENF</w:t>
            </w:r>
          </w:p>
          <w:p w14:paraId="179C8433" w14:textId="77777777" w:rsidR="003D7A65" w:rsidRPr="00073DFF" w:rsidRDefault="003D7A65" w:rsidP="000400BE">
            <w:pPr>
              <w:spacing w:before="120" w:after="120"/>
              <w:rPr>
                <w:sz w:val="16"/>
              </w:rPr>
            </w:pPr>
            <w:r w:rsidRPr="00073DFF">
              <w:rPr>
                <w:sz w:val="16"/>
              </w:rPr>
              <w:t>GUE/NGL</w:t>
            </w:r>
          </w:p>
          <w:p w14:paraId="6A884FBF" w14:textId="77777777" w:rsidR="003D7A65" w:rsidRPr="00073DFF" w:rsidRDefault="003D7A65" w:rsidP="000400BE">
            <w:pPr>
              <w:spacing w:before="120" w:after="120"/>
              <w:rPr>
                <w:sz w:val="16"/>
              </w:rPr>
            </w:pPr>
            <w:r w:rsidRPr="00073DFF">
              <w:rPr>
                <w:sz w:val="16"/>
              </w:rPr>
              <w:t>S&amp;D</w:t>
            </w:r>
          </w:p>
          <w:p w14:paraId="0A684D93" w14:textId="77777777" w:rsidR="003D7A65" w:rsidRPr="00073DFF" w:rsidRDefault="003D7A65" w:rsidP="000400BE">
            <w:pPr>
              <w:spacing w:before="120" w:after="120"/>
              <w:rPr>
                <w:sz w:val="16"/>
              </w:rPr>
            </w:pPr>
          </w:p>
          <w:p w14:paraId="5E74A531" w14:textId="77777777" w:rsidR="003D7A65" w:rsidRPr="00073DFF" w:rsidRDefault="003D7A65" w:rsidP="000400BE">
            <w:pPr>
              <w:spacing w:before="120" w:after="120"/>
              <w:rPr>
                <w:sz w:val="16"/>
              </w:rPr>
            </w:pPr>
            <w:r w:rsidRPr="00073DFF">
              <w:rPr>
                <w:sz w:val="16"/>
              </w:rPr>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3BF229C2" w14:textId="77777777" w:rsidR="003D7A65" w:rsidRPr="00073DFF" w:rsidRDefault="003D7A65" w:rsidP="000400BE">
            <w:pPr>
              <w:spacing w:before="120" w:after="120"/>
              <w:rPr>
                <w:sz w:val="16"/>
              </w:rPr>
            </w:pPr>
            <w:r w:rsidRPr="00073DFF">
              <w:rPr>
                <w:sz w:val="16"/>
              </w:rPr>
              <w:t>Jacqueline Foster, Peter Lundgren, Peter van Dalen</w:t>
            </w:r>
          </w:p>
          <w:p w14:paraId="5438D2F7" w14:textId="77777777" w:rsidR="003D7A65" w:rsidRPr="00073DFF" w:rsidRDefault="003D7A65" w:rsidP="000400BE">
            <w:pPr>
              <w:spacing w:before="120" w:after="120"/>
              <w:rPr>
                <w:sz w:val="16"/>
              </w:rPr>
            </w:pPr>
            <w:r w:rsidRPr="00073DFF">
              <w:rPr>
                <w:sz w:val="16"/>
              </w:rPr>
              <w:t>Jill Seymour</w:t>
            </w:r>
          </w:p>
          <w:p w14:paraId="23021F41" w14:textId="77777777" w:rsidR="003D7A65" w:rsidRPr="00073DFF" w:rsidRDefault="003D7A65" w:rsidP="000400BE">
            <w:pPr>
              <w:spacing w:before="120" w:after="120"/>
              <w:rPr>
                <w:sz w:val="16"/>
              </w:rPr>
            </w:pPr>
            <w:r w:rsidRPr="00073DFF">
              <w:rPr>
                <w:sz w:val="16"/>
              </w:rPr>
              <w:t>Georg Mayer</w:t>
            </w:r>
            <w:r>
              <w:rPr>
                <w:sz w:val="16"/>
              </w:rPr>
              <w:t xml:space="preserve"> </w:t>
            </w:r>
          </w:p>
          <w:p w14:paraId="2375CC11" w14:textId="77777777" w:rsidR="003D7A65" w:rsidRPr="00073DFF" w:rsidRDefault="003D7A65" w:rsidP="000400BE">
            <w:pPr>
              <w:spacing w:before="120" w:after="120"/>
              <w:rPr>
                <w:sz w:val="16"/>
              </w:rPr>
            </w:pPr>
            <w:r w:rsidRPr="00073DFF">
              <w:rPr>
                <w:sz w:val="16"/>
              </w:rPr>
              <w:t>Tania González Peñas, Merja Kyllönen, Marie-Pierre Vieu</w:t>
            </w:r>
            <w:r>
              <w:rPr>
                <w:sz w:val="16"/>
              </w:rPr>
              <w:t xml:space="preserve"> </w:t>
            </w:r>
          </w:p>
          <w:p w14:paraId="79227EA4" w14:textId="77777777" w:rsidR="003D7A65" w:rsidRPr="00073DFF" w:rsidRDefault="003D7A65" w:rsidP="000400BE">
            <w:pPr>
              <w:spacing w:before="120" w:after="120"/>
              <w:rPr>
                <w:sz w:val="16"/>
              </w:rPr>
            </w:pPr>
            <w:r w:rsidRPr="00073DFF">
              <w:rPr>
                <w:sz w:val="16"/>
              </w:rPr>
              <w:t>Nicola Danti, Michael Detjen, Ismail Ertug, Karoline Graswander-Hainz, Gabriele Preuß, Christine Revault d'Allonnes Bonnefoy</w:t>
            </w:r>
          </w:p>
          <w:p w14:paraId="3B614AF2" w14:textId="77777777" w:rsidR="003D7A65" w:rsidRPr="00073DFF" w:rsidRDefault="003D7A65" w:rsidP="000400BE">
            <w:pPr>
              <w:spacing w:before="120" w:after="120"/>
              <w:rPr>
                <w:sz w:val="16"/>
              </w:rPr>
            </w:pPr>
            <w:r w:rsidRPr="00073DFF">
              <w:rPr>
                <w:sz w:val="16"/>
              </w:rPr>
              <w:t>Michael Cramer, Jill Evans, Keith Taylor</w:t>
            </w:r>
          </w:p>
        </w:tc>
      </w:tr>
    </w:tbl>
    <w:p w14:paraId="6E51AC6C" w14:textId="77777777" w:rsidR="003D7A65" w:rsidRPr="00073DFF" w:rsidRDefault="003D7A65" w:rsidP="00F54EF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D7A65" w:rsidRPr="00073DFF" w14:paraId="29E6EAED" w14:textId="77777777" w:rsidTr="000400B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4E509E40" w14:textId="77777777" w:rsidR="003D7A65" w:rsidRPr="00073DFF" w:rsidRDefault="003D7A65" w:rsidP="000400BE">
            <w:pPr>
              <w:spacing w:before="120" w:after="120"/>
              <w:jc w:val="center"/>
              <w:rPr>
                <w:b/>
                <w:sz w:val="16"/>
              </w:rPr>
            </w:pPr>
            <w:r w:rsidRPr="00073DFF">
              <w:rPr>
                <w:b/>
                <w:sz w:val="16"/>
              </w:rPr>
              <w:t>2</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05D3D033" w14:textId="77777777" w:rsidR="003D7A65" w:rsidRPr="00073DFF" w:rsidRDefault="003D7A65" w:rsidP="000400BE">
            <w:pPr>
              <w:spacing w:before="120" w:after="120"/>
              <w:jc w:val="center"/>
              <w:rPr>
                <w:sz w:val="28"/>
                <w:szCs w:val="28"/>
              </w:rPr>
            </w:pPr>
            <w:r w:rsidRPr="00073DFF">
              <w:rPr>
                <w:rFonts w:ascii="Arial" w:hAnsi="Arial"/>
                <w:b/>
                <w:sz w:val="28"/>
                <w:szCs w:val="28"/>
              </w:rPr>
              <w:t>0</w:t>
            </w:r>
          </w:p>
        </w:tc>
      </w:tr>
      <w:tr w:rsidR="003D7A65" w:rsidRPr="00073DFF" w14:paraId="5263C387" w14:textId="77777777" w:rsidTr="000400B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14:paraId="1ACF5AFE" w14:textId="77777777" w:rsidR="003D7A65" w:rsidRPr="00073DFF" w:rsidRDefault="003D7A65" w:rsidP="000400BE">
            <w:pPr>
              <w:spacing w:before="120" w:after="120"/>
              <w:rPr>
                <w:sz w:val="16"/>
              </w:rPr>
            </w:pPr>
            <w:r w:rsidRPr="00073DFF">
              <w:rPr>
                <w:sz w:val="16"/>
              </w:rPr>
              <w:t>S&amp;D</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1FE29466" w14:textId="77777777" w:rsidR="003D7A65" w:rsidRPr="00073DFF" w:rsidRDefault="003D7A65" w:rsidP="000400BE">
            <w:pPr>
              <w:spacing w:before="120" w:after="120"/>
              <w:rPr>
                <w:sz w:val="16"/>
              </w:rPr>
            </w:pPr>
            <w:r w:rsidRPr="00073DFF">
              <w:rPr>
                <w:sz w:val="16"/>
              </w:rPr>
              <w:t>Inés Ayala Sender, Maria Grapini,</w:t>
            </w:r>
          </w:p>
        </w:tc>
      </w:tr>
    </w:tbl>
    <w:p w14:paraId="5850EDE7" w14:textId="77777777" w:rsidR="003D7A65" w:rsidRPr="00073DFF" w:rsidRDefault="003D7A65" w:rsidP="00F54EFA">
      <w:pPr>
        <w:pStyle w:val="Normal12"/>
      </w:pPr>
    </w:p>
    <w:p w14:paraId="33C3AB48" w14:textId="77777777" w:rsidR="003D7A65" w:rsidRPr="00D97DC4" w:rsidRDefault="003D7A65" w:rsidP="00F54EFA"/>
    <w:p w14:paraId="748EC65D" w14:textId="77777777" w:rsidR="003D7A65" w:rsidRPr="00F54EFA" w:rsidRDefault="003D7A65" w:rsidP="00F54EFA">
      <w:pPr>
        <w:tabs>
          <w:tab w:val="center" w:pos="284"/>
          <w:tab w:val="left" w:pos="426"/>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jc w:val="both"/>
      </w:pPr>
      <w:r w:rsidRPr="00F54EFA">
        <w:t xml:space="preserve">Легенда на използваните знаци: </w:t>
      </w:r>
    </w:p>
    <w:p w14:paraId="245CDC7E" w14:textId="77777777" w:rsidR="003D7A65" w:rsidRPr="00F54EFA" w:rsidRDefault="003D7A65" w:rsidP="00F54EFA">
      <w:pPr>
        <w:tabs>
          <w:tab w:val="center" w:pos="284"/>
          <w:tab w:val="left" w:pos="426"/>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jc w:val="both"/>
      </w:pPr>
      <w:r w:rsidRPr="00F54EFA">
        <w:t>+</w:t>
      </w:r>
      <w:r w:rsidRPr="00F54EFA">
        <w:tab/>
        <w:t>:</w:t>
      </w:r>
      <w:r w:rsidRPr="00F54EFA">
        <w:tab/>
        <w:t>„за“</w:t>
      </w:r>
    </w:p>
    <w:p w14:paraId="1983873F" w14:textId="77777777" w:rsidR="003D7A65" w:rsidRPr="00F43E99" w:rsidRDefault="003D7A65" w:rsidP="00F54EFA">
      <w:pPr>
        <w:tabs>
          <w:tab w:val="center" w:pos="284"/>
          <w:tab w:val="left" w:pos="426"/>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jc w:val="both"/>
        <w:rPr>
          <w:lang w:val="fr-FR"/>
        </w:rPr>
      </w:pPr>
      <w:r w:rsidRPr="00F43E99">
        <w:rPr>
          <w:lang w:val="fr-FR"/>
        </w:rPr>
        <w:t>-</w:t>
      </w:r>
      <w:r w:rsidRPr="00F43E99">
        <w:rPr>
          <w:lang w:val="fr-FR"/>
        </w:rPr>
        <w:tab/>
        <w:t>:</w:t>
      </w:r>
      <w:r w:rsidRPr="00F43E99">
        <w:rPr>
          <w:lang w:val="fr-FR"/>
        </w:rPr>
        <w:tab/>
        <w:t>„против“</w:t>
      </w:r>
    </w:p>
    <w:p w14:paraId="65E83B93" w14:textId="77777777" w:rsidR="003D7A65" w:rsidRPr="00F43E99" w:rsidRDefault="003D7A65" w:rsidP="00F54EFA">
      <w:pPr>
        <w:tabs>
          <w:tab w:val="center" w:pos="284"/>
          <w:tab w:val="left" w:pos="426"/>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jc w:val="both"/>
        <w:rPr>
          <w:lang w:val="fr-FR"/>
        </w:rPr>
      </w:pPr>
      <w:r w:rsidRPr="00F43E99">
        <w:rPr>
          <w:lang w:val="fr-FR"/>
        </w:rPr>
        <w:t>0</w:t>
      </w:r>
      <w:r w:rsidRPr="00F43E99">
        <w:rPr>
          <w:lang w:val="fr-FR"/>
        </w:rPr>
        <w:tab/>
        <w:t>:</w:t>
      </w:r>
      <w:r w:rsidRPr="00F43E99">
        <w:rPr>
          <w:lang w:val="fr-FR"/>
        </w:rPr>
        <w:tab/>
        <w:t>„въздържал се“</w:t>
      </w:r>
    </w:p>
    <w:p w14:paraId="19425F61" w14:textId="77777777" w:rsidR="003D7A65" w:rsidRPr="00D97DC4" w:rsidRDefault="003D7A65" w:rsidP="00F54EFA"/>
    <w:p w14:paraId="7CCF7DA3" w14:textId="669CE631" w:rsidR="003D7A65" w:rsidRDefault="003D7A65">
      <w:pPr>
        <w:widowControl/>
      </w:pPr>
      <w:r>
        <w:br w:type="page"/>
      </w:r>
    </w:p>
    <w:p w14:paraId="797B4BEB" w14:textId="1715C558" w:rsidR="003D7A65" w:rsidRPr="00DE1F15" w:rsidRDefault="003D7A65" w:rsidP="003D7A65"/>
    <w:p w14:paraId="0A1C7BAC" w14:textId="77777777" w:rsidR="003D7A65" w:rsidRPr="00DE1F15" w:rsidRDefault="003D7A65" w:rsidP="003D7A65">
      <w:pPr>
        <w:pStyle w:val="ZDate"/>
        <w:spacing w:after="480"/>
        <w:rPr>
          <w:color w:val="000000" w:themeColor="text1"/>
        </w:rPr>
      </w:pPr>
      <w:r w:rsidRPr="00DE1F15">
        <w:rPr>
          <w:rStyle w:val="HideTWBExt"/>
        </w:rPr>
        <w:t>&lt;Date&gt;</w:t>
      </w:r>
      <w:r w:rsidRPr="00DE1F15">
        <w:rPr>
          <w:rStyle w:val="HideTWBInt"/>
        </w:rPr>
        <w:t>{6/11/2018}</w:t>
      </w:r>
      <w:r w:rsidRPr="00DE1F15">
        <w:rPr>
          <w:color w:val="000000" w:themeColor="text1"/>
        </w:rPr>
        <w:t>6.11.2018</w:t>
      </w:r>
      <w:r w:rsidRPr="00DE1F15">
        <w:rPr>
          <w:rStyle w:val="HideTWBExt"/>
        </w:rPr>
        <w:t>&lt;/Date&gt;</w:t>
      </w:r>
    </w:p>
    <w:p w14:paraId="6B1C2DBA" w14:textId="3E332F6D" w:rsidR="003D7A65" w:rsidRPr="00DE1F15" w:rsidRDefault="003D7A65" w:rsidP="003D7A65">
      <w:pPr>
        <w:pStyle w:val="PageHeading"/>
        <w:spacing w:before="0" w:after="720"/>
        <w:rPr>
          <w:color w:val="000000" w:themeColor="text1"/>
        </w:rPr>
      </w:pPr>
      <w:bookmarkStart w:id="18" w:name="_Toc532205816"/>
      <w:r w:rsidRPr="003D7A65">
        <w:t xml:space="preserve">СТАНОВИЩЕ </w:t>
      </w:r>
      <w:r w:rsidRPr="00DE1F15">
        <w:rPr>
          <w:rStyle w:val="HideTWBExt"/>
        </w:rPr>
        <w:t>&lt;CommissionResp&gt;</w:t>
      </w:r>
      <w:bookmarkStart w:id="19" w:name="OpinionToc_3"/>
      <w:r w:rsidRPr="003D7A65">
        <w:rPr>
          <w:caps/>
          <w:color w:val="000000" w:themeColor="text1"/>
        </w:rPr>
        <w:t>на комисията по правни въпроси</w:t>
      </w:r>
      <w:bookmarkEnd w:id="19"/>
      <w:bookmarkEnd w:id="18"/>
      <w:r w:rsidRPr="00DE1F15">
        <w:rPr>
          <w:rStyle w:val="HideTWBExt"/>
        </w:rPr>
        <w:t>&lt;/CommissionResp&gt;</w:t>
      </w:r>
    </w:p>
    <w:p w14:paraId="33131C27" w14:textId="77777777" w:rsidR="003D7A65" w:rsidRPr="00DE1F15" w:rsidRDefault="003D7A65" w:rsidP="003D7A65">
      <w:pPr>
        <w:pStyle w:val="Cover24"/>
        <w:ind w:left="0"/>
        <w:rPr>
          <w:color w:val="000000" w:themeColor="text1"/>
        </w:rPr>
      </w:pPr>
      <w:r w:rsidRPr="00DE1F15">
        <w:rPr>
          <w:rStyle w:val="HideTWBExt"/>
        </w:rPr>
        <w:t>&lt;CommissionInt&gt;</w:t>
      </w:r>
      <w:r w:rsidRPr="00DE1F15">
        <w:rPr>
          <w:color w:val="000000" w:themeColor="text1"/>
        </w:rPr>
        <w:t>на вниманието на комисията по заетост и социални въпроси</w:t>
      </w:r>
      <w:r w:rsidRPr="00DE1F15">
        <w:rPr>
          <w:rStyle w:val="HideTWBExt"/>
        </w:rPr>
        <w:t>&lt;/CommissionInt&gt;</w:t>
      </w:r>
    </w:p>
    <w:p w14:paraId="7F2BDE01" w14:textId="77777777" w:rsidR="003D7A65" w:rsidRPr="00DE1F15" w:rsidRDefault="003D7A65" w:rsidP="003D7A65">
      <w:pPr>
        <w:pStyle w:val="CoverNormal"/>
        <w:ind w:left="0"/>
        <w:rPr>
          <w:color w:val="000000" w:themeColor="text1"/>
        </w:rPr>
      </w:pPr>
      <w:r w:rsidRPr="00DE1F15">
        <w:rPr>
          <w:rStyle w:val="HideTWBExt"/>
        </w:rPr>
        <w:t>&lt;Titre&gt;</w:t>
      </w:r>
      <w:r w:rsidRPr="00DE1F15">
        <w:rPr>
          <w:color w:val="000000" w:themeColor="text1"/>
        </w:rPr>
        <w:t xml:space="preserve">относно предложението за регламент на Европейския парламент и на Съвета за </w:t>
      </w:r>
      <w:r>
        <w:rPr>
          <w:color w:val="000000" w:themeColor="text1"/>
        </w:rPr>
        <w:t>с</w:t>
      </w:r>
      <w:r w:rsidRPr="00042A0A">
        <w:rPr>
          <w:color w:val="000000" w:themeColor="text1"/>
        </w:rPr>
        <w:t>ъздаване на Европейски орган по труда</w:t>
      </w:r>
      <w:r w:rsidRPr="00DE1F15">
        <w:rPr>
          <w:rStyle w:val="HideTWBExt"/>
        </w:rPr>
        <w:t>&lt;/Titre&gt;</w:t>
      </w:r>
    </w:p>
    <w:p w14:paraId="50F0C466" w14:textId="77777777" w:rsidR="003D7A65" w:rsidRPr="00DE1F15" w:rsidRDefault="003D7A65" w:rsidP="003D7A65">
      <w:pPr>
        <w:pStyle w:val="Cover24"/>
        <w:ind w:left="0"/>
        <w:rPr>
          <w:color w:val="000000" w:themeColor="text1"/>
        </w:rPr>
      </w:pPr>
      <w:r w:rsidRPr="00DE1F15">
        <w:rPr>
          <w:rStyle w:val="HideTWBExt"/>
        </w:rPr>
        <w:t>&lt;DocRef&gt;</w:t>
      </w:r>
      <w:r w:rsidRPr="00DE1F15">
        <w:rPr>
          <w:color w:val="000000" w:themeColor="text1"/>
        </w:rPr>
        <w:t>(COM(2018)0131 – C8</w:t>
      </w:r>
      <w:r w:rsidRPr="00DE1F15">
        <w:rPr>
          <w:color w:val="000000" w:themeColor="text1"/>
        </w:rPr>
        <w:noBreakHyphen/>
        <w:t>0118/2018 – 2018/0064(COD))</w:t>
      </w:r>
      <w:r w:rsidRPr="00DE1F15">
        <w:rPr>
          <w:rStyle w:val="HideTWBExt"/>
        </w:rPr>
        <w:t>&lt;/DocRef&gt;</w:t>
      </w:r>
    </w:p>
    <w:p w14:paraId="3FAB5698" w14:textId="77777777" w:rsidR="003D7A65" w:rsidRPr="00DE1F15" w:rsidRDefault="003D7A65" w:rsidP="003D7A65">
      <w:pPr>
        <w:pStyle w:val="Cover24"/>
        <w:ind w:left="0"/>
        <w:rPr>
          <w:color w:val="000000" w:themeColor="text1"/>
        </w:rPr>
      </w:pPr>
      <w:r w:rsidRPr="00DE1F15">
        <w:rPr>
          <w:color w:val="000000" w:themeColor="text1"/>
        </w:rPr>
        <w:t xml:space="preserve">Докладчик по становище: </w:t>
      </w:r>
      <w:r w:rsidRPr="00DE1F15">
        <w:rPr>
          <w:rStyle w:val="HideTWBExt"/>
        </w:rPr>
        <w:t>&lt;Depute&gt;</w:t>
      </w:r>
      <w:r w:rsidRPr="00DE1F15">
        <w:rPr>
          <w:color w:val="000000" w:themeColor="text1"/>
        </w:rPr>
        <w:t>Ангел Джамбазки</w:t>
      </w:r>
      <w:r w:rsidRPr="00DE1F15">
        <w:rPr>
          <w:rStyle w:val="HideTWBExt"/>
        </w:rPr>
        <w:t>&lt;/Depute&gt;</w:t>
      </w:r>
    </w:p>
    <w:p w14:paraId="2B25E162" w14:textId="2A396163" w:rsidR="003D7A65" w:rsidRPr="00DE1F15" w:rsidRDefault="003D7A65" w:rsidP="00BE76E0">
      <w:pPr>
        <w:tabs>
          <w:tab w:val="center" w:pos="4677"/>
        </w:tabs>
        <w:rPr>
          <w:color w:val="000000" w:themeColor="text1"/>
        </w:rPr>
      </w:pPr>
    </w:p>
    <w:p w14:paraId="6744301C" w14:textId="5BD6DEC6" w:rsidR="003D7A65" w:rsidRPr="00DE1F15" w:rsidRDefault="003D7A65" w:rsidP="00BE76E0">
      <w:pPr>
        <w:tabs>
          <w:tab w:val="center" w:pos="4677"/>
        </w:tabs>
        <w:rPr>
          <w:color w:val="000000" w:themeColor="text1"/>
        </w:rPr>
      </w:pPr>
    </w:p>
    <w:p w14:paraId="3DF69543" w14:textId="61AC53B7" w:rsidR="003D7A65" w:rsidRPr="00DE1F15" w:rsidRDefault="003D7A65" w:rsidP="00BE76E0">
      <w:pPr>
        <w:pStyle w:val="PageHeadingNotTOC"/>
        <w:rPr>
          <w:color w:val="000000" w:themeColor="text1"/>
        </w:rPr>
      </w:pPr>
      <w:r w:rsidRPr="00DE1F15">
        <w:rPr>
          <w:color w:val="000000" w:themeColor="text1"/>
        </w:rPr>
        <w:t>ИЗМЕНЕНИЯ</w:t>
      </w:r>
    </w:p>
    <w:p w14:paraId="37C9052E" w14:textId="77777777" w:rsidR="003D7A65" w:rsidRPr="00DE1F15" w:rsidRDefault="003D7A65" w:rsidP="00BE76E0">
      <w:pPr>
        <w:pStyle w:val="Normal12"/>
        <w:rPr>
          <w:color w:val="000000" w:themeColor="text1"/>
        </w:rPr>
      </w:pPr>
      <w:r w:rsidRPr="00DE1F15">
        <w:rPr>
          <w:color w:val="000000" w:themeColor="text1"/>
        </w:rPr>
        <w:t>Комисията по правни въпроси приканва водещата комисия по заетост и социални въпроси да вземе предвид следните изменения:</w:t>
      </w:r>
    </w:p>
    <w:p w14:paraId="35D88762" w14:textId="77777777" w:rsidR="003D7A65" w:rsidRPr="00DE1F15" w:rsidRDefault="003D7A65" w:rsidP="00BE76E0">
      <w:pPr>
        <w:rPr>
          <w:color w:val="000000" w:themeColor="text1"/>
        </w:rPr>
      </w:pPr>
      <w:r w:rsidRPr="00DE1F15">
        <w:rPr>
          <w:rStyle w:val="HideTWBExt"/>
        </w:rPr>
        <w:t>&lt;RepeatBlock-Amend&gt;</w:t>
      </w:r>
    </w:p>
    <w:p w14:paraId="4ECE93FE"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1</w:t>
      </w:r>
      <w:r w:rsidRPr="00DE1F15">
        <w:rPr>
          <w:rStyle w:val="HideTWBExt"/>
          <w:szCs w:val="24"/>
        </w:rPr>
        <w:t>&lt;/NumAm&gt;</w:t>
      </w:r>
    </w:p>
    <w:p w14:paraId="6610457F"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19470B41"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Дял І</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4B8FE9BD" w14:textId="77777777" w:rsidTr="00755D07">
        <w:trPr>
          <w:trHeight w:hRule="exact" w:val="240"/>
          <w:jc w:val="center"/>
        </w:trPr>
        <w:tc>
          <w:tcPr>
            <w:tcW w:w="9752" w:type="dxa"/>
            <w:gridSpan w:val="2"/>
          </w:tcPr>
          <w:p w14:paraId="55878897" w14:textId="77777777" w:rsidR="003D7A65" w:rsidRPr="00DE1F15" w:rsidRDefault="003D7A65" w:rsidP="00755D07">
            <w:pPr>
              <w:rPr>
                <w:color w:val="000000" w:themeColor="text1"/>
              </w:rPr>
            </w:pPr>
          </w:p>
        </w:tc>
      </w:tr>
      <w:tr w:rsidR="003D7A65" w:rsidRPr="00DE1F15" w14:paraId="1FD32C37" w14:textId="77777777" w:rsidTr="00755D07">
        <w:trPr>
          <w:trHeight w:val="240"/>
          <w:jc w:val="center"/>
        </w:trPr>
        <w:tc>
          <w:tcPr>
            <w:tcW w:w="4876" w:type="dxa"/>
          </w:tcPr>
          <w:p w14:paraId="6B06CC2D"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ED3D65A"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36BC143E" w14:textId="77777777" w:rsidTr="00755D07">
        <w:trPr>
          <w:jc w:val="center"/>
        </w:trPr>
        <w:tc>
          <w:tcPr>
            <w:tcW w:w="4876" w:type="dxa"/>
          </w:tcPr>
          <w:p w14:paraId="0353F4A7" w14:textId="77777777" w:rsidR="003D7A65" w:rsidRPr="00DE1F15" w:rsidRDefault="003D7A65" w:rsidP="00755D07">
            <w:pPr>
              <w:pStyle w:val="Normal6"/>
              <w:rPr>
                <w:color w:val="000000" w:themeColor="text1"/>
              </w:rPr>
            </w:pPr>
            <w:r w:rsidRPr="00DE1F15">
              <w:rPr>
                <w:color w:val="000000" w:themeColor="text1"/>
              </w:rPr>
              <w:t>Предложение за</w:t>
            </w:r>
          </w:p>
        </w:tc>
        <w:tc>
          <w:tcPr>
            <w:tcW w:w="4876" w:type="dxa"/>
          </w:tcPr>
          <w:p w14:paraId="46DD66C3" w14:textId="77777777" w:rsidR="003D7A65" w:rsidRPr="00DE1F15" w:rsidRDefault="003D7A65" w:rsidP="00755D07">
            <w:pPr>
              <w:pStyle w:val="Normal6"/>
              <w:rPr>
                <w:color w:val="000000" w:themeColor="text1"/>
              </w:rPr>
            </w:pPr>
            <w:r w:rsidRPr="00DE1F15">
              <w:rPr>
                <w:color w:val="000000" w:themeColor="text1"/>
              </w:rPr>
              <w:t>Предложение за</w:t>
            </w:r>
          </w:p>
        </w:tc>
      </w:tr>
      <w:tr w:rsidR="003D7A65" w:rsidRPr="00DE1F15" w14:paraId="13C0C9C7" w14:textId="77777777" w:rsidTr="00755D07">
        <w:trPr>
          <w:jc w:val="center"/>
        </w:trPr>
        <w:tc>
          <w:tcPr>
            <w:tcW w:w="4876" w:type="dxa"/>
          </w:tcPr>
          <w:p w14:paraId="6861715A" w14:textId="77777777" w:rsidR="003D7A65" w:rsidRPr="00DE1F15" w:rsidRDefault="003D7A65" w:rsidP="00755D07">
            <w:pPr>
              <w:pStyle w:val="Normal6"/>
              <w:rPr>
                <w:color w:val="000000" w:themeColor="text1"/>
              </w:rPr>
            </w:pPr>
            <w:r w:rsidRPr="00DE1F15">
              <w:rPr>
                <w:color w:val="000000" w:themeColor="text1"/>
              </w:rPr>
              <w:t>РЕГЛАМЕНТ НА ЕВРОПЕЙСКИЯ ПАРЛАМЕНТ И НА СЪВЕТА</w:t>
            </w:r>
          </w:p>
        </w:tc>
        <w:tc>
          <w:tcPr>
            <w:tcW w:w="4876" w:type="dxa"/>
          </w:tcPr>
          <w:p w14:paraId="7D4679EF" w14:textId="77777777" w:rsidR="003D7A65" w:rsidRPr="00DE1F15" w:rsidRDefault="003D7A65" w:rsidP="00755D07">
            <w:pPr>
              <w:pStyle w:val="Normal6"/>
              <w:rPr>
                <w:color w:val="000000" w:themeColor="text1"/>
              </w:rPr>
            </w:pPr>
            <w:r w:rsidRPr="00DE1F15">
              <w:rPr>
                <w:color w:val="000000" w:themeColor="text1"/>
              </w:rPr>
              <w:t>РЕГЛАМЕНТ НА ЕВРОПЕЙСКИЯ ПАРЛАМЕНТ И НА СЪВЕТА</w:t>
            </w:r>
          </w:p>
        </w:tc>
      </w:tr>
      <w:tr w:rsidR="003D7A65" w:rsidRPr="00DE1F15" w14:paraId="7299A5C3" w14:textId="77777777" w:rsidTr="00755D07">
        <w:trPr>
          <w:jc w:val="center"/>
        </w:trPr>
        <w:tc>
          <w:tcPr>
            <w:tcW w:w="4876" w:type="dxa"/>
          </w:tcPr>
          <w:p w14:paraId="660985D2" w14:textId="77777777" w:rsidR="003D7A65" w:rsidRPr="00DE1F15" w:rsidRDefault="003D7A65" w:rsidP="00755D07">
            <w:pPr>
              <w:pStyle w:val="Normal6"/>
              <w:rPr>
                <w:color w:val="000000" w:themeColor="text1"/>
              </w:rPr>
            </w:pPr>
            <w:r w:rsidRPr="00DE1F15">
              <w:rPr>
                <w:color w:val="000000" w:themeColor="text1"/>
              </w:rPr>
              <w:t>за създаване на Европейски орган по труда</w:t>
            </w:r>
          </w:p>
        </w:tc>
        <w:tc>
          <w:tcPr>
            <w:tcW w:w="4876" w:type="dxa"/>
          </w:tcPr>
          <w:p w14:paraId="165FC1C7" w14:textId="77777777" w:rsidR="003D7A65" w:rsidRPr="00DE1F15" w:rsidRDefault="003D7A65" w:rsidP="00755D07">
            <w:pPr>
              <w:pStyle w:val="Normal6"/>
              <w:rPr>
                <w:color w:val="000000" w:themeColor="text1"/>
              </w:rPr>
            </w:pPr>
            <w:r w:rsidRPr="00DE1F15">
              <w:rPr>
                <w:color w:val="000000" w:themeColor="text1"/>
              </w:rPr>
              <w:t>за създаване на Европейски орган по труда</w:t>
            </w:r>
            <w:r w:rsidRPr="00DE1F15">
              <w:rPr>
                <w:b/>
                <w:i/>
                <w:color w:val="000000" w:themeColor="text1"/>
              </w:rPr>
              <w:t xml:space="preserve"> и социалната сигурност</w:t>
            </w:r>
            <w:r w:rsidRPr="00DE1F15">
              <w:rPr>
                <w:color w:val="000000" w:themeColor="text1"/>
              </w:rPr>
              <w:t xml:space="preserve"> </w:t>
            </w:r>
          </w:p>
        </w:tc>
      </w:tr>
      <w:tr w:rsidR="003D7A65" w:rsidRPr="00DE1F15" w14:paraId="02A8994E" w14:textId="77777777" w:rsidTr="00755D07">
        <w:trPr>
          <w:jc w:val="center"/>
        </w:trPr>
        <w:tc>
          <w:tcPr>
            <w:tcW w:w="4876" w:type="dxa"/>
          </w:tcPr>
          <w:p w14:paraId="0B792C12" w14:textId="77777777" w:rsidR="003D7A65" w:rsidRPr="00DE1F15" w:rsidRDefault="003D7A65" w:rsidP="00755D07">
            <w:pPr>
              <w:pStyle w:val="Normal6"/>
              <w:rPr>
                <w:color w:val="000000" w:themeColor="text1"/>
              </w:rPr>
            </w:pPr>
            <w:r w:rsidRPr="00DE1F15">
              <w:rPr>
                <w:color w:val="000000" w:themeColor="text1"/>
              </w:rPr>
              <w:t>(текст от значение за ЕИП и за Швейцария)</w:t>
            </w:r>
          </w:p>
        </w:tc>
        <w:tc>
          <w:tcPr>
            <w:tcW w:w="4876" w:type="dxa"/>
          </w:tcPr>
          <w:p w14:paraId="429C5653" w14:textId="77777777" w:rsidR="003D7A65" w:rsidRPr="00DE1F15" w:rsidRDefault="003D7A65" w:rsidP="00755D07">
            <w:pPr>
              <w:pStyle w:val="Normal6"/>
              <w:rPr>
                <w:color w:val="000000" w:themeColor="text1"/>
              </w:rPr>
            </w:pPr>
            <w:r w:rsidRPr="00DE1F15">
              <w:rPr>
                <w:color w:val="000000" w:themeColor="text1"/>
              </w:rPr>
              <w:t>(текст от значение за ЕИП и за Швейцария)</w:t>
            </w:r>
          </w:p>
        </w:tc>
      </w:tr>
    </w:tbl>
    <w:p w14:paraId="190DEF13" w14:textId="77777777" w:rsidR="003D7A65" w:rsidRPr="00DE1F15" w:rsidRDefault="003D7A65" w:rsidP="00BE76E0">
      <w:pPr>
        <w:rPr>
          <w:color w:val="000000" w:themeColor="text1"/>
        </w:rPr>
      </w:pPr>
      <w:r w:rsidRPr="00DE1F15">
        <w:rPr>
          <w:rStyle w:val="HideTWBExt"/>
        </w:rPr>
        <w:t>&lt;/Amend&gt;</w:t>
      </w:r>
    </w:p>
    <w:p w14:paraId="4699660D"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2</w:t>
      </w:r>
      <w:r w:rsidRPr="00DE1F15">
        <w:rPr>
          <w:rStyle w:val="HideTWBExt"/>
          <w:szCs w:val="24"/>
        </w:rPr>
        <w:t>&lt;/NumAm&gt;</w:t>
      </w:r>
    </w:p>
    <w:p w14:paraId="05ECC968"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7F75599"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Позоваване 2 a (ново)</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FFA41FA" w14:textId="77777777" w:rsidTr="00755D07">
        <w:trPr>
          <w:trHeight w:hRule="exact" w:val="240"/>
          <w:jc w:val="center"/>
        </w:trPr>
        <w:tc>
          <w:tcPr>
            <w:tcW w:w="9752" w:type="dxa"/>
            <w:gridSpan w:val="2"/>
          </w:tcPr>
          <w:p w14:paraId="169BBEFA" w14:textId="77777777" w:rsidR="003D7A65" w:rsidRPr="00DE1F15" w:rsidRDefault="003D7A65" w:rsidP="00755D07">
            <w:pPr>
              <w:rPr>
                <w:color w:val="000000" w:themeColor="text1"/>
              </w:rPr>
            </w:pPr>
          </w:p>
        </w:tc>
      </w:tr>
      <w:tr w:rsidR="003D7A65" w:rsidRPr="00DE1F15" w14:paraId="64CF3CC0" w14:textId="77777777" w:rsidTr="00755D07">
        <w:trPr>
          <w:trHeight w:val="240"/>
          <w:jc w:val="center"/>
        </w:trPr>
        <w:tc>
          <w:tcPr>
            <w:tcW w:w="4876" w:type="dxa"/>
          </w:tcPr>
          <w:p w14:paraId="6EC206C2" w14:textId="77777777" w:rsidR="003D7A65" w:rsidRPr="00DE1F15" w:rsidRDefault="003D7A65" w:rsidP="00755D07">
            <w:pPr>
              <w:pStyle w:val="ColumnHeading"/>
              <w:rPr>
                <w:color w:val="000000" w:themeColor="text1"/>
              </w:rPr>
            </w:pPr>
            <w:r w:rsidRPr="00DE1F15">
              <w:rPr>
                <w:color w:val="000000" w:themeColor="text1"/>
              </w:rPr>
              <w:lastRenderedPageBreak/>
              <w:t>Текст, предложен от Комисията</w:t>
            </w:r>
          </w:p>
        </w:tc>
        <w:tc>
          <w:tcPr>
            <w:tcW w:w="4876" w:type="dxa"/>
          </w:tcPr>
          <w:p w14:paraId="248A32E5"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1AAA323" w14:textId="77777777" w:rsidTr="00755D07">
        <w:trPr>
          <w:jc w:val="center"/>
        </w:trPr>
        <w:tc>
          <w:tcPr>
            <w:tcW w:w="4876" w:type="dxa"/>
          </w:tcPr>
          <w:p w14:paraId="7D5A8F7A" w14:textId="77777777" w:rsidR="003D7A65" w:rsidRPr="00DE1F15" w:rsidRDefault="003D7A65" w:rsidP="00755D07">
            <w:pPr>
              <w:pStyle w:val="Normal6"/>
              <w:rPr>
                <w:color w:val="000000" w:themeColor="text1"/>
              </w:rPr>
            </w:pPr>
          </w:p>
        </w:tc>
        <w:tc>
          <w:tcPr>
            <w:tcW w:w="4876" w:type="dxa"/>
          </w:tcPr>
          <w:p w14:paraId="163F3395" w14:textId="77777777" w:rsidR="003D7A65" w:rsidRPr="00DE1F15" w:rsidRDefault="003D7A65" w:rsidP="00755D07">
            <w:pPr>
              <w:pStyle w:val="Normal6"/>
              <w:rPr>
                <w:color w:val="000000" w:themeColor="text1"/>
              </w:rPr>
            </w:pPr>
            <w:r w:rsidRPr="00DE1F15">
              <w:rPr>
                <w:b/>
                <w:i/>
                <w:color w:val="000000" w:themeColor="text1"/>
              </w:rPr>
              <w:t>като взеха предвид Европейския стълб на социалните права,</w:t>
            </w:r>
          </w:p>
        </w:tc>
      </w:tr>
    </w:tbl>
    <w:p w14:paraId="5A413E8B" w14:textId="77777777" w:rsidR="003D7A65" w:rsidRPr="00DE1F15" w:rsidRDefault="003D7A65" w:rsidP="00BE76E0">
      <w:pPr>
        <w:rPr>
          <w:color w:val="000000" w:themeColor="text1"/>
        </w:rPr>
      </w:pPr>
      <w:r w:rsidRPr="00DE1F15">
        <w:rPr>
          <w:rStyle w:val="HideTWBExt"/>
        </w:rPr>
        <w:t>&lt;/Amend&gt;</w:t>
      </w:r>
    </w:p>
    <w:p w14:paraId="1409499E"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3</w:t>
      </w:r>
      <w:r w:rsidRPr="00DE1F15">
        <w:rPr>
          <w:rStyle w:val="HideTWBExt"/>
          <w:szCs w:val="24"/>
        </w:rPr>
        <w:t>&lt;/NumAm&gt;</w:t>
      </w:r>
    </w:p>
    <w:p w14:paraId="4359F430"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CF99B58"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1</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0158FB4" w14:textId="77777777" w:rsidTr="00755D07">
        <w:trPr>
          <w:trHeight w:hRule="exact" w:val="240"/>
          <w:jc w:val="center"/>
        </w:trPr>
        <w:tc>
          <w:tcPr>
            <w:tcW w:w="9752" w:type="dxa"/>
            <w:gridSpan w:val="2"/>
          </w:tcPr>
          <w:p w14:paraId="3EC96ADE" w14:textId="77777777" w:rsidR="003D7A65" w:rsidRPr="00DE1F15" w:rsidRDefault="003D7A65" w:rsidP="00755D07">
            <w:pPr>
              <w:rPr>
                <w:color w:val="000000" w:themeColor="text1"/>
              </w:rPr>
            </w:pPr>
          </w:p>
        </w:tc>
      </w:tr>
      <w:tr w:rsidR="003D7A65" w:rsidRPr="00DE1F15" w14:paraId="0C3BD8A0" w14:textId="77777777" w:rsidTr="00755D07">
        <w:trPr>
          <w:trHeight w:val="240"/>
          <w:jc w:val="center"/>
        </w:trPr>
        <w:tc>
          <w:tcPr>
            <w:tcW w:w="4876" w:type="dxa"/>
          </w:tcPr>
          <w:p w14:paraId="6636CA0D"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5EF23082"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5B1E2201" w14:textId="77777777" w:rsidTr="00755D07">
        <w:trPr>
          <w:jc w:val="center"/>
        </w:trPr>
        <w:tc>
          <w:tcPr>
            <w:tcW w:w="4876" w:type="dxa"/>
          </w:tcPr>
          <w:p w14:paraId="6EF22D17"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r>
            <w:r w:rsidRPr="00DE1F15">
              <w:rPr>
                <w:b/>
                <w:i/>
                <w:color w:val="000000" w:themeColor="text1"/>
              </w:rPr>
              <w:t>Свободното</w:t>
            </w:r>
            <w:r w:rsidRPr="00DE1F15">
              <w:rPr>
                <w:color w:val="000000" w:themeColor="text1"/>
              </w:rPr>
              <w:t xml:space="preserve"> движение на работници, свободата на установяване и свободното предоставяне на услуги са основни принципи на вътрешния пазар в Съюза, залегнали в Договора за функционирането на Европейския съюз (ДФЕС).</w:t>
            </w:r>
          </w:p>
        </w:tc>
        <w:tc>
          <w:tcPr>
            <w:tcW w:w="4876" w:type="dxa"/>
          </w:tcPr>
          <w:p w14:paraId="5BB8C9AF"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r>
            <w:r w:rsidRPr="00DE1F15">
              <w:rPr>
                <w:b/>
                <w:i/>
                <w:color w:val="000000" w:themeColor="text1"/>
              </w:rPr>
              <w:t>Защитата на социалните и трудовите права, свободното</w:t>
            </w:r>
            <w:r w:rsidRPr="00DE1F15">
              <w:rPr>
                <w:color w:val="000000" w:themeColor="text1"/>
              </w:rPr>
              <w:t xml:space="preserve"> движение на работници, свободата на установяване и свободното предоставяне на услуги са основни принципи на вътрешния пазар в Съюза, залегнали в Договора за функционирането на Европейския съюз (ДФЕС)</w:t>
            </w:r>
            <w:r w:rsidRPr="00DE1F15">
              <w:rPr>
                <w:b/>
                <w:i/>
                <w:color w:val="000000" w:themeColor="text1"/>
              </w:rPr>
              <w:t xml:space="preserve"> и в Хартата на основните права на Европейския съюз</w:t>
            </w:r>
            <w:r w:rsidRPr="00DE1F15">
              <w:rPr>
                <w:color w:val="000000" w:themeColor="text1"/>
              </w:rPr>
              <w:t>.</w:t>
            </w:r>
          </w:p>
        </w:tc>
      </w:tr>
    </w:tbl>
    <w:p w14:paraId="2E0B5BA1" w14:textId="77777777" w:rsidR="003D7A65" w:rsidRPr="00DE1F15" w:rsidRDefault="003D7A65" w:rsidP="00BE76E0">
      <w:pPr>
        <w:rPr>
          <w:color w:val="000000" w:themeColor="text1"/>
        </w:rPr>
      </w:pPr>
      <w:r w:rsidRPr="00DE1F15">
        <w:rPr>
          <w:rStyle w:val="HideTWBExt"/>
        </w:rPr>
        <w:t>&lt;/Amend&gt;</w:t>
      </w:r>
    </w:p>
    <w:p w14:paraId="04C6EC1C"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4</w:t>
      </w:r>
      <w:r w:rsidRPr="00DE1F15">
        <w:rPr>
          <w:rStyle w:val="HideTWBExt"/>
          <w:szCs w:val="24"/>
        </w:rPr>
        <w:t>&lt;/NumAm&gt;</w:t>
      </w:r>
    </w:p>
    <w:p w14:paraId="5E5C9F9F"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2649278"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2</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70B9E5E" w14:textId="77777777" w:rsidTr="00755D07">
        <w:trPr>
          <w:trHeight w:hRule="exact" w:val="240"/>
          <w:jc w:val="center"/>
        </w:trPr>
        <w:tc>
          <w:tcPr>
            <w:tcW w:w="9752" w:type="dxa"/>
            <w:gridSpan w:val="2"/>
          </w:tcPr>
          <w:p w14:paraId="0753DB2A" w14:textId="77777777" w:rsidR="003D7A65" w:rsidRPr="00DE1F15" w:rsidRDefault="003D7A65" w:rsidP="00755D07">
            <w:pPr>
              <w:rPr>
                <w:color w:val="000000" w:themeColor="text1"/>
              </w:rPr>
            </w:pPr>
          </w:p>
        </w:tc>
      </w:tr>
      <w:tr w:rsidR="003D7A65" w:rsidRPr="00DE1F15" w14:paraId="6E436D49" w14:textId="77777777" w:rsidTr="00755D07">
        <w:trPr>
          <w:trHeight w:val="240"/>
          <w:jc w:val="center"/>
        </w:trPr>
        <w:tc>
          <w:tcPr>
            <w:tcW w:w="4876" w:type="dxa"/>
          </w:tcPr>
          <w:p w14:paraId="53C75A42"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1DE7536"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DCA21C4" w14:textId="77777777" w:rsidTr="00755D07">
        <w:trPr>
          <w:jc w:val="center"/>
        </w:trPr>
        <w:tc>
          <w:tcPr>
            <w:tcW w:w="4876" w:type="dxa"/>
          </w:tcPr>
          <w:p w14:paraId="2BC46D1A"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 xml:space="preserve">В съответствие с член 3 от ДЕС Съюзът трябва да работи за силно конкурентна социална пазарна икономика, която има за цел пълна заетост и социален прогрес, и да насърчава социалната справедливост и закрила. В съответствие с член 9 от ДФЕС, при определянето и осъществяването на своите политики и дейности Съюзът взема предвид изискванията, свързани, наред с другото, с насърчаването на висока степен на заетост, с осигуряването на адекватна социална закрила, с борбата срещу социалното изключване, както и с насърчаването на високо равнище на образование, обучение и опазване на </w:t>
            </w:r>
            <w:r w:rsidRPr="00DE1F15">
              <w:rPr>
                <w:color w:val="000000" w:themeColor="text1"/>
              </w:rPr>
              <w:lastRenderedPageBreak/>
              <w:t>човешкото здраве.</w:t>
            </w:r>
          </w:p>
        </w:tc>
        <w:tc>
          <w:tcPr>
            <w:tcW w:w="4876" w:type="dxa"/>
          </w:tcPr>
          <w:p w14:paraId="299A415C" w14:textId="77777777" w:rsidR="003D7A65" w:rsidRPr="00DE1F15" w:rsidRDefault="003D7A65" w:rsidP="00755D07">
            <w:pPr>
              <w:pStyle w:val="Normal6"/>
              <w:rPr>
                <w:color w:val="000000" w:themeColor="text1"/>
              </w:rPr>
            </w:pPr>
            <w:r w:rsidRPr="00DE1F15">
              <w:rPr>
                <w:color w:val="000000" w:themeColor="text1"/>
              </w:rPr>
              <w:lastRenderedPageBreak/>
              <w:t>(2)</w:t>
            </w:r>
            <w:r w:rsidRPr="00DE1F15">
              <w:rPr>
                <w:color w:val="000000" w:themeColor="text1"/>
              </w:rPr>
              <w:tab/>
              <w:t xml:space="preserve">В съответствие с член 3 от ДЕС Съюзът трябва да работи за силно конкурентна социална пазарна икономика, която има за цел пълна заетост и социален прогрес, </w:t>
            </w:r>
            <w:r w:rsidRPr="00DE1F15">
              <w:rPr>
                <w:b/>
                <w:i/>
                <w:color w:val="000000" w:themeColor="text1"/>
              </w:rPr>
              <w:t xml:space="preserve">да насърчава социалната справедливост и закрила, да води борба със социалното изключване и дискриминацията </w:t>
            </w:r>
            <w:r w:rsidRPr="00DE1F15">
              <w:rPr>
                <w:color w:val="000000" w:themeColor="text1"/>
              </w:rPr>
              <w:t>и да насърчава социалната справедливост и закрила</w:t>
            </w:r>
            <w:r w:rsidRPr="00DE1F15">
              <w:rPr>
                <w:b/>
                <w:i/>
                <w:color w:val="000000" w:themeColor="text1"/>
              </w:rPr>
              <w:t xml:space="preserve">, равенството между жените и мъжете, солидарността между поколенията и защитата на правата на детето, както и да насърчава икономическото, социалното и териториалното сближаване и солидарността между държавите </w:t>
            </w:r>
            <w:r w:rsidRPr="00DE1F15">
              <w:rPr>
                <w:b/>
                <w:i/>
                <w:color w:val="000000" w:themeColor="text1"/>
              </w:rPr>
              <w:lastRenderedPageBreak/>
              <w:t>членки</w:t>
            </w:r>
            <w:r w:rsidRPr="00DE1F15">
              <w:rPr>
                <w:color w:val="000000" w:themeColor="text1"/>
              </w:rPr>
              <w:t>. В съответствие с член 9 от ДФЕС, при определянето и осъществяването на своите политики и дейности Съюзът взема предвид изискванията, свързани, наред с другото, с насърчаването на висока степен на заетост, с осигуряването на адекватна социална закрила, с борбата срещу социалното изключване, както и с насърчаването на високо равнище на образование, обучение и опазване на човешкото здраве.</w:t>
            </w:r>
          </w:p>
        </w:tc>
      </w:tr>
    </w:tbl>
    <w:p w14:paraId="6E7E30A5" w14:textId="77777777" w:rsidR="003D7A65" w:rsidRPr="00DE1F15" w:rsidRDefault="003D7A65" w:rsidP="00BE76E0">
      <w:pPr>
        <w:rPr>
          <w:color w:val="000000" w:themeColor="text1"/>
        </w:rPr>
      </w:pPr>
      <w:r w:rsidRPr="00DE1F15">
        <w:rPr>
          <w:rStyle w:val="HideTWBExt"/>
        </w:rPr>
        <w:lastRenderedPageBreak/>
        <w:t>&lt;/Amend&gt;</w:t>
      </w:r>
    </w:p>
    <w:p w14:paraId="7A1D1EFA"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5</w:t>
      </w:r>
      <w:r w:rsidRPr="00DE1F15">
        <w:rPr>
          <w:rStyle w:val="HideTWBExt"/>
          <w:szCs w:val="24"/>
        </w:rPr>
        <w:t>&lt;/NumAm&gt;</w:t>
      </w:r>
    </w:p>
    <w:p w14:paraId="4A3A5288"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A7D1308"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3 a (ново)</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767A4A38" w14:textId="77777777" w:rsidTr="00755D07">
        <w:trPr>
          <w:trHeight w:hRule="exact" w:val="240"/>
          <w:jc w:val="center"/>
        </w:trPr>
        <w:tc>
          <w:tcPr>
            <w:tcW w:w="9752" w:type="dxa"/>
            <w:gridSpan w:val="2"/>
          </w:tcPr>
          <w:p w14:paraId="6B4FFBC3" w14:textId="77777777" w:rsidR="003D7A65" w:rsidRPr="00DE1F15" w:rsidRDefault="003D7A65" w:rsidP="00755D07">
            <w:pPr>
              <w:rPr>
                <w:color w:val="000000" w:themeColor="text1"/>
              </w:rPr>
            </w:pPr>
          </w:p>
        </w:tc>
      </w:tr>
      <w:tr w:rsidR="003D7A65" w:rsidRPr="00DE1F15" w14:paraId="5A8F74E0" w14:textId="77777777" w:rsidTr="00755D07">
        <w:trPr>
          <w:trHeight w:val="240"/>
          <w:jc w:val="center"/>
        </w:trPr>
        <w:tc>
          <w:tcPr>
            <w:tcW w:w="4876" w:type="dxa"/>
          </w:tcPr>
          <w:p w14:paraId="4C7E3337"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07F9BF9"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78CB7E1E" w14:textId="77777777" w:rsidTr="00755D07">
        <w:trPr>
          <w:jc w:val="center"/>
        </w:trPr>
        <w:tc>
          <w:tcPr>
            <w:tcW w:w="4876" w:type="dxa"/>
          </w:tcPr>
          <w:p w14:paraId="4C8391E9" w14:textId="77777777" w:rsidR="003D7A65" w:rsidRPr="00DE1F15" w:rsidRDefault="003D7A65" w:rsidP="00755D07">
            <w:pPr>
              <w:pStyle w:val="Normal6"/>
              <w:rPr>
                <w:color w:val="000000" w:themeColor="text1"/>
              </w:rPr>
            </w:pPr>
          </w:p>
        </w:tc>
        <w:tc>
          <w:tcPr>
            <w:tcW w:w="4876" w:type="dxa"/>
          </w:tcPr>
          <w:p w14:paraId="6E817DFE" w14:textId="77777777" w:rsidR="003D7A65" w:rsidRPr="00DE1F15" w:rsidRDefault="003D7A65" w:rsidP="00755D07">
            <w:pPr>
              <w:pStyle w:val="Normal6"/>
              <w:rPr>
                <w:color w:val="000000" w:themeColor="text1"/>
              </w:rPr>
            </w:pPr>
            <w:r w:rsidRPr="00DE1F15">
              <w:rPr>
                <w:b/>
                <w:i/>
                <w:color w:val="000000" w:themeColor="text1"/>
              </w:rPr>
              <w:t>(3a)</w:t>
            </w:r>
            <w:r w:rsidRPr="00DE1F15">
              <w:rPr>
                <w:color w:val="000000" w:themeColor="text1"/>
              </w:rPr>
              <w:tab/>
            </w:r>
            <w:r w:rsidRPr="00DE1F15">
              <w:rPr>
                <w:b/>
                <w:i/>
                <w:color w:val="000000" w:themeColor="text1"/>
              </w:rPr>
              <w:t>В Европейския стълб на социалните права се изтъква, че всеки има право на навременна и съобразена с нуждите помощ за подобряване на перспективите за заетост или за самостоятелна заетост; подчертава се, че всеки има право да прехвърля права на социална закрила и обучение по време на преходите в професионалния си живот; подчертава се, че младите хора имат право на продължаващо образование, чиракуване, стаж или добро предложение за работа; подчертава се, че безработните лица имат право на персонализирана, непрекъсната и последователна подкрепа.</w:t>
            </w:r>
          </w:p>
        </w:tc>
      </w:tr>
    </w:tbl>
    <w:p w14:paraId="31B2470D" w14:textId="77777777" w:rsidR="003D7A65" w:rsidRPr="00DE1F15" w:rsidRDefault="003D7A65" w:rsidP="00BE76E0">
      <w:pPr>
        <w:rPr>
          <w:color w:val="000000" w:themeColor="text1"/>
        </w:rPr>
      </w:pPr>
      <w:r w:rsidRPr="00DE1F15">
        <w:rPr>
          <w:rStyle w:val="HideTWBExt"/>
        </w:rPr>
        <w:t>&lt;/Amend&gt;</w:t>
      </w:r>
    </w:p>
    <w:p w14:paraId="1F5C84D5"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6</w:t>
      </w:r>
      <w:r w:rsidRPr="00DE1F15">
        <w:rPr>
          <w:rStyle w:val="HideTWBExt"/>
          <w:szCs w:val="24"/>
        </w:rPr>
        <w:t>&lt;/NumAm&gt;</w:t>
      </w:r>
    </w:p>
    <w:p w14:paraId="3B60A151"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05197446"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5</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CD4A903" w14:textId="77777777" w:rsidTr="00755D07">
        <w:trPr>
          <w:trHeight w:hRule="exact" w:val="240"/>
          <w:jc w:val="center"/>
        </w:trPr>
        <w:tc>
          <w:tcPr>
            <w:tcW w:w="9752" w:type="dxa"/>
            <w:gridSpan w:val="2"/>
          </w:tcPr>
          <w:p w14:paraId="3C8E5EB9" w14:textId="77777777" w:rsidR="003D7A65" w:rsidRPr="00DE1F15" w:rsidRDefault="003D7A65" w:rsidP="00755D07">
            <w:pPr>
              <w:rPr>
                <w:color w:val="000000" w:themeColor="text1"/>
              </w:rPr>
            </w:pPr>
          </w:p>
        </w:tc>
      </w:tr>
      <w:tr w:rsidR="003D7A65" w:rsidRPr="00DE1F15" w14:paraId="09FF2D72" w14:textId="77777777" w:rsidTr="00755D07">
        <w:trPr>
          <w:trHeight w:val="240"/>
          <w:jc w:val="center"/>
        </w:trPr>
        <w:tc>
          <w:tcPr>
            <w:tcW w:w="4876" w:type="dxa"/>
          </w:tcPr>
          <w:p w14:paraId="4564AEB5"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428F2EB2"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42D6395D" w14:textId="77777777" w:rsidTr="00755D07">
        <w:trPr>
          <w:jc w:val="center"/>
        </w:trPr>
        <w:tc>
          <w:tcPr>
            <w:tcW w:w="4876" w:type="dxa"/>
          </w:tcPr>
          <w:p w14:paraId="1D7F2C88" w14:textId="77777777" w:rsidR="003D7A65" w:rsidRPr="00DE1F15" w:rsidRDefault="003D7A65" w:rsidP="00755D07">
            <w:pPr>
              <w:pStyle w:val="Normal6"/>
              <w:rPr>
                <w:color w:val="000000" w:themeColor="text1"/>
              </w:rPr>
            </w:pPr>
            <w:r w:rsidRPr="00DE1F15">
              <w:rPr>
                <w:color w:val="000000" w:themeColor="text1"/>
              </w:rPr>
              <w:t>(5)</w:t>
            </w:r>
            <w:r w:rsidRPr="00DE1F15">
              <w:rPr>
                <w:color w:val="000000" w:themeColor="text1"/>
              </w:rPr>
              <w:tab/>
            </w:r>
            <w:r w:rsidRPr="00DE1F15">
              <w:rPr>
                <w:b/>
                <w:i/>
                <w:color w:val="000000" w:themeColor="text1"/>
              </w:rPr>
              <w:t>Следва</w:t>
            </w:r>
            <w:r w:rsidRPr="00DE1F15">
              <w:rPr>
                <w:color w:val="000000" w:themeColor="text1"/>
              </w:rPr>
              <w:t xml:space="preserve"> да бъде създаден Европейски орган по труда („Органът“), </w:t>
            </w:r>
            <w:r w:rsidRPr="00DE1F15">
              <w:rPr>
                <w:color w:val="000000" w:themeColor="text1"/>
              </w:rPr>
              <w:lastRenderedPageBreak/>
              <w:t xml:space="preserve">за да се спомогне за укрепването на </w:t>
            </w:r>
            <w:r w:rsidRPr="00DE1F15">
              <w:rPr>
                <w:b/>
                <w:i/>
                <w:color w:val="000000" w:themeColor="text1"/>
              </w:rPr>
              <w:t xml:space="preserve">справедливостта и </w:t>
            </w:r>
            <w:r w:rsidRPr="00DE1F15">
              <w:rPr>
                <w:color w:val="000000" w:themeColor="text1"/>
              </w:rPr>
              <w:t>доверието в единния пазар</w:t>
            </w:r>
            <w:r w:rsidRPr="00DE1F15">
              <w:rPr>
                <w:b/>
                <w:i/>
                <w:color w:val="000000" w:themeColor="text1"/>
              </w:rPr>
              <w:t>.</w:t>
            </w:r>
            <w:r w:rsidRPr="00DE1F15">
              <w:rPr>
                <w:color w:val="000000" w:themeColor="text1"/>
              </w:rPr>
              <w:t xml:space="preserve"> </w:t>
            </w:r>
            <w:r w:rsidRPr="00DE1F15">
              <w:rPr>
                <w:b/>
                <w:i/>
                <w:color w:val="000000" w:themeColor="text1"/>
              </w:rPr>
              <w:t>За тази цел</w:t>
            </w:r>
            <w:r w:rsidRPr="00DE1F15">
              <w:rPr>
                <w:color w:val="000000" w:themeColor="text1"/>
              </w:rPr>
              <w:t xml:space="preserve"> Органът следва да подпомага държавите членки и Комисията при подобряването на достъпа до информация за физическите лица и работодателите относно техните права и задължения в положение на трансгранична трудова мобилност, както и </w:t>
            </w:r>
            <w:r w:rsidRPr="00DE1F15">
              <w:rPr>
                <w:b/>
                <w:i/>
                <w:color w:val="000000" w:themeColor="text1"/>
              </w:rPr>
              <w:t>достъпът</w:t>
            </w:r>
            <w:r w:rsidRPr="00DE1F15">
              <w:rPr>
                <w:color w:val="000000" w:themeColor="text1"/>
              </w:rPr>
              <w:t xml:space="preserve"> до съответните услуги; да подпомага спазването от страна на държавите членки и сътрудничеството между тях с цел гарантиране на ефективното прилагане на правото на Съюза в тези области, както и да осигурява медиацията и да улеснява намирането на решение при трансгранични спорове или нарушения на функционирането</w:t>
            </w:r>
            <w:r w:rsidRPr="00DE1F15">
              <w:rPr>
                <w:b/>
                <w:i/>
                <w:color w:val="000000" w:themeColor="text1"/>
              </w:rPr>
              <w:t xml:space="preserve"> на</w:t>
            </w:r>
            <w:r w:rsidRPr="00DE1F15">
              <w:rPr>
                <w:color w:val="000000" w:themeColor="text1"/>
              </w:rPr>
              <w:t xml:space="preserve"> на пазара на труда.</w:t>
            </w:r>
          </w:p>
        </w:tc>
        <w:tc>
          <w:tcPr>
            <w:tcW w:w="4876" w:type="dxa"/>
          </w:tcPr>
          <w:p w14:paraId="32DC2723" w14:textId="77777777" w:rsidR="003D7A65" w:rsidRPr="00DE1F15" w:rsidRDefault="003D7A65" w:rsidP="00755D07">
            <w:pPr>
              <w:pStyle w:val="Normal6"/>
              <w:rPr>
                <w:color w:val="000000" w:themeColor="text1"/>
              </w:rPr>
            </w:pPr>
            <w:r w:rsidRPr="00DE1F15">
              <w:rPr>
                <w:color w:val="000000" w:themeColor="text1"/>
              </w:rPr>
              <w:lastRenderedPageBreak/>
              <w:t>(5)</w:t>
            </w:r>
            <w:r w:rsidRPr="00DE1F15">
              <w:rPr>
                <w:color w:val="000000" w:themeColor="text1"/>
              </w:rPr>
              <w:tab/>
            </w:r>
            <w:r w:rsidRPr="00DE1F15">
              <w:rPr>
                <w:b/>
                <w:i/>
                <w:color w:val="000000" w:themeColor="text1"/>
              </w:rPr>
              <w:t xml:space="preserve">Предвид обаче наличието на множество предизвикателства във </w:t>
            </w:r>
            <w:r w:rsidRPr="00DE1F15">
              <w:rPr>
                <w:b/>
                <w:i/>
                <w:color w:val="000000" w:themeColor="text1"/>
              </w:rPr>
              <w:lastRenderedPageBreak/>
              <w:t>връзка с ефективното прилагане на правилата на Съюза в областта на трансграничната трудова мобилност и координирането на социалната сигурност, както и на загрижеността във връзка с подобряването на сътрудничеството на равнището на Съюза в тези сектори, следва</w:t>
            </w:r>
            <w:r w:rsidRPr="00DE1F15">
              <w:rPr>
                <w:color w:val="000000" w:themeColor="text1"/>
              </w:rPr>
              <w:t xml:space="preserve"> да бъде създаден Европейски орган по труда </w:t>
            </w:r>
            <w:r w:rsidRPr="00DE1F15">
              <w:rPr>
                <w:b/>
                <w:i/>
                <w:color w:val="000000" w:themeColor="text1"/>
              </w:rPr>
              <w:t xml:space="preserve">и социалната сигурност </w:t>
            </w:r>
            <w:r w:rsidRPr="00DE1F15">
              <w:rPr>
                <w:color w:val="000000" w:themeColor="text1"/>
              </w:rPr>
              <w:t>(„Органът“), за да се спомогне за укрепването на доверието в единния пазар</w:t>
            </w:r>
            <w:r w:rsidRPr="00DE1F15">
              <w:rPr>
                <w:b/>
                <w:i/>
                <w:color w:val="000000" w:themeColor="text1"/>
              </w:rPr>
              <w:t xml:space="preserve"> и да се засили мобилността, по-конкретно трудовата мобилност и трансграничното предоставяне на услуги;</w:t>
            </w:r>
            <w:r w:rsidRPr="00DE1F15">
              <w:rPr>
                <w:color w:val="000000" w:themeColor="text1"/>
              </w:rPr>
              <w:t xml:space="preserve"> Органът следва да подпомага държавите членки и Комисията при подобряването на достъпа до информация за физическите лица и работодателите относно техните права и задължения в положение на трансгранична трудова мобилност</w:t>
            </w:r>
            <w:r w:rsidRPr="00DE1F15">
              <w:rPr>
                <w:b/>
                <w:i/>
                <w:color w:val="000000" w:themeColor="text1"/>
              </w:rPr>
              <w:t xml:space="preserve"> и трансгранично предоставяне на услуги</w:t>
            </w:r>
            <w:r w:rsidRPr="00DE1F15">
              <w:rPr>
                <w:color w:val="000000" w:themeColor="text1"/>
              </w:rPr>
              <w:t xml:space="preserve">, както и </w:t>
            </w:r>
            <w:r w:rsidRPr="00DE1F15">
              <w:rPr>
                <w:b/>
                <w:i/>
                <w:color w:val="000000" w:themeColor="text1"/>
              </w:rPr>
              <w:t>на достъпа</w:t>
            </w:r>
            <w:r w:rsidRPr="00DE1F15">
              <w:rPr>
                <w:color w:val="000000" w:themeColor="text1"/>
              </w:rPr>
              <w:t xml:space="preserve"> до съответните услуги; да подпомага спазването от страна на държавите членки и сътрудничеството между тях с цел гарантиране на ефективното </w:t>
            </w:r>
            <w:r w:rsidRPr="00DE1F15">
              <w:rPr>
                <w:b/>
                <w:i/>
                <w:color w:val="000000" w:themeColor="text1"/>
              </w:rPr>
              <w:t xml:space="preserve">и ефикасното </w:t>
            </w:r>
            <w:r w:rsidRPr="00DE1F15">
              <w:rPr>
                <w:color w:val="000000" w:themeColor="text1"/>
              </w:rPr>
              <w:t>прилагане</w:t>
            </w:r>
            <w:r w:rsidRPr="00DE1F15">
              <w:rPr>
                <w:b/>
                <w:i/>
                <w:color w:val="000000" w:themeColor="text1"/>
              </w:rPr>
              <w:t xml:space="preserve"> и изпълнение</w:t>
            </w:r>
            <w:r w:rsidRPr="00DE1F15">
              <w:rPr>
                <w:color w:val="000000" w:themeColor="text1"/>
              </w:rPr>
              <w:t xml:space="preserve"> на правото на Съюза в тези области</w:t>
            </w:r>
            <w:r w:rsidRPr="00DE1F15">
              <w:rPr>
                <w:b/>
                <w:i/>
                <w:color w:val="000000" w:themeColor="text1"/>
              </w:rPr>
              <w:t>, да подпомага борбата с безработицата</w:t>
            </w:r>
            <w:r w:rsidRPr="00DE1F15">
              <w:rPr>
                <w:color w:val="000000" w:themeColor="text1"/>
              </w:rPr>
              <w:t>, както и да осигурява медиацията и да улеснява намирането на решение при трансгранични спорове или нарушения на функционирането на пазара на труда.</w:t>
            </w:r>
          </w:p>
        </w:tc>
      </w:tr>
    </w:tbl>
    <w:p w14:paraId="2F6381D9" w14:textId="77777777" w:rsidR="003D7A65" w:rsidRPr="00DE1F15" w:rsidRDefault="003D7A65" w:rsidP="00BE76E0">
      <w:pPr>
        <w:rPr>
          <w:color w:val="000000" w:themeColor="text1"/>
        </w:rPr>
      </w:pPr>
      <w:r w:rsidRPr="00DE1F15">
        <w:rPr>
          <w:rStyle w:val="HideTWBExt"/>
        </w:rPr>
        <w:lastRenderedPageBreak/>
        <w:t>&lt;/Amend&gt;</w:t>
      </w:r>
    </w:p>
    <w:p w14:paraId="17792C3D"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7</w:t>
      </w:r>
      <w:r w:rsidRPr="00DE1F15">
        <w:rPr>
          <w:rStyle w:val="HideTWBExt"/>
          <w:szCs w:val="24"/>
        </w:rPr>
        <w:t>&lt;/NumAm&gt;</w:t>
      </w:r>
    </w:p>
    <w:p w14:paraId="1EA2E1CD"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9BD2D71"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6</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2762EC1C" w14:textId="77777777" w:rsidTr="00755D07">
        <w:trPr>
          <w:trHeight w:hRule="exact" w:val="240"/>
          <w:jc w:val="center"/>
        </w:trPr>
        <w:tc>
          <w:tcPr>
            <w:tcW w:w="9752" w:type="dxa"/>
            <w:gridSpan w:val="2"/>
          </w:tcPr>
          <w:p w14:paraId="19853C31" w14:textId="77777777" w:rsidR="003D7A65" w:rsidRPr="00DE1F15" w:rsidRDefault="003D7A65" w:rsidP="00755D07">
            <w:pPr>
              <w:rPr>
                <w:color w:val="000000" w:themeColor="text1"/>
              </w:rPr>
            </w:pPr>
          </w:p>
        </w:tc>
      </w:tr>
      <w:tr w:rsidR="003D7A65" w:rsidRPr="00DE1F15" w14:paraId="2BAF005C" w14:textId="77777777" w:rsidTr="00755D07">
        <w:trPr>
          <w:trHeight w:val="240"/>
          <w:jc w:val="center"/>
        </w:trPr>
        <w:tc>
          <w:tcPr>
            <w:tcW w:w="4876" w:type="dxa"/>
          </w:tcPr>
          <w:p w14:paraId="1908AC84"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CCEFC39"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445C3D0D" w14:textId="77777777" w:rsidTr="00755D07">
        <w:trPr>
          <w:jc w:val="center"/>
        </w:trPr>
        <w:tc>
          <w:tcPr>
            <w:tcW w:w="4876" w:type="dxa"/>
          </w:tcPr>
          <w:p w14:paraId="73AD8164" w14:textId="77777777" w:rsidR="003D7A65" w:rsidRPr="00DE1F15" w:rsidRDefault="003D7A65" w:rsidP="00755D07">
            <w:pPr>
              <w:pStyle w:val="Normal6"/>
              <w:rPr>
                <w:color w:val="000000" w:themeColor="text1"/>
              </w:rPr>
            </w:pPr>
            <w:r w:rsidRPr="00DE1F15">
              <w:rPr>
                <w:color w:val="000000" w:themeColor="text1"/>
              </w:rPr>
              <w:t>(6)</w:t>
            </w:r>
            <w:r w:rsidRPr="00DE1F15">
              <w:rPr>
                <w:color w:val="000000" w:themeColor="text1"/>
              </w:rPr>
              <w:tab/>
              <w:t xml:space="preserve">Органът следва да изпълнява своите дейности в областта на трудовата мобилност и координацията на системите за социална сигурност, </w:t>
            </w:r>
            <w:r w:rsidRPr="00DE1F15">
              <w:rPr>
                <w:color w:val="000000" w:themeColor="text1"/>
              </w:rPr>
              <w:lastRenderedPageBreak/>
              <w:t xml:space="preserve">включително свободното движение на работници, командироването на работници и </w:t>
            </w:r>
            <w:r w:rsidRPr="00DE1F15">
              <w:rPr>
                <w:b/>
                <w:i/>
                <w:color w:val="000000" w:themeColor="text1"/>
              </w:rPr>
              <w:t>силно мобилните</w:t>
            </w:r>
            <w:r w:rsidRPr="00DE1F15">
              <w:rPr>
                <w:color w:val="000000" w:themeColor="text1"/>
              </w:rPr>
              <w:t xml:space="preserve"> услуги. Той следва също така да засили сътрудничеството между държавите членки в борбата с недекларирания труд. В случаите, когато в хода на своята дейност Органът узнае за предполагаеми нередности, включително в области на правото на Съюза, попадащи извън обхвата на неговите </w:t>
            </w:r>
            <w:r w:rsidRPr="00DE1F15">
              <w:rPr>
                <w:b/>
                <w:i/>
                <w:color w:val="000000" w:themeColor="text1"/>
              </w:rPr>
              <w:t>компетенции</w:t>
            </w:r>
            <w:r w:rsidRPr="00DE1F15">
              <w:rPr>
                <w:color w:val="000000" w:themeColor="text1"/>
              </w:rPr>
              <w:t xml:space="preserve">, като например нарушения на условията на труд, правилата за здраве и безопасност или наемането на работа на незаконно пребиваващи граждани на трета държава, той следва да </w:t>
            </w:r>
            <w:r w:rsidRPr="00DE1F15">
              <w:rPr>
                <w:b/>
                <w:i/>
                <w:color w:val="000000" w:themeColor="text1"/>
              </w:rPr>
              <w:t>бъде в състояние да ги докладва</w:t>
            </w:r>
            <w:r w:rsidRPr="00DE1F15">
              <w:rPr>
                <w:color w:val="000000" w:themeColor="text1"/>
              </w:rPr>
              <w:t xml:space="preserve"> и да си сътрудничи по тези въпроси с Комисията, компетентните органи на Съюза и национални органи</w:t>
            </w:r>
            <w:r w:rsidRPr="00DE1F15">
              <w:rPr>
                <w:b/>
                <w:i/>
                <w:color w:val="000000" w:themeColor="text1"/>
              </w:rPr>
              <w:t>, когато е целесъобразно.</w:t>
            </w:r>
          </w:p>
        </w:tc>
        <w:tc>
          <w:tcPr>
            <w:tcW w:w="4876" w:type="dxa"/>
          </w:tcPr>
          <w:p w14:paraId="6249CD77" w14:textId="77777777" w:rsidR="003D7A65" w:rsidRPr="00DE1F15" w:rsidRDefault="003D7A65" w:rsidP="00755D07">
            <w:pPr>
              <w:pStyle w:val="Normal6"/>
              <w:rPr>
                <w:color w:val="000000" w:themeColor="text1"/>
              </w:rPr>
            </w:pPr>
            <w:r w:rsidRPr="00DE1F15">
              <w:rPr>
                <w:color w:val="000000" w:themeColor="text1"/>
              </w:rPr>
              <w:lastRenderedPageBreak/>
              <w:t>(6)</w:t>
            </w:r>
            <w:r w:rsidRPr="00DE1F15">
              <w:rPr>
                <w:color w:val="000000" w:themeColor="text1"/>
              </w:rPr>
              <w:tab/>
            </w:r>
            <w:r w:rsidRPr="00DE1F15">
              <w:rPr>
                <w:b/>
                <w:i/>
                <w:color w:val="000000" w:themeColor="text1"/>
              </w:rPr>
              <w:t xml:space="preserve">За да се гарантира ефикасното функциониране на Органа, е необходимо неговата цел, наред със задачите и отговорностите му, да </w:t>
            </w:r>
            <w:r w:rsidRPr="00DE1F15">
              <w:rPr>
                <w:b/>
                <w:i/>
                <w:color w:val="000000" w:themeColor="text1"/>
              </w:rPr>
              <w:lastRenderedPageBreak/>
              <w:t>бъдат ясно определени, така че да се гарантира допълване на задачите му с тези на съществуващите субекти.</w:t>
            </w:r>
            <w:r w:rsidRPr="00DE1F15">
              <w:rPr>
                <w:color w:val="000000" w:themeColor="text1"/>
              </w:rPr>
              <w:t xml:space="preserve"> Органът следва да изпълнява своите дейности в областта на трудовата мобилност и координацията на системите за социална сигурност, включително свободното движение на работници, командироването на работници и </w:t>
            </w:r>
            <w:r w:rsidRPr="00DE1F15">
              <w:rPr>
                <w:b/>
                <w:i/>
                <w:color w:val="000000" w:themeColor="text1"/>
              </w:rPr>
              <w:t>трансграничното предоставяне на</w:t>
            </w:r>
            <w:r w:rsidRPr="00DE1F15">
              <w:rPr>
                <w:color w:val="000000" w:themeColor="text1"/>
              </w:rPr>
              <w:t xml:space="preserve"> услуги</w:t>
            </w:r>
            <w:r w:rsidRPr="00DE1F15">
              <w:rPr>
                <w:b/>
                <w:i/>
                <w:color w:val="000000" w:themeColor="text1"/>
              </w:rPr>
              <w:t xml:space="preserve"> като тези в транспортния сектор</w:t>
            </w:r>
            <w:r w:rsidRPr="00DE1F15">
              <w:rPr>
                <w:color w:val="000000" w:themeColor="text1"/>
              </w:rPr>
              <w:t xml:space="preserve">. Той следва също така да засили сътрудничеството между държавите членки в борбата с недекларирания труд. В случаите, когато в хода на своята дейност Органът узнае за предполагаеми нередности, включително в области на правото на Съюза, попадащи извън обхвата на неговите </w:t>
            </w:r>
            <w:r w:rsidRPr="00DE1F15">
              <w:rPr>
                <w:b/>
                <w:i/>
                <w:color w:val="000000" w:themeColor="text1"/>
              </w:rPr>
              <w:t>правомощия</w:t>
            </w:r>
            <w:r w:rsidRPr="00DE1F15">
              <w:rPr>
                <w:color w:val="000000" w:themeColor="text1"/>
              </w:rPr>
              <w:t>, като например нарушения на условията на труд, правилата за здраве и безопасност</w:t>
            </w:r>
            <w:r w:rsidRPr="00DE1F15">
              <w:rPr>
                <w:b/>
                <w:i/>
                <w:color w:val="000000" w:themeColor="text1"/>
              </w:rPr>
              <w:t>, недеклариран труд и ограничения по отношение на права и обезщетения</w:t>
            </w:r>
            <w:r w:rsidRPr="00DE1F15">
              <w:rPr>
                <w:color w:val="000000" w:themeColor="text1"/>
              </w:rPr>
              <w:t xml:space="preserve"> или наемането на работа на незаконно пребиваващи граждани на трета държава, той следва да </w:t>
            </w:r>
            <w:r w:rsidRPr="00DE1F15">
              <w:rPr>
                <w:b/>
                <w:i/>
                <w:color w:val="000000" w:themeColor="text1"/>
              </w:rPr>
              <w:t>ги докладва ефикасно и без ненужно забавяне</w:t>
            </w:r>
            <w:r w:rsidRPr="00DE1F15">
              <w:rPr>
                <w:color w:val="000000" w:themeColor="text1"/>
              </w:rPr>
              <w:t xml:space="preserve"> и да си сътрудничи по тези въпроси с Комисията, компетентните органи на Съюза и национални органи</w:t>
            </w:r>
          </w:p>
        </w:tc>
      </w:tr>
    </w:tbl>
    <w:p w14:paraId="219EE800" w14:textId="77777777" w:rsidR="003D7A65" w:rsidRPr="00DE1F15" w:rsidRDefault="003D7A65" w:rsidP="00BE76E0">
      <w:pPr>
        <w:rPr>
          <w:color w:val="000000" w:themeColor="text1"/>
        </w:rPr>
      </w:pPr>
      <w:r w:rsidRPr="00DE1F15">
        <w:rPr>
          <w:rStyle w:val="HideTWBExt"/>
        </w:rPr>
        <w:lastRenderedPageBreak/>
        <w:t>&lt;/Amend&gt;</w:t>
      </w:r>
    </w:p>
    <w:p w14:paraId="68371E64"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8</w:t>
      </w:r>
      <w:r w:rsidRPr="00DE1F15">
        <w:rPr>
          <w:rStyle w:val="HideTWBExt"/>
          <w:szCs w:val="24"/>
        </w:rPr>
        <w:t>&lt;/NumAm&gt;</w:t>
      </w:r>
    </w:p>
    <w:p w14:paraId="2595CCBA"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7EDBD2B5"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7</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016DBD68" w14:textId="77777777" w:rsidTr="00755D07">
        <w:trPr>
          <w:trHeight w:hRule="exact" w:val="240"/>
          <w:jc w:val="center"/>
        </w:trPr>
        <w:tc>
          <w:tcPr>
            <w:tcW w:w="9752" w:type="dxa"/>
            <w:gridSpan w:val="2"/>
          </w:tcPr>
          <w:p w14:paraId="522F7379" w14:textId="77777777" w:rsidR="003D7A65" w:rsidRPr="00DE1F15" w:rsidRDefault="003D7A65" w:rsidP="00755D07">
            <w:pPr>
              <w:rPr>
                <w:color w:val="000000" w:themeColor="text1"/>
              </w:rPr>
            </w:pPr>
          </w:p>
        </w:tc>
      </w:tr>
      <w:tr w:rsidR="003D7A65" w:rsidRPr="00DE1F15" w14:paraId="4E2EE673" w14:textId="77777777" w:rsidTr="00755D07">
        <w:trPr>
          <w:trHeight w:val="240"/>
          <w:jc w:val="center"/>
        </w:trPr>
        <w:tc>
          <w:tcPr>
            <w:tcW w:w="4876" w:type="dxa"/>
          </w:tcPr>
          <w:p w14:paraId="6A07E717"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4C3952EB"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C92B226" w14:textId="77777777" w:rsidTr="00755D07">
        <w:trPr>
          <w:jc w:val="center"/>
        </w:trPr>
        <w:tc>
          <w:tcPr>
            <w:tcW w:w="4876" w:type="dxa"/>
          </w:tcPr>
          <w:p w14:paraId="784BA4E3" w14:textId="77777777" w:rsidR="003D7A65" w:rsidRPr="00DE1F15" w:rsidRDefault="003D7A65" w:rsidP="00755D07">
            <w:pPr>
              <w:pStyle w:val="Normal6"/>
              <w:rPr>
                <w:color w:val="000000" w:themeColor="text1"/>
              </w:rPr>
            </w:pPr>
            <w:r w:rsidRPr="00DE1F15">
              <w:rPr>
                <w:color w:val="000000" w:themeColor="text1"/>
              </w:rPr>
              <w:t>(7)</w:t>
            </w:r>
            <w:r w:rsidRPr="00DE1F15">
              <w:rPr>
                <w:color w:val="000000" w:themeColor="text1"/>
              </w:rPr>
              <w:tab/>
              <w:t>Органът следва да допринесе за улесняването на свободното движение на работници, уредено с Регламент (ЕС) № 492/2011 на Европейския парламент и на Съвета</w:t>
            </w:r>
            <w:r w:rsidRPr="00DE1F15">
              <w:rPr>
                <w:color w:val="000000" w:themeColor="text1"/>
                <w:vertAlign w:val="superscript"/>
              </w:rPr>
              <w:t>39</w:t>
            </w:r>
            <w:r w:rsidRPr="00DE1F15">
              <w:rPr>
                <w:color w:val="000000" w:themeColor="text1"/>
              </w:rPr>
              <w:t>, Директива 2014/54/ЕС на Европейския парламент и на Съвета</w:t>
            </w:r>
            <w:r w:rsidRPr="00DE1F15">
              <w:rPr>
                <w:color w:val="000000" w:themeColor="text1"/>
                <w:vertAlign w:val="superscript"/>
              </w:rPr>
              <w:t>40</w:t>
            </w:r>
            <w:r w:rsidRPr="00DE1F15">
              <w:rPr>
                <w:color w:val="000000" w:themeColor="text1"/>
              </w:rPr>
              <w:t xml:space="preserve"> и Регламент (ЕС) 2016/589 на Европейския парламент и на Съвета</w:t>
            </w:r>
            <w:r w:rsidRPr="00DE1F15">
              <w:rPr>
                <w:color w:val="000000" w:themeColor="text1"/>
                <w:vertAlign w:val="superscript"/>
              </w:rPr>
              <w:t>41</w:t>
            </w:r>
            <w:r w:rsidRPr="00DE1F15">
              <w:rPr>
                <w:color w:val="000000" w:themeColor="text1"/>
              </w:rPr>
              <w:t xml:space="preserve">. По този начин следва да се улесни </w:t>
            </w:r>
            <w:r w:rsidRPr="00DE1F15">
              <w:rPr>
                <w:color w:val="000000" w:themeColor="text1"/>
              </w:rPr>
              <w:lastRenderedPageBreak/>
              <w:t>командироването на работници, уредено с Директива 96/71/ЕО на Европейския парламент и Съвета</w:t>
            </w:r>
            <w:r w:rsidRPr="00DE1F15">
              <w:rPr>
                <w:color w:val="000000" w:themeColor="text1"/>
                <w:vertAlign w:val="superscript"/>
              </w:rPr>
              <w:t>42</w:t>
            </w:r>
            <w:r w:rsidRPr="00DE1F15">
              <w:rPr>
                <w:color w:val="000000" w:themeColor="text1"/>
              </w:rPr>
              <w:t xml:space="preserve"> и Директива 2014/67/ЕС на Европейския парламент и Съвета</w:t>
            </w:r>
            <w:r w:rsidRPr="00DE1F15">
              <w:rPr>
                <w:color w:val="000000" w:themeColor="text1"/>
                <w:vertAlign w:val="superscript"/>
              </w:rPr>
              <w:t>42</w:t>
            </w:r>
            <w:r w:rsidRPr="00DE1F15">
              <w:rPr>
                <w:color w:val="000000" w:themeColor="text1"/>
              </w:rPr>
              <w:t>, включително чрез подкрепа за прилагането на тези разпоредби, които се изпълняват чрез общоприложими колективни трудови договори в съответствие с практиките на държавите членки. Органът следва да способства също така за координацията на системите за социална сигурност, уредена с Регламент (ЕС) № 883/2004 на Европейския парламент и на Съвета</w:t>
            </w:r>
            <w:r w:rsidRPr="00DE1F15">
              <w:rPr>
                <w:color w:val="000000" w:themeColor="text1"/>
                <w:vertAlign w:val="superscript"/>
              </w:rPr>
              <w:t>44</w:t>
            </w:r>
            <w:r w:rsidRPr="00DE1F15">
              <w:rPr>
                <w:color w:val="000000" w:themeColor="text1"/>
              </w:rPr>
              <w:t>, Регламент № 987/2009 на Европейския парламент и на Съвета</w:t>
            </w:r>
            <w:r w:rsidRPr="00DE1F15">
              <w:rPr>
                <w:color w:val="000000" w:themeColor="text1"/>
                <w:vertAlign w:val="superscript"/>
              </w:rPr>
              <w:t>45</w:t>
            </w:r>
            <w:r w:rsidRPr="00DE1F15">
              <w:rPr>
                <w:color w:val="000000" w:themeColor="text1"/>
              </w:rPr>
              <w:t xml:space="preserve"> и Регламент (ЕС) № 1231/2010 на Европейския парламент и на Съвета</w:t>
            </w:r>
            <w:r w:rsidRPr="00DE1F15">
              <w:rPr>
                <w:color w:val="000000" w:themeColor="text1"/>
                <w:vertAlign w:val="superscript"/>
              </w:rPr>
              <w:t>46</w:t>
            </w:r>
            <w:r w:rsidRPr="00DE1F15">
              <w:rPr>
                <w:color w:val="000000" w:themeColor="text1"/>
              </w:rPr>
              <w:t>, както и Регламент (ЕО) № 1408/71 на Съвета</w:t>
            </w:r>
            <w:r w:rsidRPr="00DE1F15">
              <w:rPr>
                <w:color w:val="000000" w:themeColor="text1"/>
                <w:vertAlign w:val="superscript"/>
              </w:rPr>
              <w:t>47</w:t>
            </w:r>
            <w:r w:rsidRPr="00DE1F15">
              <w:rPr>
                <w:color w:val="000000" w:themeColor="text1"/>
              </w:rPr>
              <w:t xml:space="preserve"> и Регламент (ЕО) № 574/72 на Съвета</w:t>
            </w:r>
            <w:r w:rsidRPr="00DE1F15">
              <w:rPr>
                <w:color w:val="000000" w:themeColor="text1"/>
                <w:vertAlign w:val="superscript"/>
              </w:rPr>
              <w:t>48</w:t>
            </w:r>
            <w:r w:rsidRPr="00DE1F15">
              <w:rPr>
                <w:color w:val="000000" w:themeColor="text1"/>
              </w:rPr>
              <w:t>.</w:t>
            </w:r>
          </w:p>
        </w:tc>
        <w:tc>
          <w:tcPr>
            <w:tcW w:w="4876" w:type="dxa"/>
          </w:tcPr>
          <w:p w14:paraId="090193E0" w14:textId="77777777" w:rsidR="003D7A65" w:rsidRPr="00DE1F15" w:rsidRDefault="003D7A65" w:rsidP="00755D07">
            <w:pPr>
              <w:pStyle w:val="Normal6"/>
              <w:rPr>
                <w:color w:val="000000" w:themeColor="text1"/>
              </w:rPr>
            </w:pPr>
            <w:r w:rsidRPr="00DE1F15">
              <w:rPr>
                <w:color w:val="000000" w:themeColor="text1"/>
              </w:rPr>
              <w:lastRenderedPageBreak/>
              <w:t>(7)</w:t>
            </w:r>
            <w:r w:rsidRPr="00DE1F15">
              <w:rPr>
                <w:color w:val="000000" w:themeColor="text1"/>
              </w:rPr>
              <w:tab/>
              <w:t xml:space="preserve">Органът следва да допринесе за </w:t>
            </w:r>
            <w:r w:rsidRPr="00DE1F15">
              <w:rPr>
                <w:b/>
                <w:i/>
                <w:color w:val="000000" w:themeColor="text1"/>
              </w:rPr>
              <w:t xml:space="preserve">борбата със социалния дъмпинг и за </w:t>
            </w:r>
            <w:r w:rsidRPr="00DE1F15">
              <w:rPr>
                <w:color w:val="000000" w:themeColor="text1"/>
              </w:rPr>
              <w:t>улесняването на свободното движение на работници, уредено с Регламент (ЕС) № 492/2011 на Европейския парламент и на Съвета</w:t>
            </w:r>
            <w:r w:rsidRPr="00DE1F15">
              <w:rPr>
                <w:color w:val="000000" w:themeColor="text1"/>
                <w:vertAlign w:val="superscript"/>
              </w:rPr>
              <w:t>39</w:t>
            </w:r>
            <w:r w:rsidRPr="00DE1F15">
              <w:rPr>
                <w:color w:val="000000" w:themeColor="text1"/>
              </w:rPr>
              <w:t>, Директива 2014/54/ЕС на Европейския парламент и на Съвета</w:t>
            </w:r>
            <w:r w:rsidRPr="00DE1F15">
              <w:rPr>
                <w:color w:val="000000" w:themeColor="text1"/>
                <w:vertAlign w:val="superscript"/>
              </w:rPr>
              <w:t>40</w:t>
            </w:r>
            <w:r w:rsidRPr="00DE1F15">
              <w:rPr>
                <w:color w:val="000000" w:themeColor="text1"/>
              </w:rPr>
              <w:t xml:space="preserve"> и Регламент (ЕС) 2016/589 на Европейския парламент и на Съвета</w:t>
            </w:r>
            <w:r w:rsidRPr="00DE1F15">
              <w:rPr>
                <w:color w:val="000000" w:themeColor="text1"/>
                <w:vertAlign w:val="superscript"/>
              </w:rPr>
              <w:t>41</w:t>
            </w:r>
            <w:r w:rsidRPr="00DE1F15">
              <w:rPr>
                <w:color w:val="000000" w:themeColor="text1"/>
              </w:rPr>
              <w:t xml:space="preserve">. </w:t>
            </w:r>
            <w:r w:rsidRPr="00DE1F15">
              <w:rPr>
                <w:color w:val="000000" w:themeColor="text1"/>
              </w:rPr>
              <w:lastRenderedPageBreak/>
              <w:t>По този начин следва да се улесни командироването на работници, уредено с Директива 96/71/ЕО на Европейския парламент и Съвета</w:t>
            </w:r>
            <w:r w:rsidRPr="00DE1F15">
              <w:rPr>
                <w:color w:val="000000" w:themeColor="text1"/>
                <w:vertAlign w:val="superscript"/>
              </w:rPr>
              <w:t>42</w:t>
            </w:r>
            <w:r w:rsidRPr="00DE1F15">
              <w:rPr>
                <w:color w:val="000000" w:themeColor="text1"/>
              </w:rPr>
              <w:t xml:space="preserve"> и Директива 2014/67/ЕС на Европейския парламент и Съвета</w:t>
            </w:r>
            <w:r w:rsidRPr="00DE1F15">
              <w:rPr>
                <w:color w:val="000000" w:themeColor="text1"/>
                <w:vertAlign w:val="superscript"/>
              </w:rPr>
              <w:t>42</w:t>
            </w:r>
            <w:r w:rsidRPr="00DE1F15">
              <w:rPr>
                <w:color w:val="000000" w:themeColor="text1"/>
              </w:rPr>
              <w:t>, включително чрез подкрепа за прилагането на тези разпоредби, които се изпълняват чрез общоприложими колективни трудови договори в съответствие с практиките на държавите членки. Органът следва да способства също така за координацията на системите за социална сигурност, уредена с Регламент (ЕС) № 883/2004 на Европейския парламент и на Съвета</w:t>
            </w:r>
            <w:r w:rsidRPr="00DE1F15">
              <w:rPr>
                <w:color w:val="000000" w:themeColor="text1"/>
                <w:vertAlign w:val="superscript"/>
              </w:rPr>
              <w:t>44</w:t>
            </w:r>
            <w:r w:rsidRPr="00DE1F15">
              <w:rPr>
                <w:color w:val="000000" w:themeColor="text1"/>
              </w:rPr>
              <w:t>, Регламент № 987/2009 на Европейския парламент и на Съвета</w:t>
            </w:r>
            <w:r w:rsidRPr="00DE1F15">
              <w:rPr>
                <w:color w:val="000000" w:themeColor="text1"/>
                <w:vertAlign w:val="superscript"/>
              </w:rPr>
              <w:t>45</w:t>
            </w:r>
            <w:r w:rsidRPr="00DE1F15">
              <w:rPr>
                <w:color w:val="000000" w:themeColor="text1"/>
              </w:rPr>
              <w:t xml:space="preserve"> и Регламент (ЕС) № 1231/2010 на Европейския парламент и на Съвета</w:t>
            </w:r>
            <w:r w:rsidRPr="00DE1F15">
              <w:rPr>
                <w:color w:val="000000" w:themeColor="text1"/>
                <w:vertAlign w:val="superscript"/>
              </w:rPr>
              <w:t>46</w:t>
            </w:r>
            <w:r w:rsidRPr="00DE1F15">
              <w:rPr>
                <w:color w:val="000000" w:themeColor="text1"/>
              </w:rPr>
              <w:t>, както и Регламент (ЕО) № 1408/71 на Съвета</w:t>
            </w:r>
            <w:r w:rsidRPr="00DE1F15">
              <w:rPr>
                <w:color w:val="000000" w:themeColor="text1"/>
                <w:vertAlign w:val="superscript"/>
              </w:rPr>
              <w:t>47</w:t>
            </w:r>
            <w:r w:rsidRPr="00DE1F15">
              <w:rPr>
                <w:color w:val="000000" w:themeColor="text1"/>
              </w:rPr>
              <w:t xml:space="preserve"> и Регламент (ЕО) № 574/72 на Съвета</w:t>
            </w:r>
            <w:r w:rsidRPr="00DE1F15">
              <w:rPr>
                <w:color w:val="000000" w:themeColor="text1"/>
                <w:vertAlign w:val="superscript"/>
              </w:rPr>
              <w:t>48</w:t>
            </w:r>
            <w:r w:rsidRPr="00DE1F15">
              <w:rPr>
                <w:color w:val="000000" w:themeColor="text1"/>
              </w:rPr>
              <w:t>.</w:t>
            </w:r>
          </w:p>
        </w:tc>
      </w:tr>
      <w:tr w:rsidR="003D7A65" w:rsidRPr="00DE1F15" w14:paraId="6D0537E3" w14:textId="77777777" w:rsidTr="00755D07">
        <w:trPr>
          <w:jc w:val="center"/>
        </w:trPr>
        <w:tc>
          <w:tcPr>
            <w:tcW w:w="4876" w:type="dxa"/>
          </w:tcPr>
          <w:p w14:paraId="42C91101" w14:textId="77777777" w:rsidR="003D7A65" w:rsidRPr="00DE1F15" w:rsidRDefault="003D7A65" w:rsidP="00755D07">
            <w:pPr>
              <w:pStyle w:val="Normal6"/>
              <w:rPr>
                <w:color w:val="000000" w:themeColor="text1"/>
              </w:rPr>
            </w:pPr>
            <w:r w:rsidRPr="00DE1F15">
              <w:rPr>
                <w:color w:val="000000" w:themeColor="text1"/>
              </w:rPr>
              <w:lastRenderedPageBreak/>
              <w:t>_________________</w:t>
            </w:r>
          </w:p>
        </w:tc>
        <w:tc>
          <w:tcPr>
            <w:tcW w:w="4876" w:type="dxa"/>
          </w:tcPr>
          <w:p w14:paraId="369E2BDB" w14:textId="77777777" w:rsidR="003D7A65" w:rsidRPr="00DE1F15" w:rsidRDefault="003D7A65" w:rsidP="00755D07">
            <w:pPr>
              <w:pStyle w:val="Normal6"/>
              <w:rPr>
                <w:color w:val="000000" w:themeColor="text1"/>
              </w:rPr>
            </w:pPr>
            <w:r w:rsidRPr="00DE1F15">
              <w:rPr>
                <w:color w:val="000000" w:themeColor="text1"/>
              </w:rPr>
              <w:t>_________________</w:t>
            </w:r>
          </w:p>
        </w:tc>
      </w:tr>
      <w:tr w:rsidR="003D7A65" w:rsidRPr="00DE1F15" w14:paraId="04DADD75" w14:textId="77777777" w:rsidTr="00755D07">
        <w:trPr>
          <w:jc w:val="center"/>
        </w:trPr>
        <w:tc>
          <w:tcPr>
            <w:tcW w:w="4876" w:type="dxa"/>
          </w:tcPr>
          <w:p w14:paraId="7C3DFCAB" w14:textId="77777777" w:rsidR="003D7A65" w:rsidRPr="00DE1F15" w:rsidRDefault="003D7A65" w:rsidP="00755D07">
            <w:pPr>
              <w:pStyle w:val="Normal6"/>
              <w:rPr>
                <w:color w:val="000000" w:themeColor="text1"/>
              </w:rPr>
            </w:pPr>
            <w:r w:rsidRPr="00DE1F15">
              <w:rPr>
                <w:color w:val="000000" w:themeColor="text1"/>
                <w:vertAlign w:val="superscript"/>
              </w:rPr>
              <w:t>39</w:t>
            </w:r>
            <w:r w:rsidRPr="00DE1F15">
              <w:rPr>
                <w:color w:val="000000" w:themeColor="text1"/>
              </w:rPr>
              <w:t xml:space="preserve"> Регламент (ЕС) № 492/2011 на Европейския парламент и на Съвета от 5 април 2011 г. относно свободното движение на работници в Съюза (ОВ L 141, 27.5.2011 г., стр. 1).</w:t>
            </w:r>
          </w:p>
        </w:tc>
        <w:tc>
          <w:tcPr>
            <w:tcW w:w="4876" w:type="dxa"/>
          </w:tcPr>
          <w:p w14:paraId="71131A0A" w14:textId="77777777" w:rsidR="003D7A65" w:rsidRPr="00DE1F15" w:rsidRDefault="003D7A65" w:rsidP="00755D07">
            <w:pPr>
              <w:pStyle w:val="Normal6"/>
              <w:rPr>
                <w:color w:val="000000" w:themeColor="text1"/>
              </w:rPr>
            </w:pPr>
            <w:r w:rsidRPr="00DE1F15">
              <w:rPr>
                <w:color w:val="000000" w:themeColor="text1"/>
                <w:vertAlign w:val="superscript"/>
              </w:rPr>
              <w:t>39</w:t>
            </w:r>
            <w:r w:rsidRPr="00DE1F15">
              <w:rPr>
                <w:color w:val="000000" w:themeColor="text1"/>
              </w:rPr>
              <w:t xml:space="preserve"> Регламент (ЕС) № 492/2011 на Европейския парламент и на Съвета от 5 април 2011 г. относно свободното движение на работници в Съюза (ОВ L 141, 27.5.2011 г., стр. 1).</w:t>
            </w:r>
          </w:p>
        </w:tc>
      </w:tr>
      <w:tr w:rsidR="003D7A65" w:rsidRPr="00DE1F15" w14:paraId="43F65785" w14:textId="77777777" w:rsidTr="00755D07">
        <w:trPr>
          <w:jc w:val="center"/>
        </w:trPr>
        <w:tc>
          <w:tcPr>
            <w:tcW w:w="4876" w:type="dxa"/>
          </w:tcPr>
          <w:p w14:paraId="5B6E93AA" w14:textId="77777777" w:rsidR="003D7A65" w:rsidRPr="00DE1F15" w:rsidRDefault="003D7A65" w:rsidP="00755D07">
            <w:pPr>
              <w:pStyle w:val="Normal6"/>
              <w:rPr>
                <w:color w:val="000000" w:themeColor="text1"/>
              </w:rPr>
            </w:pPr>
            <w:r w:rsidRPr="00DE1F15">
              <w:rPr>
                <w:color w:val="000000" w:themeColor="text1"/>
                <w:vertAlign w:val="superscript"/>
              </w:rPr>
              <w:t>40</w:t>
            </w:r>
            <w:r w:rsidRPr="00DE1F15">
              <w:rPr>
                <w:color w:val="000000" w:themeColor="text1"/>
              </w:rPr>
              <w:t xml:space="preserve"> Директива 2014/54/ЕС на Европейския парламент и на Съвета от 16 април 2014 г. относно мерки за улесняване на упражняването на правата, предоставени на работниците в контекста на свободното движение на работници (ОВ L 128, 30.4.2014 г., стр. 8).</w:t>
            </w:r>
          </w:p>
        </w:tc>
        <w:tc>
          <w:tcPr>
            <w:tcW w:w="4876" w:type="dxa"/>
          </w:tcPr>
          <w:p w14:paraId="3C23C982" w14:textId="77777777" w:rsidR="003D7A65" w:rsidRPr="00DE1F15" w:rsidRDefault="003D7A65" w:rsidP="00755D07">
            <w:pPr>
              <w:pStyle w:val="Normal6"/>
              <w:rPr>
                <w:color w:val="000000" w:themeColor="text1"/>
              </w:rPr>
            </w:pPr>
            <w:r w:rsidRPr="00DE1F15">
              <w:rPr>
                <w:color w:val="000000" w:themeColor="text1"/>
                <w:vertAlign w:val="superscript"/>
              </w:rPr>
              <w:t>40</w:t>
            </w:r>
            <w:r w:rsidRPr="00DE1F15">
              <w:rPr>
                <w:color w:val="000000" w:themeColor="text1"/>
              </w:rPr>
              <w:t xml:space="preserve"> Директива 2014/54/ЕС на Европейския парламент и на Съвета от 16 април 2014 г. относно мерки за улесняване на упражняването на правата, предоставени на работниците в контекста на свободното движение на работници (ОВ L 128, 30.4.2014 г., стр. 8).</w:t>
            </w:r>
          </w:p>
        </w:tc>
      </w:tr>
      <w:tr w:rsidR="003D7A65" w:rsidRPr="00DE1F15" w14:paraId="383A9F0A" w14:textId="77777777" w:rsidTr="00755D07">
        <w:trPr>
          <w:jc w:val="center"/>
        </w:trPr>
        <w:tc>
          <w:tcPr>
            <w:tcW w:w="4876" w:type="dxa"/>
          </w:tcPr>
          <w:p w14:paraId="5C88543E" w14:textId="77777777" w:rsidR="003D7A65" w:rsidRPr="00DE1F15" w:rsidRDefault="003D7A65" w:rsidP="00755D07">
            <w:pPr>
              <w:pStyle w:val="Normal6"/>
              <w:rPr>
                <w:color w:val="000000" w:themeColor="text1"/>
              </w:rPr>
            </w:pPr>
            <w:r w:rsidRPr="00DE1F15">
              <w:rPr>
                <w:color w:val="000000" w:themeColor="text1"/>
                <w:vertAlign w:val="superscript"/>
              </w:rPr>
              <w:t>41</w:t>
            </w:r>
            <w:r w:rsidRPr="00DE1F15">
              <w:rPr>
                <w:color w:val="000000" w:themeColor="text1"/>
              </w:rPr>
              <w:t xml:space="preserve"> Регламент (ЕС) 2016/589 на Европейския парламент и на Съвета от 13 април 2016 г. относно европейска мрежа на службите по заетостта (EURES), достъп на работниците до услуги за мобилност и по-нататъшно интегриране на пазарите на труда и за изменение на регламенти (EС) № 492/2011 и (EС) № 1296/2013 (ОВ L 107, 22.4.2016 г., стр. 1).</w:t>
            </w:r>
          </w:p>
        </w:tc>
        <w:tc>
          <w:tcPr>
            <w:tcW w:w="4876" w:type="dxa"/>
          </w:tcPr>
          <w:p w14:paraId="7514C0F0" w14:textId="77777777" w:rsidR="003D7A65" w:rsidRPr="00DE1F15" w:rsidRDefault="003D7A65" w:rsidP="00755D07">
            <w:pPr>
              <w:pStyle w:val="Normal6"/>
              <w:rPr>
                <w:color w:val="000000" w:themeColor="text1"/>
              </w:rPr>
            </w:pPr>
            <w:r w:rsidRPr="00DE1F15">
              <w:rPr>
                <w:color w:val="000000" w:themeColor="text1"/>
                <w:vertAlign w:val="superscript"/>
              </w:rPr>
              <w:t>41</w:t>
            </w:r>
            <w:r w:rsidRPr="00DE1F15">
              <w:rPr>
                <w:color w:val="000000" w:themeColor="text1"/>
              </w:rPr>
              <w:t xml:space="preserve"> Регламент (ЕС) 2016/589 на Европейския парламент и на Съвета от 13 април 2016 г. относно европейска мрежа на службите по заетостта (EURES), достъп на работниците до услуги за мобилност и по-нататъшно интегриране на пазарите на труда и за изменение на регламенти (EС) № 492/2011 и (EС) № 1296/2013 (ОВ L 107, 22.4.2016 г., стр. 1).</w:t>
            </w:r>
          </w:p>
        </w:tc>
      </w:tr>
      <w:tr w:rsidR="003D7A65" w:rsidRPr="00DE1F15" w14:paraId="52AFF26F" w14:textId="77777777" w:rsidTr="00755D07">
        <w:trPr>
          <w:jc w:val="center"/>
        </w:trPr>
        <w:tc>
          <w:tcPr>
            <w:tcW w:w="4876" w:type="dxa"/>
          </w:tcPr>
          <w:p w14:paraId="3BF4132E" w14:textId="77777777" w:rsidR="003D7A65" w:rsidRPr="00DE1F15" w:rsidRDefault="003D7A65" w:rsidP="00755D07">
            <w:pPr>
              <w:pStyle w:val="Normal6"/>
              <w:rPr>
                <w:color w:val="000000" w:themeColor="text1"/>
              </w:rPr>
            </w:pPr>
            <w:r w:rsidRPr="00DE1F15">
              <w:rPr>
                <w:color w:val="000000" w:themeColor="text1"/>
                <w:vertAlign w:val="superscript"/>
              </w:rPr>
              <w:t>42</w:t>
            </w:r>
            <w:r w:rsidRPr="00DE1F15">
              <w:rPr>
                <w:color w:val="000000" w:themeColor="text1"/>
              </w:rPr>
              <w:t xml:space="preserve"> Директива 96/71/ЕО на Европейския парламент и на Съвета от 16 декември </w:t>
            </w:r>
            <w:r w:rsidRPr="00DE1F15">
              <w:rPr>
                <w:color w:val="000000" w:themeColor="text1"/>
              </w:rPr>
              <w:lastRenderedPageBreak/>
              <w:t>1996 г. относно командироването на работници в рамките на предоставянето на услуги (ОВ L 18, 21.1.1997 г., стр. 1).</w:t>
            </w:r>
          </w:p>
        </w:tc>
        <w:tc>
          <w:tcPr>
            <w:tcW w:w="4876" w:type="dxa"/>
          </w:tcPr>
          <w:p w14:paraId="1D90AFAB" w14:textId="77777777" w:rsidR="003D7A65" w:rsidRPr="00DE1F15" w:rsidRDefault="003D7A65" w:rsidP="00755D07">
            <w:pPr>
              <w:pStyle w:val="Normal6"/>
              <w:rPr>
                <w:color w:val="000000" w:themeColor="text1"/>
              </w:rPr>
            </w:pPr>
            <w:r w:rsidRPr="00DE1F15">
              <w:rPr>
                <w:color w:val="000000" w:themeColor="text1"/>
                <w:vertAlign w:val="superscript"/>
              </w:rPr>
              <w:lastRenderedPageBreak/>
              <w:t>42</w:t>
            </w:r>
            <w:r w:rsidRPr="00DE1F15">
              <w:rPr>
                <w:color w:val="000000" w:themeColor="text1"/>
              </w:rPr>
              <w:t xml:space="preserve"> Директива 96/71/ЕО на Европейския парламент и на Съвета от 16 декември </w:t>
            </w:r>
            <w:r w:rsidRPr="00DE1F15">
              <w:rPr>
                <w:color w:val="000000" w:themeColor="text1"/>
              </w:rPr>
              <w:lastRenderedPageBreak/>
              <w:t>1996 г. относно командироването на работници в рамките на предоставянето на услуги (ОВ L 18, 21.1.1997 г., стр. 1).</w:t>
            </w:r>
          </w:p>
        </w:tc>
      </w:tr>
      <w:tr w:rsidR="003D7A65" w:rsidRPr="00DE1F15" w14:paraId="24F8C4A1" w14:textId="77777777" w:rsidTr="00755D07">
        <w:trPr>
          <w:jc w:val="center"/>
        </w:trPr>
        <w:tc>
          <w:tcPr>
            <w:tcW w:w="4876" w:type="dxa"/>
          </w:tcPr>
          <w:p w14:paraId="42F478D2" w14:textId="77777777" w:rsidR="003D7A65" w:rsidRPr="00DE1F15" w:rsidRDefault="003D7A65" w:rsidP="00755D07">
            <w:pPr>
              <w:pStyle w:val="Normal6"/>
              <w:rPr>
                <w:color w:val="000000" w:themeColor="text1"/>
              </w:rPr>
            </w:pPr>
            <w:r w:rsidRPr="00DE1F15">
              <w:rPr>
                <w:color w:val="000000" w:themeColor="text1"/>
                <w:vertAlign w:val="superscript"/>
              </w:rPr>
              <w:lastRenderedPageBreak/>
              <w:t>43</w:t>
            </w:r>
            <w:r w:rsidRPr="00DE1F15">
              <w:rPr>
                <w:color w:val="000000" w:themeColor="text1"/>
              </w:rPr>
              <w:t xml:space="preserve"> Директива 2014/67/ЕС на Европейският парламент и на Съвета от 15 май 2014 г. за осигуряване на изпълнението на Директива 96/71/ЕО относно командироването на работници в рамките на предоставянето на услуги и за изменение на Регламент (ЕС) № 1024/2012 относно административно сътрудничество посредством Информационната система за вътрешния пазар („Регламент за ИСВП“) (ОВ L 159, 28.5.2014 г., стр. 11).</w:t>
            </w:r>
          </w:p>
        </w:tc>
        <w:tc>
          <w:tcPr>
            <w:tcW w:w="4876" w:type="dxa"/>
          </w:tcPr>
          <w:p w14:paraId="37CBEABA" w14:textId="77777777" w:rsidR="003D7A65" w:rsidRPr="00DE1F15" w:rsidRDefault="003D7A65" w:rsidP="00755D07">
            <w:pPr>
              <w:pStyle w:val="Normal6"/>
              <w:rPr>
                <w:color w:val="000000" w:themeColor="text1"/>
              </w:rPr>
            </w:pPr>
            <w:r w:rsidRPr="00DE1F15">
              <w:rPr>
                <w:color w:val="000000" w:themeColor="text1"/>
                <w:vertAlign w:val="superscript"/>
              </w:rPr>
              <w:t>43</w:t>
            </w:r>
            <w:r w:rsidRPr="00DE1F15">
              <w:rPr>
                <w:color w:val="000000" w:themeColor="text1"/>
              </w:rPr>
              <w:t xml:space="preserve"> Директива 2014/67/ЕС на Европейският парламент и на Съвета от 15 май 2014 г. за осигуряване на изпълнението на Директива 96/71/ЕО относно командироването на работници в рамките на предоставянето на услуги и за изменение на Регламент (ЕС) № 1024/2012 относно административно сътрудничество посредством Информационната система за вътрешния пазар („Регламент за ИСВП“) (ОВ L 159, 28.5.2014 г., стр. 11).</w:t>
            </w:r>
          </w:p>
        </w:tc>
      </w:tr>
      <w:tr w:rsidR="003D7A65" w:rsidRPr="00DE1F15" w14:paraId="5AA87597" w14:textId="77777777" w:rsidTr="00755D07">
        <w:trPr>
          <w:jc w:val="center"/>
        </w:trPr>
        <w:tc>
          <w:tcPr>
            <w:tcW w:w="4876" w:type="dxa"/>
          </w:tcPr>
          <w:p w14:paraId="769C0CE8" w14:textId="77777777" w:rsidR="003D7A65" w:rsidRPr="00DE1F15" w:rsidRDefault="003D7A65" w:rsidP="00755D07">
            <w:pPr>
              <w:pStyle w:val="Normal6"/>
              <w:rPr>
                <w:color w:val="000000" w:themeColor="text1"/>
              </w:rPr>
            </w:pPr>
            <w:r w:rsidRPr="00DE1F15">
              <w:rPr>
                <w:color w:val="000000" w:themeColor="text1"/>
                <w:vertAlign w:val="superscript"/>
              </w:rPr>
              <w:t>44</w:t>
            </w:r>
            <w:r w:rsidRPr="00DE1F15">
              <w:rPr>
                <w:color w:val="000000" w:themeColor="text1"/>
              </w:rPr>
              <w:t xml:space="preserve"> Регламент (ЕО) № 883/2004 на Европейския парламент и на Съвета от 29 април 2004 г. за координация на системите за социална сигурност (ОВ L 166, 30.4.2004 г., стр. 1, поправка: ОВ L 200, 7.6.2004 г, стр. 1).</w:t>
            </w:r>
          </w:p>
        </w:tc>
        <w:tc>
          <w:tcPr>
            <w:tcW w:w="4876" w:type="dxa"/>
          </w:tcPr>
          <w:p w14:paraId="5BA817DE" w14:textId="77777777" w:rsidR="003D7A65" w:rsidRPr="00DE1F15" w:rsidRDefault="003D7A65" w:rsidP="00755D07">
            <w:pPr>
              <w:pStyle w:val="Normal6"/>
              <w:rPr>
                <w:color w:val="000000" w:themeColor="text1"/>
              </w:rPr>
            </w:pPr>
            <w:r w:rsidRPr="00DE1F15">
              <w:rPr>
                <w:color w:val="000000" w:themeColor="text1"/>
                <w:vertAlign w:val="superscript"/>
              </w:rPr>
              <w:t>44</w:t>
            </w:r>
            <w:r w:rsidRPr="00DE1F15">
              <w:rPr>
                <w:color w:val="000000" w:themeColor="text1"/>
              </w:rPr>
              <w:t xml:space="preserve"> Регламент (ЕО) № 883/2004 на Европейския парламент и на Съвета от 29 април 2004 г. за координация на системите за социална сигурност (ОВ L 166, 30.4.2004 г., стр. 1, поправка: ОВ L 200, 7.6.2004 г, стр. 1).</w:t>
            </w:r>
          </w:p>
        </w:tc>
      </w:tr>
      <w:tr w:rsidR="003D7A65" w:rsidRPr="00DE1F15" w14:paraId="0CE7F880" w14:textId="77777777" w:rsidTr="00755D07">
        <w:trPr>
          <w:jc w:val="center"/>
        </w:trPr>
        <w:tc>
          <w:tcPr>
            <w:tcW w:w="4876" w:type="dxa"/>
          </w:tcPr>
          <w:p w14:paraId="0BB408CF" w14:textId="77777777" w:rsidR="003D7A65" w:rsidRPr="00DE1F15" w:rsidRDefault="003D7A65" w:rsidP="00755D07">
            <w:pPr>
              <w:pStyle w:val="Normal6"/>
              <w:rPr>
                <w:color w:val="000000" w:themeColor="text1"/>
              </w:rPr>
            </w:pPr>
            <w:r w:rsidRPr="00DE1F15">
              <w:rPr>
                <w:color w:val="000000" w:themeColor="text1"/>
                <w:vertAlign w:val="superscript"/>
              </w:rPr>
              <w:t>45</w:t>
            </w:r>
            <w:r w:rsidRPr="00DE1F15">
              <w:rPr>
                <w:color w:val="000000" w:themeColor="text1"/>
              </w:rPr>
              <w:t xml:space="preserve"> Регламент (ЕО) № 987/2009 на Европейския парламент и на Съвета от 16 септември 2009 г. за установяване процедурата за прилагане на Регламент (ЕО) № 883/2004 за координация на системите за социална сигурност (ОВ L 284, 30.10.2009 г., стр. 1).</w:t>
            </w:r>
          </w:p>
        </w:tc>
        <w:tc>
          <w:tcPr>
            <w:tcW w:w="4876" w:type="dxa"/>
          </w:tcPr>
          <w:p w14:paraId="14C2B6B5" w14:textId="77777777" w:rsidR="003D7A65" w:rsidRPr="00DE1F15" w:rsidRDefault="003D7A65" w:rsidP="00755D07">
            <w:pPr>
              <w:pStyle w:val="Normal6"/>
              <w:rPr>
                <w:color w:val="000000" w:themeColor="text1"/>
              </w:rPr>
            </w:pPr>
            <w:r w:rsidRPr="00DE1F15">
              <w:rPr>
                <w:color w:val="000000" w:themeColor="text1"/>
                <w:vertAlign w:val="superscript"/>
              </w:rPr>
              <w:t>45</w:t>
            </w:r>
            <w:r w:rsidRPr="00DE1F15">
              <w:rPr>
                <w:color w:val="000000" w:themeColor="text1"/>
              </w:rPr>
              <w:t xml:space="preserve"> Регламент (ЕО) № 987/2009 на Европейския парламент и на Съвета от 16 септември 2009 г. за установяване процедурата за прилагане на Регламент (ЕО) № 883/2004 за координация на системите за социална сигурност (ОВ L 284, 30.10.2009 г., стр. 1).</w:t>
            </w:r>
          </w:p>
        </w:tc>
      </w:tr>
      <w:tr w:rsidR="003D7A65" w:rsidRPr="00DE1F15" w14:paraId="22B66D6C" w14:textId="77777777" w:rsidTr="00755D07">
        <w:trPr>
          <w:jc w:val="center"/>
        </w:trPr>
        <w:tc>
          <w:tcPr>
            <w:tcW w:w="4876" w:type="dxa"/>
          </w:tcPr>
          <w:p w14:paraId="3A350990" w14:textId="77777777" w:rsidR="003D7A65" w:rsidRPr="00DE1F15" w:rsidRDefault="003D7A65" w:rsidP="00755D07">
            <w:pPr>
              <w:pStyle w:val="Normal6"/>
              <w:rPr>
                <w:color w:val="000000" w:themeColor="text1"/>
              </w:rPr>
            </w:pPr>
            <w:r w:rsidRPr="00DE1F15">
              <w:rPr>
                <w:color w:val="000000" w:themeColor="text1"/>
                <w:vertAlign w:val="superscript"/>
              </w:rPr>
              <w:t>46</w:t>
            </w:r>
            <w:r w:rsidRPr="00DE1F15">
              <w:rPr>
                <w:color w:val="000000" w:themeColor="text1"/>
              </w:rPr>
              <w:t xml:space="preserve"> Регламент (ЕС) № 1231/2010 на Европейския парламент и на Съвета от 24 ноември 2010 г. за разширяване обхвата на Регламент (ЕО) № 883/2004 и на Регламент (ЕО) № 987/2009 по отношение на гражданите на трети държави, които все още не са обхванати от тези регламенти единствено на основание тяхното гражданство (ОВ L 344, 29.12.2010 г., стр. 1).</w:t>
            </w:r>
          </w:p>
        </w:tc>
        <w:tc>
          <w:tcPr>
            <w:tcW w:w="4876" w:type="dxa"/>
          </w:tcPr>
          <w:p w14:paraId="1FBCA298" w14:textId="77777777" w:rsidR="003D7A65" w:rsidRPr="00DE1F15" w:rsidRDefault="003D7A65" w:rsidP="00755D07">
            <w:pPr>
              <w:pStyle w:val="Normal6"/>
              <w:rPr>
                <w:color w:val="000000" w:themeColor="text1"/>
              </w:rPr>
            </w:pPr>
            <w:r w:rsidRPr="00DE1F15">
              <w:rPr>
                <w:color w:val="000000" w:themeColor="text1"/>
                <w:vertAlign w:val="superscript"/>
              </w:rPr>
              <w:t>46</w:t>
            </w:r>
            <w:r w:rsidRPr="00DE1F15">
              <w:rPr>
                <w:color w:val="000000" w:themeColor="text1"/>
              </w:rPr>
              <w:t xml:space="preserve"> Регламент (ЕС) № 1231/2010 на Европейския парламент и на Съвета от 24 ноември 2010 г. за разширяване обхвата на Регламент (ЕО) № 883/2004 и на Регламент (ЕО) № 987/2009 по отношение на гражданите на трети държави, които все още не са обхванати от тези регламенти единствено на основание тяхното гражданство (ОВ L 344, 29.12.2010 г., стр. 1).</w:t>
            </w:r>
          </w:p>
        </w:tc>
      </w:tr>
      <w:tr w:rsidR="003D7A65" w:rsidRPr="00DE1F15" w14:paraId="5CFD55FD" w14:textId="77777777" w:rsidTr="00755D07">
        <w:trPr>
          <w:jc w:val="center"/>
        </w:trPr>
        <w:tc>
          <w:tcPr>
            <w:tcW w:w="4876" w:type="dxa"/>
          </w:tcPr>
          <w:p w14:paraId="4B9097A8" w14:textId="77777777" w:rsidR="003D7A65" w:rsidRPr="00DE1F15" w:rsidRDefault="003D7A65" w:rsidP="00755D07">
            <w:pPr>
              <w:pStyle w:val="Normal6"/>
              <w:rPr>
                <w:color w:val="000000" w:themeColor="text1"/>
              </w:rPr>
            </w:pPr>
            <w:r w:rsidRPr="00DE1F15">
              <w:rPr>
                <w:color w:val="000000" w:themeColor="text1"/>
                <w:vertAlign w:val="superscript"/>
              </w:rPr>
              <w:t>47</w:t>
            </w:r>
            <w:r w:rsidRPr="00DE1F15">
              <w:rPr>
                <w:color w:val="000000" w:themeColor="text1"/>
              </w:rPr>
              <w:t xml:space="preserve"> Регламент (ЕО) № 1408/71 на Съвета от 14 юни 1971 г. за прилагането на схеми за социална сигурност на заети лица, самостоятелно заети лица и членове на техните семейства, които се движат в рамките на Общността (ОВ L 149, 5.7.1971 г., стр. 2). 2).</w:t>
            </w:r>
          </w:p>
        </w:tc>
        <w:tc>
          <w:tcPr>
            <w:tcW w:w="4876" w:type="dxa"/>
          </w:tcPr>
          <w:p w14:paraId="0516F68E" w14:textId="77777777" w:rsidR="003D7A65" w:rsidRPr="00DE1F15" w:rsidRDefault="003D7A65" w:rsidP="00755D07">
            <w:pPr>
              <w:pStyle w:val="Normal6"/>
              <w:rPr>
                <w:color w:val="000000" w:themeColor="text1"/>
              </w:rPr>
            </w:pPr>
            <w:r w:rsidRPr="00DE1F15">
              <w:rPr>
                <w:color w:val="000000" w:themeColor="text1"/>
                <w:vertAlign w:val="superscript"/>
              </w:rPr>
              <w:t>47</w:t>
            </w:r>
            <w:r w:rsidRPr="00DE1F15">
              <w:rPr>
                <w:color w:val="000000" w:themeColor="text1"/>
              </w:rPr>
              <w:t xml:space="preserve"> Регламент (ЕО) № 1408/71 на Съвета от 14 юни 1971 г. за прилагането на схеми за социална сигурност на заети лица, самостоятелно заети лица и членове на техните семейства, които се движат в рамките на Общността (ОВ L 149, 5.7.1971 г., стр. 2). 2).</w:t>
            </w:r>
          </w:p>
        </w:tc>
      </w:tr>
      <w:tr w:rsidR="003D7A65" w:rsidRPr="00DE1F15" w14:paraId="35ABA09A" w14:textId="77777777" w:rsidTr="00755D07">
        <w:trPr>
          <w:jc w:val="center"/>
        </w:trPr>
        <w:tc>
          <w:tcPr>
            <w:tcW w:w="4876" w:type="dxa"/>
          </w:tcPr>
          <w:p w14:paraId="7DD8B1C9" w14:textId="77777777" w:rsidR="003D7A65" w:rsidRPr="00DE1F15" w:rsidRDefault="003D7A65" w:rsidP="00755D07">
            <w:pPr>
              <w:pStyle w:val="Normal6"/>
              <w:rPr>
                <w:color w:val="000000" w:themeColor="text1"/>
              </w:rPr>
            </w:pPr>
            <w:r w:rsidRPr="00DE1F15">
              <w:rPr>
                <w:color w:val="000000" w:themeColor="text1"/>
                <w:vertAlign w:val="superscript"/>
              </w:rPr>
              <w:lastRenderedPageBreak/>
              <w:t>48</w:t>
            </w:r>
            <w:r w:rsidRPr="00DE1F15">
              <w:rPr>
                <w:color w:val="000000" w:themeColor="text1"/>
              </w:rPr>
              <w:t xml:space="preserve"> Регламент (ЕО) № 574/72 на Съвета от 21 март 1972 г. относно определяне на реда за прилагане на Регламент (ЕИО) № 1408/71 за прилагането на схеми за социална сигурност на заети лица и техните семейства, които се движат в рамките на Общността (ОВ L 74, 27.3.1972 г., стр. 1).</w:t>
            </w:r>
          </w:p>
        </w:tc>
        <w:tc>
          <w:tcPr>
            <w:tcW w:w="4876" w:type="dxa"/>
          </w:tcPr>
          <w:p w14:paraId="7D2954EA" w14:textId="77777777" w:rsidR="003D7A65" w:rsidRPr="00DE1F15" w:rsidRDefault="003D7A65" w:rsidP="00755D07">
            <w:pPr>
              <w:pStyle w:val="Normal6"/>
              <w:rPr>
                <w:color w:val="000000" w:themeColor="text1"/>
              </w:rPr>
            </w:pPr>
            <w:r w:rsidRPr="00DE1F15">
              <w:rPr>
                <w:color w:val="000000" w:themeColor="text1"/>
                <w:vertAlign w:val="superscript"/>
              </w:rPr>
              <w:t>48</w:t>
            </w:r>
            <w:r w:rsidRPr="00DE1F15">
              <w:rPr>
                <w:color w:val="000000" w:themeColor="text1"/>
              </w:rPr>
              <w:t xml:space="preserve"> Регламент (ЕО) № 574/72 на Съвета от 21 март 1972 г. относно определяне на реда за прилагане на Регламент (ЕИО) № 1408/71 за прилагането на схеми за социална сигурност на заети лица и техните семейства, които се движат в рамките на Общността (ОВ L 74, 27.3.1972 г., стр. 1).</w:t>
            </w:r>
          </w:p>
        </w:tc>
      </w:tr>
    </w:tbl>
    <w:p w14:paraId="143CF6B6" w14:textId="77777777" w:rsidR="003D7A65" w:rsidRPr="00DE1F15" w:rsidRDefault="003D7A65" w:rsidP="00BE76E0">
      <w:pPr>
        <w:rPr>
          <w:color w:val="000000" w:themeColor="text1"/>
        </w:rPr>
      </w:pPr>
      <w:r w:rsidRPr="00DE1F15">
        <w:rPr>
          <w:rStyle w:val="HideTWBExt"/>
        </w:rPr>
        <w:t>&lt;/Amend&gt;</w:t>
      </w:r>
    </w:p>
    <w:p w14:paraId="01D15187"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9</w:t>
      </w:r>
      <w:r w:rsidRPr="00DE1F15">
        <w:rPr>
          <w:rStyle w:val="HideTWBExt"/>
          <w:szCs w:val="24"/>
        </w:rPr>
        <w:t>&lt;/NumAm&gt;</w:t>
      </w:r>
    </w:p>
    <w:p w14:paraId="56315E5D"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EFE0A14"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8 a (ново)</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40094D33" w14:textId="77777777" w:rsidTr="00755D07">
        <w:trPr>
          <w:trHeight w:hRule="exact" w:val="240"/>
          <w:jc w:val="center"/>
        </w:trPr>
        <w:tc>
          <w:tcPr>
            <w:tcW w:w="9752" w:type="dxa"/>
            <w:gridSpan w:val="2"/>
          </w:tcPr>
          <w:p w14:paraId="32D56826" w14:textId="77777777" w:rsidR="003D7A65" w:rsidRPr="00DE1F15" w:rsidRDefault="003D7A65" w:rsidP="00755D07">
            <w:pPr>
              <w:rPr>
                <w:color w:val="000000" w:themeColor="text1"/>
              </w:rPr>
            </w:pPr>
          </w:p>
        </w:tc>
      </w:tr>
      <w:tr w:rsidR="003D7A65" w:rsidRPr="00DE1F15" w14:paraId="7110D462" w14:textId="77777777" w:rsidTr="00755D07">
        <w:trPr>
          <w:trHeight w:val="240"/>
          <w:jc w:val="center"/>
        </w:trPr>
        <w:tc>
          <w:tcPr>
            <w:tcW w:w="4876" w:type="dxa"/>
          </w:tcPr>
          <w:p w14:paraId="3FE37DBC"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155B77D5"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87595F3" w14:textId="77777777" w:rsidTr="00755D07">
        <w:trPr>
          <w:jc w:val="center"/>
        </w:trPr>
        <w:tc>
          <w:tcPr>
            <w:tcW w:w="4876" w:type="dxa"/>
          </w:tcPr>
          <w:p w14:paraId="2DB0A1AC" w14:textId="77777777" w:rsidR="003D7A65" w:rsidRPr="00DE1F15" w:rsidRDefault="003D7A65" w:rsidP="00755D07">
            <w:pPr>
              <w:pStyle w:val="Normal6"/>
              <w:rPr>
                <w:color w:val="000000" w:themeColor="text1"/>
              </w:rPr>
            </w:pPr>
          </w:p>
        </w:tc>
        <w:tc>
          <w:tcPr>
            <w:tcW w:w="4876" w:type="dxa"/>
          </w:tcPr>
          <w:p w14:paraId="6C3716E1" w14:textId="77777777" w:rsidR="003D7A65" w:rsidRPr="00DE1F15" w:rsidRDefault="003D7A65" w:rsidP="00755D07">
            <w:pPr>
              <w:pStyle w:val="Normal6"/>
              <w:rPr>
                <w:color w:val="000000" w:themeColor="text1"/>
              </w:rPr>
            </w:pPr>
            <w:r w:rsidRPr="00DE1F15">
              <w:rPr>
                <w:b/>
                <w:i/>
                <w:color w:val="000000" w:themeColor="text1"/>
              </w:rPr>
              <w:t>(8a)</w:t>
            </w:r>
            <w:r w:rsidRPr="00DE1F15">
              <w:rPr>
                <w:color w:val="000000" w:themeColor="text1"/>
              </w:rPr>
              <w:tab/>
            </w:r>
            <w:r w:rsidRPr="00DE1F15">
              <w:rPr>
                <w:b/>
                <w:i/>
                <w:color w:val="000000" w:themeColor="text1"/>
              </w:rPr>
              <w:t>Във връзка с това Органът следва по-специално да допринесе за по-доброто изпълнение и за повишената ефективност на законодателството на Съюза, свързано с транспортния сектор. Дружества, осъществяващи дейност в транспортния сектор, следва да могат да поискат и получат цялата информация относно техните права и задължения. Освен това засиленото сътрудничество между държавите членки в рамките на тази област ще доведе до по-голяма правна сигурност и следователно ще насърчи трудовата мобилност в Европа.</w:t>
            </w:r>
          </w:p>
        </w:tc>
      </w:tr>
    </w:tbl>
    <w:p w14:paraId="72064771" w14:textId="77777777" w:rsidR="003D7A65" w:rsidRPr="00DE1F15" w:rsidRDefault="003D7A65" w:rsidP="00BE76E0">
      <w:pPr>
        <w:rPr>
          <w:color w:val="000000" w:themeColor="text1"/>
        </w:rPr>
      </w:pPr>
      <w:r w:rsidRPr="00DE1F15">
        <w:rPr>
          <w:rStyle w:val="HideTWBExt"/>
        </w:rPr>
        <w:t>&lt;/Amend&gt;</w:t>
      </w:r>
    </w:p>
    <w:p w14:paraId="75EFB4C8"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10</w:t>
      </w:r>
      <w:r w:rsidRPr="00DE1F15">
        <w:rPr>
          <w:rStyle w:val="HideTWBExt"/>
          <w:szCs w:val="24"/>
        </w:rPr>
        <w:t>&lt;/NumAm&gt;</w:t>
      </w:r>
    </w:p>
    <w:p w14:paraId="07F74AE1"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50054B5"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10</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E9D251F" w14:textId="77777777" w:rsidTr="00755D07">
        <w:trPr>
          <w:trHeight w:hRule="exact" w:val="240"/>
          <w:jc w:val="center"/>
        </w:trPr>
        <w:tc>
          <w:tcPr>
            <w:tcW w:w="9752" w:type="dxa"/>
            <w:gridSpan w:val="2"/>
          </w:tcPr>
          <w:p w14:paraId="68BE7BB8" w14:textId="77777777" w:rsidR="003D7A65" w:rsidRPr="00DE1F15" w:rsidRDefault="003D7A65" w:rsidP="00755D07">
            <w:pPr>
              <w:rPr>
                <w:color w:val="000000" w:themeColor="text1"/>
              </w:rPr>
            </w:pPr>
          </w:p>
        </w:tc>
      </w:tr>
      <w:tr w:rsidR="003D7A65" w:rsidRPr="00DE1F15" w14:paraId="61ABF791" w14:textId="77777777" w:rsidTr="00755D07">
        <w:trPr>
          <w:trHeight w:val="240"/>
          <w:jc w:val="center"/>
        </w:trPr>
        <w:tc>
          <w:tcPr>
            <w:tcW w:w="4876" w:type="dxa"/>
          </w:tcPr>
          <w:p w14:paraId="1DA609F4"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05D89A81"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09CA7FCD" w14:textId="77777777" w:rsidTr="00755D07">
        <w:trPr>
          <w:jc w:val="center"/>
        </w:trPr>
        <w:tc>
          <w:tcPr>
            <w:tcW w:w="4876" w:type="dxa"/>
          </w:tcPr>
          <w:p w14:paraId="1D455211" w14:textId="77777777" w:rsidR="003D7A65" w:rsidRPr="00DE1F15" w:rsidRDefault="003D7A65" w:rsidP="00755D07">
            <w:pPr>
              <w:pStyle w:val="Normal6"/>
              <w:rPr>
                <w:color w:val="000000" w:themeColor="text1"/>
              </w:rPr>
            </w:pPr>
            <w:r w:rsidRPr="00DE1F15">
              <w:rPr>
                <w:color w:val="000000" w:themeColor="text1"/>
              </w:rPr>
              <w:t>(10)</w:t>
            </w:r>
            <w:r w:rsidRPr="00DE1F15">
              <w:rPr>
                <w:color w:val="000000" w:themeColor="text1"/>
              </w:rPr>
              <w:tab/>
              <w:t xml:space="preserve">От създаването на органа следва да не произтичат нови права и задължения за физическите лица и работодателите, включително икономическите оператори или организациите с нестопанска цел, тъй като действията на Органа следва да ги </w:t>
            </w:r>
            <w:r w:rsidRPr="00DE1F15">
              <w:rPr>
                <w:color w:val="000000" w:themeColor="text1"/>
              </w:rPr>
              <w:lastRenderedPageBreak/>
              <w:t>обхващат в степента, в която те са обхванати от правото на Съюза в рамките на приложното поле на настоящия регламент.</w:t>
            </w:r>
          </w:p>
        </w:tc>
        <w:tc>
          <w:tcPr>
            <w:tcW w:w="4876" w:type="dxa"/>
          </w:tcPr>
          <w:p w14:paraId="076A083B" w14:textId="77777777" w:rsidR="003D7A65" w:rsidRPr="00DE1F15" w:rsidRDefault="003D7A65" w:rsidP="00755D07">
            <w:pPr>
              <w:pStyle w:val="Normal6"/>
              <w:rPr>
                <w:color w:val="000000" w:themeColor="text1"/>
              </w:rPr>
            </w:pPr>
            <w:r w:rsidRPr="00DE1F15">
              <w:rPr>
                <w:color w:val="000000" w:themeColor="text1"/>
              </w:rPr>
              <w:lastRenderedPageBreak/>
              <w:t>(10)</w:t>
            </w:r>
            <w:r w:rsidRPr="00DE1F15">
              <w:rPr>
                <w:color w:val="000000" w:themeColor="text1"/>
              </w:rPr>
              <w:tab/>
              <w:t xml:space="preserve">От създаването на Органа следва да не произтичат нови права и задължения за физическите лица и работодателите, </w:t>
            </w:r>
            <w:r w:rsidRPr="00DE1F15">
              <w:rPr>
                <w:b/>
                <w:i/>
                <w:color w:val="000000" w:themeColor="text1"/>
              </w:rPr>
              <w:t xml:space="preserve">по-специално за МСП, </w:t>
            </w:r>
            <w:r w:rsidRPr="00DE1F15">
              <w:rPr>
                <w:color w:val="000000" w:themeColor="text1"/>
              </w:rPr>
              <w:t>включително</w:t>
            </w:r>
            <w:r w:rsidRPr="00DE1F15">
              <w:rPr>
                <w:b/>
                <w:i/>
                <w:color w:val="000000" w:themeColor="text1"/>
              </w:rPr>
              <w:t xml:space="preserve"> за</w:t>
            </w:r>
            <w:r w:rsidRPr="00DE1F15">
              <w:rPr>
                <w:color w:val="000000" w:themeColor="text1"/>
              </w:rPr>
              <w:t xml:space="preserve"> икономическите оператори или организациите с нестопанска цел, тъй като действията на </w:t>
            </w:r>
            <w:r w:rsidRPr="00DE1F15">
              <w:rPr>
                <w:color w:val="000000" w:themeColor="text1"/>
              </w:rPr>
              <w:lastRenderedPageBreak/>
              <w:t>Органа следва да ги обхващат в степента, в която те са обхванати от правото на Съюза в рамките на приложното поле на настоящия регламент.</w:t>
            </w:r>
            <w:r w:rsidRPr="00DE1F15">
              <w:rPr>
                <w:b/>
                <w:i/>
                <w:color w:val="000000" w:themeColor="text1"/>
              </w:rPr>
              <w:t xml:space="preserve"> Правата на работниците обаче следва да бъдат значително подобрени.</w:t>
            </w:r>
          </w:p>
        </w:tc>
      </w:tr>
    </w:tbl>
    <w:p w14:paraId="38959013" w14:textId="77777777" w:rsidR="003D7A65" w:rsidRPr="00DE1F15" w:rsidRDefault="003D7A65" w:rsidP="00BE76E0">
      <w:pPr>
        <w:rPr>
          <w:color w:val="000000" w:themeColor="text1"/>
        </w:rPr>
      </w:pPr>
      <w:r w:rsidRPr="00DE1F15">
        <w:rPr>
          <w:rStyle w:val="HideTWBExt"/>
        </w:rPr>
        <w:lastRenderedPageBreak/>
        <w:t>&lt;/Amend&gt;</w:t>
      </w:r>
    </w:p>
    <w:p w14:paraId="5CC4F002"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11</w:t>
      </w:r>
      <w:r w:rsidRPr="00DE1F15">
        <w:rPr>
          <w:rStyle w:val="HideTWBExt"/>
          <w:szCs w:val="24"/>
        </w:rPr>
        <w:t>&lt;/NumAm&gt;</w:t>
      </w:r>
    </w:p>
    <w:p w14:paraId="0A386508"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0889164"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11</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2EF3AB91" w14:textId="77777777" w:rsidTr="00755D07">
        <w:trPr>
          <w:trHeight w:hRule="exact" w:val="240"/>
          <w:jc w:val="center"/>
        </w:trPr>
        <w:tc>
          <w:tcPr>
            <w:tcW w:w="9752" w:type="dxa"/>
            <w:gridSpan w:val="2"/>
          </w:tcPr>
          <w:p w14:paraId="023E66A0" w14:textId="77777777" w:rsidR="003D7A65" w:rsidRPr="00DE1F15" w:rsidRDefault="003D7A65" w:rsidP="00755D07">
            <w:pPr>
              <w:rPr>
                <w:color w:val="000000" w:themeColor="text1"/>
              </w:rPr>
            </w:pPr>
          </w:p>
        </w:tc>
      </w:tr>
      <w:tr w:rsidR="003D7A65" w:rsidRPr="00DE1F15" w14:paraId="4515A283" w14:textId="77777777" w:rsidTr="00755D07">
        <w:trPr>
          <w:trHeight w:val="240"/>
          <w:jc w:val="center"/>
        </w:trPr>
        <w:tc>
          <w:tcPr>
            <w:tcW w:w="4876" w:type="dxa"/>
          </w:tcPr>
          <w:p w14:paraId="5509B04B"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6FBD1D30"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76DF8966" w14:textId="77777777" w:rsidTr="00755D07">
        <w:trPr>
          <w:jc w:val="center"/>
        </w:trPr>
        <w:tc>
          <w:tcPr>
            <w:tcW w:w="4876" w:type="dxa"/>
          </w:tcPr>
          <w:p w14:paraId="6A0860F7" w14:textId="77777777" w:rsidR="003D7A65" w:rsidRPr="00DE1F15" w:rsidRDefault="003D7A65" w:rsidP="00755D07">
            <w:pPr>
              <w:pStyle w:val="Normal6"/>
              <w:rPr>
                <w:color w:val="000000" w:themeColor="text1"/>
              </w:rPr>
            </w:pPr>
            <w:r w:rsidRPr="00DE1F15">
              <w:rPr>
                <w:color w:val="000000" w:themeColor="text1"/>
              </w:rPr>
              <w:t>(11)</w:t>
            </w:r>
            <w:r w:rsidRPr="00DE1F15">
              <w:rPr>
                <w:color w:val="000000" w:themeColor="text1"/>
              </w:rPr>
              <w:tab/>
              <w:t>Органът следва да насърчава възможностите за физическите лица и работодателите да бъдат мобилни или да предоставят услуги и да наемат навсякъде в Съюза, за да се гарантира, че те могат да се възползват от справедлив и ефективен вътрешен пазар. Това включва подкрепа за трансграничната мобилност на гражданите чрез улесняване на достъпа до услуги за трансгранична мобилност, като например трансграничното намиране на съответствия между работни места, стажове и професионални практики и чрез насърчаване на схеми за мобилност, като например „Твоята първа работа с EURES“ или „ErasmusPRO“. Органът следва също така да допринесе за подобряване на прозрачността на информацията, включително относно правата и задълженията, произтичащи от правото на Съюза, и за достъпа до услуги за физическите лица и работодателите, в сътрудничество с други информационни услуги като „Вашата Европа — Съвети“ и като се използва в пълна степен порталът „Вашата Европа“, който ще съставлява основата на бъдещия единен цифров портал, и се гарантира съгласуваност с него</w:t>
            </w:r>
            <w:r w:rsidRPr="00DE1F15">
              <w:rPr>
                <w:color w:val="000000" w:themeColor="text1"/>
                <w:vertAlign w:val="superscript"/>
              </w:rPr>
              <w:t>53</w:t>
            </w:r>
            <w:r w:rsidRPr="00DE1F15">
              <w:rPr>
                <w:color w:val="000000" w:themeColor="text1"/>
              </w:rPr>
              <w:t>.</w:t>
            </w:r>
          </w:p>
        </w:tc>
        <w:tc>
          <w:tcPr>
            <w:tcW w:w="4876" w:type="dxa"/>
          </w:tcPr>
          <w:p w14:paraId="5E7CDAB7" w14:textId="77777777" w:rsidR="003D7A65" w:rsidRPr="00DE1F15" w:rsidRDefault="003D7A65" w:rsidP="00755D07">
            <w:pPr>
              <w:pStyle w:val="Normal6"/>
              <w:rPr>
                <w:color w:val="000000" w:themeColor="text1"/>
              </w:rPr>
            </w:pPr>
            <w:r w:rsidRPr="00DE1F15">
              <w:rPr>
                <w:color w:val="000000" w:themeColor="text1"/>
              </w:rPr>
              <w:t>(11)</w:t>
            </w:r>
            <w:r w:rsidRPr="00DE1F15">
              <w:rPr>
                <w:color w:val="000000" w:themeColor="text1"/>
              </w:rPr>
              <w:tab/>
              <w:t xml:space="preserve">Органът следва да насърчава възможностите за физическите лица и работодателите да бъдат мобилни или да предоставят услуги и да наемат навсякъде в Съюза, за да се гарантира, че те могат да се възползват от </w:t>
            </w:r>
            <w:r w:rsidRPr="00DE1F15">
              <w:rPr>
                <w:b/>
                <w:i/>
                <w:color w:val="000000" w:themeColor="text1"/>
              </w:rPr>
              <w:t xml:space="preserve">социално </w:t>
            </w:r>
            <w:r w:rsidRPr="00DE1F15">
              <w:rPr>
                <w:color w:val="000000" w:themeColor="text1"/>
              </w:rPr>
              <w:t>справедлив и ефективен вътрешен пазар</w:t>
            </w:r>
            <w:r w:rsidRPr="00DE1F15">
              <w:rPr>
                <w:b/>
                <w:i/>
                <w:color w:val="000000" w:themeColor="text1"/>
              </w:rPr>
              <w:t>, по-специално като осигурява начини на достъп за хората с увреждания или със специални потребности</w:t>
            </w:r>
            <w:r w:rsidRPr="00DE1F15">
              <w:rPr>
                <w:color w:val="000000" w:themeColor="text1"/>
              </w:rPr>
              <w:t>. Това включва подкрепа за трансграничната мобилност на гражданите чрез улесняване на достъпа до услуги за трансгранична мобилност, като например трансграничното намиране на съответствия между работни места, стажове</w:t>
            </w:r>
            <w:r w:rsidRPr="00DE1F15">
              <w:rPr>
                <w:b/>
                <w:i/>
                <w:color w:val="000000" w:themeColor="text1"/>
              </w:rPr>
              <w:t>, практикантски програми</w:t>
            </w:r>
            <w:r w:rsidRPr="00DE1F15">
              <w:rPr>
                <w:color w:val="000000" w:themeColor="text1"/>
              </w:rPr>
              <w:t xml:space="preserve"> и професионални практики</w:t>
            </w:r>
            <w:r w:rsidRPr="00DE1F15">
              <w:rPr>
                <w:b/>
                <w:i/>
                <w:color w:val="000000" w:themeColor="text1"/>
              </w:rPr>
              <w:t>, чрез използване на рамката „Европас“</w:t>
            </w:r>
            <w:r w:rsidRPr="00DE1F15">
              <w:rPr>
                <w:color w:val="000000" w:themeColor="text1"/>
              </w:rPr>
              <w:t xml:space="preserve"> и </w:t>
            </w:r>
            <w:r w:rsidRPr="00DE1F15">
              <w:rPr>
                <w:b/>
                <w:i/>
                <w:color w:val="000000" w:themeColor="text1"/>
              </w:rPr>
              <w:t xml:space="preserve">също така </w:t>
            </w:r>
            <w:r w:rsidRPr="00DE1F15">
              <w:rPr>
                <w:color w:val="000000" w:themeColor="text1"/>
              </w:rPr>
              <w:t>чрез насърчаване на схеми за мобилност, като например „Твоята първа работа с EURES“ или „ErasmusPRO“</w:t>
            </w:r>
            <w:r w:rsidRPr="00DE1F15">
              <w:rPr>
                <w:b/>
                <w:i/>
                <w:color w:val="000000" w:themeColor="text1"/>
              </w:rPr>
              <w:t>, както и чрез улесняване на достъпа до всички други съответни услуги в държавата членка по постоянно или временно пребиваване, като например здравно обслужване</w:t>
            </w:r>
            <w:r w:rsidRPr="00DE1F15">
              <w:rPr>
                <w:color w:val="000000" w:themeColor="text1"/>
              </w:rPr>
              <w:t xml:space="preserve">. Органът следва също така да допринесе за подобряване на прозрачността на информацията, включително относно правата и задълженията, произтичащи от правото </w:t>
            </w:r>
            <w:r w:rsidRPr="00DE1F15">
              <w:rPr>
                <w:color w:val="000000" w:themeColor="text1"/>
              </w:rPr>
              <w:lastRenderedPageBreak/>
              <w:t>на Съюза, и за достъпа до услуги за физическите лица и работодателите, в сътрудничество с други информационни услуги като „Вашата Европа — Съвети“ и като се използва в пълна степен порталът „Вашата Европа“, който ще съставлява основата на бъдещия единен цифров портал, и се гарантира съгласуваност с него</w:t>
            </w:r>
            <w:r w:rsidRPr="00DE1F15">
              <w:rPr>
                <w:color w:val="000000" w:themeColor="text1"/>
                <w:vertAlign w:val="superscript"/>
              </w:rPr>
              <w:t>53</w:t>
            </w:r>
            <w:r w:rsidRPr="00DE1F15">
              <w:rPr>
                <w:color w:val="000000" w:themeColor="text1"/>
              </w:rPr>
              <w:t>.</w:t>
            </w:r>
          </w:p>
        </w:tc>
      </w:tr>
      <w:tr w:rsidR="003D7A65" w:rsidRPr="00DE1F15" w14:paraId="321DD340" w14:textId="77777777" w:rsidTr="00755D07">
        <w:trPr>
          <w:jc w:val="center"/>
        </w:trPr>
        <w:tc>
          <w:tcPr>
            <w:tcW w:w="4876" w:type="dxa"/>
          </w:tcPr>
          <w:p w14:paraId="78A715F9" w14:textId="77777777" w:rsidR="003D7A65" w:rsidRPr="00DE1F15" w:rsidRDefault="003D7A65" w:rsidP="00755D07">
            <w:pPr>
              <w:pStyle w:val="Normal6"/>
              <w:rPr>
                <w:color w:val="000000" w:themeColor="text1"/>
              </w:rPr>
            </w:pPr>
            <w:r w:rsidRPr="00DE1F15">
              <w:rPr>
                <w:color w:val="000000" w:themeColor="text1"/>
              </w:rPr>
              <w:lastRenderedPageBreak/>
              <w:t>_________________</w:t>
            </w:r>
          </w:p>
        </w:tc>
        <w:tc>
          <w:tcPr>
            <w:tcW w:w="4876" w:type="dxa"/>
          </w:tcPr>
          <w:p w14:paraId="3D02DE7A" w14:textId="77777777" w:rsidR="003D7A65" w:rsidRPr="00DE1F15" w:rsidRDefault="003D7A65" w:rsidP="00755D07">
            <w:pPr>
              <w:pStyle w:val="Normal6"/>
              <w:rPr>
                <w:color w:val="000000" w:themeColor="text1"/>
              </w:rPr>
            </w:pPr>
            <w:r w:rsidRPr="00DE1F15">
              <w:rPr>
                <w:color w:val="000000" w:themeColor="text1"/>
              </w:rPr>
              <w:t>_________________</w:t>
            </w:r>
          </w:p>
        </w:tc>
      </w:tr>
      <w:tr w:rsidR="003D7A65" w:rsidRPr="00DE1F15" w14:paraId="630B8A69" w14:textId="77777777" w:rsidTr="00755D07">
        <w:trPr>
          <w:jc w:val="center"/>
        </w:trPr>
        <w:tc>
          <w:tcPr>
            <w:tcW w:w="4876" w:type="dxa"/>
          </w:tcPr>
          <w:p w14:paraId="3D3E0B6D" w14:textId="77777777" w:rsidR="003D7A65" w:rsidRPr="00DE1F15" w:rsidRDefault="003D7A65" w:rsidP="00755D07">
            <w:pPr>
              <w:pStyle w:val="Normal6"/>
              <w:rPr>
                <w:color w:val="000000" w:themeColor="text1"/>
              </w:rPr>
            </w:pPr>
            <w:r w:rsidRPr="00DE1F15">
              <w:rPr>
                <w:color w:val="000000" w:themeColor="text1"/>
                <w:vertAlign w:val="superscript"/>
              </w:rPr>
              <w:t>53</w:t>
            </w:r>
            <w:r w:rsidRPr="00DE1F15">
              <w:rPr>
                <w:color w:val="000000" w:themeColor="text1"/>
              </w:rPr>
              <w:t xml:space="preserve"> Регламент [единен цифров портал — COM(2017) 256]</w:t>
            </w:r>
          </w:p>
        </w:tc>
        <w:tc>
          <w:tcPr>
            <w:tcW w:w="4876" w:type="dxa"/>
          </w:tcPr>
          <w:p w14:paraId="104931E3" w14:textId="77777777" w:rsidR="003D7A65" w:rsidRPr="00DE1F15" w:rsidRDefault="003D7A65" w:rsidP="00755D07">
            <w:pPr>
              <w:pStyle w:val="Normal6"/>
              <w:rPr>
                <w:color w:val="000000" w:themeColor="text1"/>
              </w:rPr>
            </w:pPr>
            <w:r w:rsidRPr="00DE1F15">
              <w:rPr>
                <w:color w:val="000000" w:themeColor="text1"/>
                <w:vertAlign w:val="superscript"/>
              </w:rPr>
              <w:t>53</w:t>
            </w:r>
            <w:r w:rsidRPr="00DE1F15">
              <w:rPr>
                <w:color w:val="000000" w:themeColor="text1"/>
              </w:rPr>
              <w:t xml:space="preserve"> Регламент [единен цифров портал — COM(2017) 256]</w:t>
            </w:r>
          </w:p>
        </w:tc>
      </w:tr>
    </w:tbl>
    <w:p w14:paraId="4CC9B9C8" w14:textId="77777777" w:rsidR="003D7A65" w:rsidRPr="00DE1F15" w:rsidRDefault="003D7A65" w:rsidP="00BE76E0">
      <w:pPr>
        <w:rPr>
          <w:color w:val="000000" w:themeColor="text1"/>
        </w:rPr>
      </w:pPr>
      <w:r w:rsidRPr="00DE1F15">
        <w:rPr>
          <w:rStyle w:val="HideTWBExt"/>
        </w:rPr>
        <w:t>&lt;/Amend&gt;</w:t>
      </w:r>
    </w:p>
    <w:p w14:paraId="71E90D1D"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12</w:t>
      </w:r>
      <w:r w:rsidRPr="00DE1F15">
        <w:rPr>
          <w:rStyle w:val="HideTWBExt"/>
          <w:szCs w:val="24"/>
        </w:rPr>
        <w:t>&lt;/NumAm&gt;</w:t>
      </w:r>
    </w:p>
    <w:p w14:paraId="14A8FB1D"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1B63877"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12</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85D08F2" w14:textId="77777777" w:rsidTr="00755D07">
        <w:trPr>
          <w:trHeight w:hRule="exact" w:val="240"/>
          <w:jc w:val="center"/>
        </w:trPr>
        <w:tc>
          <w:tcPr>
            <w:tcW w:w="9752" w:type="dxa"/>
            <w:gridSpan w:val="2"/>
          </w:tcPr>
          <w:p w14:paraId="36A0F829" w14:textId="77777777" w:rsidR="003D7A65" w:rsidRPr="00DE1F15" w:rsidRDefault="003D7A65" w:rsidP="00755D07">
            <w:pPr>
              <w:rPr>
                <w:color w:val="000000" w:themeColor="text1"/>
              </w:rPr>
            </w:pPr>
          </w:p>
        </w:tc>
      </w:tr>
      <w:tr w:rsidR="003D7A65" w:rsidRPr="00DE1F15" w14:paraId="77DBE7F6" w14:textId="77777777" w:rsidTr="00755D07">
        <w:trPr>
          <w:trHeight w:val="240"/>
          <w:jc w:val="center"/>
        </w:trPr>
        <w:tc>
          <w:tcPr>
            <w:tcW w:w="4876" w:type="dxa"/>
          </w:tcPr>
          <w:p w14:paraId="042D13C5"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505C169A"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827C40F" w14:textId="77777777" w:rsidTr="00755D07">
        <w:trPr>
          <w:jc w:val="center"/>
        </w:trPr>
        <w:tc>
          <w:tcPr>
            <w:tcW w:w="4876" w:type="dxa"/>
          </w:tcPr>
          <w:p w14:paraId="4A5EB649" w14:textId="77777777" w:rsidR="003D7A65" w:rsidRPr="00DE1F15" w:rsidRDefault="003D7A65" w:rsidP="00755D07">
            <w:pPr>
              <w:pStyle w:val="Normal6"/>
              <w:rPr>
                <w:color w:val="000000" w:themeColor="text1"/>
              </w:rPr>
            </w:pPr>
            <w:r w:rsidRPr="00DE1F15">
              <w:rPr>
                <w:color w:val="000000" w:themeColor="text1"/>
              </w:rPr>
              <w:t>(12)</w:t>
            </w:r>
            <w:r w:rsidRPr="00DE1F15">
              <w:rPr>
                <w:color w:val="000000" w:themeColor="text1"/>
              </w:rPr>
              <w:tab/>
              <w:t>За тези цели Органът следва да сътрудничи с други съответни инициативи и мрежи на Съюза, по-специално Eвропейската мрежа на публичните служби по заетостта (ПСЗ)</w:t>
            </w:r>
            <w:r w:rsidRPr="00DE1F15">
              <w:rPr>
                <w:color w:val="000000" w:themeColor="text1"/>
                <w:vertAlign w:val="superscript"/>
              </w:rPr>
              <w:t>54</w:t>
            </w:r>
            <w:r w:rsidRPr="00DE1F15">
              <w:rPr>
                <w:color w:val="000000" w:themeColor="text1"/>
              </w:rPr>
              <w:t>, Европейската мрежа за предприятията</w:t>
            </w:r>
            <w:r w:rsidRPr="00DE1F15">
              <w:rPr>
                <w:color w:val="000000" w:themeColor="text1"/>
                <w:vertAlign w:val="superscript"/>
              </w:rPr>
              <w:t>55</w:t>
            </w:r>
            <w:r w:rsidRPr="00DE1F15">
              <w:rPr>
                <w:color w:val="000000" w:themeColor="text1"/>
              </w:rPr>
              <w:t>, граничното координационно звено</w:t>
            </w:r>
            <w:r w:rsidRPr="00DE1F15">
              <w:rPr>
                <w:color w:val="000000" w:themeColor="text1"/>
                <w:vertAlign w:val="superscript"/>
              </w:rPr>
              <w:t>56</w:t>
            </w:r>
            <w:r w:rsidRPr="00DE1F15">
              <w:rPr>
                <w:color w:val="000000" w:themeColor="text1"/>
              </w:rPr>
              <w:t xml:space="preserve"> и мрежата SOLVIT</w:t>
            </w:r>
            <w:r w:rsidRPr="00DE1F15">
              <w:rPr>
                <w:color w:val="000000" w:themeColor="text1"/>
                <w:vertAlign w:val="superscript"/>
              </w:rPr>
              <w:t>57</w:t>
            </w:r>
            <w:r w:rsidRPr="00DE1F15">
              <w:rPr>
                <w:color w:val="000000" w:themeColor="text1"/>
              </w:rPr>
              <w:t xml:space="preserve">, както и със съответните национални служби, като например органите за насърчаване на равното третиране и за подкрепа на работниците на Съюза и членовете на техните семейства, създадени от държавите членки съгласно Директива 2014/54/ЕС, и националните точки за контакт, определени съгласно Директива 2011/24/ЕС на Европейския парламент и на Съвета </w:t>
            </w:r>
            <w:r w:rsidRPr="00DE1F15">
              <w:rPr>
                <w:color w:val="000000" w:themeColor="text1"/>
                <w:vertAlign w:val="superscript"/>
              </w:rPr>
              <w:t>58</w:t>
            </w:r>
            <w:r w:rsidRPr="00DE1F15">
              <w:rPr>
                <w:color w:val="000000" w:themeColor="text1"/>
              </w:rPr>
              <w:t xml:space="preserve"> да предоставят информация за здравното обслужване. </w:t>
            </w:r>
            <w:r w:rsidRPr="00DE1F15">
              <w:rPr>
                <w:b/>
                <w:i/>
                <w:color w:val="000000" w:themeColor="text1"/>
              </w:rPr>
              <w:t xml:space="preserve">Органът следва също така да проучи синергиите с предложената европейска електронна карта за услуги59, особено що се отнася до случаите, в които държавите членки са избрали да подадат декларации за командировани работници чрез </w:t>
            </w:r>
            <w:r w:rsidRPr="00DE1F15">
              <w:rPr>
                <w:b/>
                <w:i/>
                <w:color w:val="000000" w:themeColor="text1"/>
              </w:rPr>
              <w:lastRenderedPageBreak/>
              <w:t>платформата за електронна карта. Органът следва да замени Комисията в управлението на Мрежата на европейските служби по заетостта („EURES“), Европейското бюро за координация, създадено съгласно Регламент (ЕС) 2016/589, включително определянето на нуждите на потребителите и бизнес изискванията за ефективността на портала EURES и на свързаните с него ИТ услуги, с изключение на услугите в областта на информационните технологии, както и експлоатацията и разработването на ИТ инфраструктура, които ще продължат да се осигуряват от Комисията.</w:t>
            </w:r>
          </w:p>
        </w:tc>
        <w:tc>
          <w:tcPr>
            <w:tcW w:w="4876" w:type="dxa"/>
          </w:tcPr>
          <w:p w14:paraId="2E83FA58" w14:textId="77777777" w:rsidR="003D7A65" w:rsidRPr="00DE1F15" w:rsidRDefault="003D7A65" w:rsidP="00755D07">
            <w:pPr>
              <w:pStyle w:val="Normal6"/>
              <w:rPr>
                <w:color w:val="000000" w:themeColor="text1"/>
              </w:rPr>
            </w:pPr>
            <w:r w:rsidRPr="00DE1F15">
              <w:rPr>
                <w:color w:val="000000" w:themeColor="text1"/>
              </w:rPr>
              <w:lastRenderedPageBreak/>
              <w:t>(12)</w:t>
            </w:r>
            <w:r w:rsidRPr="00DE1F15">
              <w:rPr>
                <w:color w:val="000000" w:themeColor="text1"/>
              </w:rPr>
              <w:tab/>
              <w:t>За тези цели Органът следва да сътрудничи с други съответни инициативи и мрежи на Съюза, по-специално Eвропейската мрежа на публичните служби по заетостта (ПСЗ)</w:t>
            </w:r>
            <w:r w:rsidRPr="00DE1F15">
              <w:rPr>
                <w:color w:val="000000" w:themeColor="text1"/>
                <w:vertAlign w:val="superscript"/>
              </w:rPr>
              <w:t>54</w:t>
            </w:r>
            <w:r w:rsidRPr="00DE1F15">
              <w:rPr>
                <w:color w:val="000000" w:themeColor="text1"/>
              </w:rPr>
              <w:t>, Европейската мрежа за предприятията</w:t>
            </w:r>
            <w:r w:rsidRPr="00DE1F15">
              <w:rPr>
                <w:color w:val="000000" w:themeColor="text1"/>
                <w:vertAlign w:val="superscript"/>
              </w:rPr>
              <w:t>55</w:t>
            </w:r>
            <w:r w:rsidRPr="00DE1F15">
              <w:rPr>
                <w:color w:val="000000" w:themeColor="text1"/>
              </w:rPr>
              <w:t>, граничното координационно звено</w:t>
            </w:r>
            <w:r w:rsidRPr="00DE1F15">
              <w:rPr>
                <w:color w:val="000000" w:themeColor="text1"/>
                <w:vertAlign w:val="superscript"/>
              </w:rPr>
              <w:t>56</w:t>
            </w:r>
            <w:r w:rsidRPr="00DE1F15">
              <w:rPr>
                <w:color w:val="000000" w:themeColor="text1"/>
              </w:rPr>
              <w:t xml:space="preserve"> и мрежата SOLVIT</w:t>
            </w:r>
            <w:r w:rsidRPr="00DE1F15">
              <w:rPr>
                <w:color w:val="000000" w:themeColor="text1"/>
                <w:vertAlign w:val="superscript"/>
              </w:rPr>
              <w:t>57</w:t>
            </w:r>
            <w:r w:rsidRPr="00DE1F15">
              <w:rPr>
                <w:color w:val="000000" w:themeColor="text1"/>
              </w:rPr>
              <w:t xml:space="preserve">, както и със съответните национални служби, като например органите за насърчаване на равното третиране и за подкрепа на работниците на Съюза и членовете на техните семейства, създадени от държавите членки съгласно Директива 2014/54/ЕС, и националните точки за контакт, определени съгласно Директива 2011/24/ЕС на Европейския парламент и на Съвета </w:t>
            </w:r>
            <w:r w:rsidRPr="00DE1F15">
              <w:rPr>
                <w:color w:val="000000" w:themeColor="text1"/>
                <w:vertAlign w:val="superscript"/>
              </w:rPr>
              <w:t>58</w:t>
            </w:r>
            <w:r w:rsidRPr="00DE1F15">
              <w:rPr>
                <w:color w:val="000000" w:themeColor="text1"/>
              </w:rPr>
              <w:t xml:space="preserve"> да предоставят информация за здравното обслужване.</w:t>
            </w:r>
          </w:p>
        </w:tc>
      </w:tr>
      <w:tr w:rsidR="003D7A65" w:rsidRPr="00DE1F15" w14:paraId="3CCBEE5E" w14:textId="77777777" w:rsidTr="00755D07">
        <w:trPr>
          <w:jc w:val="center"/>
        </w:trPr>
        <w:tc>
          <w:tcPr>
            <w:tcW w:w="4876" w:type="dxa"/>
          </w:tcPr>
          <w:p w14:paraId="48992EDE" w14:textId="77777777" w:rsidR="003D7A65" w:rsidRPr="00DE1F15" w:rsidRDefault="003D7A65" w:rsidP="00755D07">
            <w:pPr>
              <w:pStyle w:val="Normal6"/>
              <w:rPr>
                <w:color w:val="000000" w:themeColor="text1"/>
              </w:rPr>
            </w:pPr>
            <w:r w:rsidRPr="00DE1F15">
              <w:rPr>
                <w:color w:val="000000" w:themeColor="text1"/>
              </w:rPr>
              <w:t>_________________</w:t>
            </w:r>
          </w:p>
        </w:tc>
        <w:tc>
          <w:tcPr>
            <w:tcW w:w="4876" w:type="dxa"/>
          </w:tcPr>
          <w:p w14:paraId="37A7D610" w14:textId="77777777" w:rsidR="003D7A65" w:rsidRPr="00DE1F15" w:rsidRDefault="003D7A65" w:rsidP="00755D07">
            <w:pPr>
              <w:pStyle w:val="Normal6"/>
              <w:rPr>
                <w:color w:val="000000" w:themeColor="text1"/>
              </w:rPr>
            </w:pPr>
            <w:r w:rsidRPr="00DE1F15">
              <w:rPr>
                <w:color w:val="000000" w:themeColor="text1"/>
              </w:rPr>
              <w:t>_________________</w:t>
            </w:r>
          </w:p>
        </w:tc>
      </w:tr>
      <w:tr w:rsidR="003D7A65" w:rsidRPr="00DE1F15" w14:paraId="2828BE93" w14:textId="77777777" w:rsidTr="00755D07">
        <w:trPr>
          <w:jc w:val="center"/>
        </w:trPr>
        <w:tc>
          <w:tcPr>
            <w:tcW w:w="4876" w:type="dxa"/>
          </w:tcPr>
          <w:p w14:paraId="76845BB8" w14:textId="77777777" w:rsidR="003D7A65" w:rsidRPr="00DE1F15" w:rsidRDefault="003D7A65" w:rsidP="00755D07">
            <w:pPr>
              <w:pStyle w:val="Normal6"/>
              <w:rPr>
                <w:color w:val="000000" w:themeColor="text1"/>
              </w:rPr>
            </w:pPr>
            <w:r w:rsidRPr="00DE1F15">
              <w:rPr>
                <w:color w:val="000000" w:themeColor="text1"/>
                <w:vertAlign w:val="superscript"/>
              </w:rPr>
              <w:t>54</w:t>
            </w:r>
            <w:r w:rsidRPr="00DE1F15">
              <w:rPr>
                <w:color w:val="000000" w:themeColor="text1"/>
              </w:rPr>
              <w:t xml:space="preserve"> Решение № 573/2014/ЕС на Европейския парламент и на Съвета от 15 май 2014 г. за укрепване на сътрудничеството между публичните служби по заетостта (ПСЗ), (ОВ L 159, 28.5.2014 г., стр. 32).</w:t>
            </w:r>
          </w:p>
        </w:tc>
        <w:tc>
          <w:tcPr>
            <w:tcW w:w="4876" w:type="dxa"/>
          </w:tcPr>
          <w:p w14:paraId="4EBF9E4D" w14:textId="77777777" w:rsidR="003D7A65" w:rsidRPr="00DE1F15" w:rsidRDefault="003D7A65" w:rsidP="00755D07">
            <w:pPr>
              <w:pStyle w:val="Normal6"/>
              <w:rPr>
                <w:color w:val="000000" w:themeColor="text1"/>
              </w:rPr>
            </w:pPr>
            <w:r w:rsidRPr="00DE1F15">
              <w:rPr>
                <w:color w:val="000000" w:themeColor="text1"/>
                <w:vertAlign w:val="superscript"/>
              </w:rPr>
              <w:t>54</w:t>
            </w:r>
            <w:r w:rsidRPr="00DE1F15">
              <w:rPr>
                <w:color w:val="000000" w:themeColor="text1"/>
              </w:rPr>
              <w:t xml:space="preserve"> Решение № 573/2014/ЕС на Европейския парламент и на Съвета от 15 май 2014 г. за укрепване на сътрудничеството между публичните служби по заетостта (ПСЗ), (ОВ L 159, 28.5.2014 г., стр. 32).</w:t>
            </w:r>
          </w:p>
        </w:tc>
      </w:tr>
      <w:tr w:rsidR="003D7A65" w:rsidRPr="00DE1F15" w14:paraId="245CAE40" w14:textId="77777777" w:rsidTr="00755D07">
        <w:trPr>
          <w:jc w:val="center"/>
        </w:trPr>
        <w:tc>
          <w:tcPr>
            <w:tcW w:w="4876" w:type="dxa"/>
          </w:tcPr>
          <w:p w14:paraId="3E23D5A2" w14:textId="77777777" w:rsidR="003D7A65" w:rsidRPr="00DE1F15" w:rsidRDefault="003D7A65" w:rsidP="00755D07">
            <w:pPr>
              <w:pStyle w:val="Normal6"/>
              <w:rPr>
                <w:color w:val="000000" w:themeColor="text1"/>
              </w:rPr>
            </w:pPr>
            <w:r w:rsidRPr="00DE1F15">
              <w:rPr>
                <w:color w:val="000000" w:themeColor="text1"/>
                <w:vertAlign w:val="superscript"/>
              </w:rPr>
              <w:t>55</w:t>
            </w:r>
            <w:r w:rsidRPr="00DE1F15">
              <w:rPr>
                <w:color w:val="000000" w:themeColor="text1"/>
              </w:rPr>
              <w:t xml:space="preserve"> Европейска мрежа за предприятията, https://een.ec.europa.eu/</w:t>
            </w:r>
          </w:p>
        </w:tc>
        <w:tc>
          <w:tcPr>
            <w:tcW w:w="4876" w:type="dxa"/>
          </w:tcPr>
          <w:p w14:paraId="7FC78595" w14:textId="77777777" w:rsidR="003D7A65" w:rsidRPr="00DE1F15" w:rsidRDefault="003D7A65" w:rsidP="00755D07">
            <w:pPr>
              <w:pStyle w:val="Normal6"/>
              <w:rPr>
                <w:color w:val="000000" w:themeColor="text1"/>
              </w:rPr>
            </w:pPr>
            <w:r w:rsidRPr="00DE1F15">
              <w:rPr>
                <w:color w:val="000000" w:themeColor="text1"/>
                <w:vertAlign w:val="superscript"/>
              </w:rPr>
              <w:t>55</w:t>
            </w:r>
            <w:r w:rsidRPr="00DE1F15">
              <w:rPr>
                <w:color w:val="000000" w:themeColor="text1"/>
              </w:rPr>
              <w:t xml:space="preserve"> Европейска мрежа за предприятията, https://een.ec.europa.eu/</w:t>
            </w:r>
          </w:p>
        </w:tc>
      </w:tr>
      <w:tr w:rsidR="003D7A65" w:rsidRPr="00DE1F15" w14:paraId="133BFA2D" w14:textId="77777777" w:rsidTr="00755D07">
        <w:trPr>
          <w:jc w:val="center"/>
        </w:trPr>
        <w:tc>
          <w:tcPr>
            <w:tcW w:w="4876" w:type="dxa"/>
          </w:tcPr>
          <w:p w14:paraId="12959050" w14:textId="77777777" w:rsidR="003D7A65" w:rsidRPr="00DE1F15" w:rsidRDefault="003D7A65" w:rsidP="00755D07">
            <w:pPr>
              <w:pStyle w:val="Normal6"/>
              <w:rPr>
                <w:color w:val="000000" w:themeColor="text1"/>
              </w:rPr>
            </w:pPr>
            <w:r w:rsidRPr="00DE1F15">
              <w:rPr>
                <w:color w:val="000000" w:themeColor="text1"/>
                <w:vertAlign w:val="superscript"/>
              </w:rPr>
              <w:t>56</w:t>
            </w:r>
            <w:r w:rsidRPr="00DE1F15">
              <w:rPr>
                <w:color w:val="000000" w:themeColor="text1"/>
              </w:rPr>
              <w:t xml:space="preserve"> Съобщение на Комисията до Съвета и Европейския парламент — Насърчаване на растежа и сближаването в граничните региони на ЕС (COM(2017)534).</w:t>
            </w:r>
          </w:p>
        </w:tc>
        <w:tc>
          <w:tcPr>
            <w:tcW w:w="4876" w:type="dxa"/>
          </w:tcPr>
          <w:p w14:paraId="0ECE1658" w14:textId="77777777" w:rsidR="003D7A65" w:rsidRPr="00DE1F15" w:rsidRDefault="003D7A65" w:rsidP="00755D07">
            <w:pPr>
              <w:pStyle w:val="Normal6"/>
              <w:rPr>
                <w:color w:val="000000" w:themeColor="text1"/>
              </w:rPr>
            </w:pPr>
            <w:r w:rsidRPr="00DE1F15">
              <w:rPr>
                <w:color w:val="000000" w:themeColor="text1"/>
                <w:vertAlign w:val="superscript"/>
              </w:rPr>
              <w:t>56</w:t>
            </w:r>
            <w:r w:rsidRPr="00DE1F15">
              <w:rPr>
                <w:color w:val="000000" w:themeColor="text1"/>
              </w:rPr>
              <w:t xml:space="preserve"> Съобщение на Комисията до Съвета и Европейския парламент — Насърчаване на растежа и сближаването в граничните региони на ЕС (COM(2017)534).</w:t>
            </w:r>
          </w:p>
        </w:tc>
      </w:tr>
      <w:tr w:rsidR="003D7A65" w:rsidRPr="00DE1F15" w14:paraId="67CF15D0" w14:textId="77777777" w:rsidTr="00755D07">
        <w:trPr>
          <w:jc w:val="center"/>
        </w:trPr>
        <w:tc>
          <w:tcPr>
            <w:tcW w:w="4876" w:type="dxa"/>
          </w:tcPr>
          <w:p w14:paraId="7EF93968" w14:textId="77777777" w:rsidR="003D7A65" w:rsidRPr="00DE1F15" w:rsidRDefault="003D7A65" w:rsidP="00755D07">
            <w:pPr>
              <w:pStyle w:val="Normal6"/>
              <w:rPr>
                <w:color w:val="000000" w:themeColor="text1"/>
              </w:rPr>
            </w:pPr>
            <w:r w:rsidRPr="00DE1F15">
              <w:rPr>
                <w:color w:val="000000" w:themeColor="text1"/>
                <w:vertAlign w:val="superscript"/>
              </w:rPr>
              <w:t>57</w:t>
            </w:r>
            <w:r w:rsidRPr="00DE1F15">
              <w:rPr>
                <w:color w:val="000000" w:themeColor="text1"/>
              </w:rPr>
              <w:t xml:space="preserve"> Препоръка на Комисията от 17 септември 2013 г. относно принципите, приложими за SOLVIT (ОВ L 249, 19.9.2013 г., стр. 10).</w:t>
            </w:r>
          </w:p>
        </w:tc>
        <w:tc>
          <w:tcPr>
            <w:tcW w:w="4876" w:type="dxa"/>
          </w:tcPr>
          <w:p w14:paraId="3A1C394D" w14:textId="77777777" w:rsidR="003D7A65" w:rsidRPr="00DE1F15" w:rsidRDefault="003D7A65" w:rsidP="00755D07">
            <w:pPr>
              <w:pStyle w:val="Normal6"/>
              <w:rPr>
                <w:color w:val="000000" w:themeColor="text1"/>
              </w:rPr>
            </w:pPr>
            <w:r w:rsidRPr="00DE1F15">
              <w:rPr>
                <w:color w:val="000000" w:themeColor="text1"/>
                <w:vertAlign w:val="superscript"/>
              </w:rPr>
              <w:t>57</w:t>
            </w:r>
            <w:r w:rsidRPr="00DE1F15">
              <w:rPr>
                <w:color w:val="000000" w:themeColor="text1"/>
              </w:rPr>
              <w:t xml:space="preserve"> Препоръка на Комисията от 17 септември 2013 г. относно принципите, приложими за SOLVIT (ОВ L 249, 19.9.2013 г., стр. 10).</w:t>
            </w:r>
          </w:p>
        </w:tc>
      </w:tr>
      <w:tr w:rsidR="003D7A65" w:rsidRPr="00DE1F15" w14:paraId="581EAF8D" w14:textId="77777777" w:rsidTr="00755D07">
        <w:trPr>
          <w:jc w:val="center"/>
        </w:trPr>
        <w:tc>
          <w:tcPr>
            <w:tcW w:w="4876" w:type="dxa"/>
          </w:tcPr>
          <w:p w14:paraId="0E84BA69" w14:textId="77777777" w:rsidR="003D7A65" w:rsidRPr="00DE1F15" w:rsidRDefault="003D7A65" w:rsidP="00042A0A">
            <w:pPr>
              <w:pStyle w:val="Normal6"/>
              <w:rPr>
                <w:color w:val="000000" w:themeColor="text1"/>
              </w:rPr>
            </w:pPr>
            <w:r w:rsidRPr="00DE1F15">
              <w:rPr>
                <w:color w:val="000000" w:themeColor="text1"/>
                <w:vertAlign w:val="superscript"/>
              </w:rPr>
              <w:t>58</w:t>
            </w:r>
            <w:r w:rsidRPr="00DE1F15">
              <w:rPr>
                <w:color w:val="000000" w:themeColor="text1"/>
              </w:rPr>
              <w:t xml:space="preserve"> Директива 2011/24/ЕС на Европейския парламент и на Съвета от 9 март 2011 г. за упражняване на правата на пациентите при трансгранично здравно обслужване (ОВ L 88, 4.4.2011</w:t>
            </w:r>
            <w:r>
              <w:rPr>
                <w:color w:val="000000" w:themeColor="text1"/>
              </w:rPr>
              <w:t> </w:t>
            </w:r>
            <w:r w:rsidRPr="00DE1F15">
              <w:rPr>
                <w:color w:val="000000" w:themeColor="text1"/>
              </w:rPr>
              <w:t>г., стр. 45).</w:t>
            </w:r>
          </w:p>
        </w:tc>
        <w:tc>
          <w:tcPr>
            <w:tcW w:w="4876" w:type="dxa"/>
          </w:tcPr>
          <w:p w14:paraId="14F00C90" w14:textId="77777777" w:rsidR="003D7A65" w:rsidRPr="00DE1F15" w:rsidRDefault="003D7A65" w:rsidP="00042A0A">
            <w:pPr>
              <w:pStyle w:val="Normal6"/>
              <w:rPr>
                <w:color w:val="000000" w:themeColor="text1"/>
              </w:rPr>
            </w:pPr>
            <w:r w:rsidRPr="00DE1F15">
              <w:rPr>
                <w:color w:val="000000" w:themeColor="text1"/>
                <w:vertAlign w:val="superscript"/>
              </w:rPr>
              <w:t>58</w:t>
            </w:r>
            <w:r w:rsidRPr="00DE1F15">
              <w:rPr>
                <w:color w:val="000000" w:themeColor="text1"/>
              </w:rPr>
              <w:t xml:space="preserve"> Директива 2011/24/ЕС на Европейския парламент и на Съвета от 9 март 2011 г. за упражняване на правата на пациентите при трансгранично здравно обслужване (ОВ L 88, 4.4.2011</w:t>
            </w:r>
            <w:r>
              <w:rPr>
                <w:color w:val="000000" w:themeColor="text1"/>
              </w:rPr>
              <w:t> </w:t>
            </w:r>
            <w:r w:rsidRPr="00DE1F15">
              <w:rPr>
                <w:color w:val="000000" w:themeColor="text1"/>
              </w:rPr>
              <w:t>г., стр. 45).</w:t>
            </w:r>
          </w:p>
        </w:tc>
      </w:tr>
      <w:tr w:rsidR="003D7A65" w:rsidRPr="00DE1F15" w14:paraId="7C076E60" w14:textId="77777777" w:rsidTr="00755D07">
        <w:trPr>
          <w:jc w:val="center"/>
        </w:trPr>
        <w:tc>
          <w:tcPr>
            <w:tcW w:w="4876" w:type="dxa"/>
          </w:tcPr>
          <w:p w14:paraId="2C4199C1" w14:textId="77777777" w:rsidR="003D7A65" w:rsidRPr="00DE1F15" w:rsidRDefault="003D7A65" w:rsidP="00755D07">
            <w:pPr>
              <w:pStyle w:val="Normal6"/>
              <w:rPr>
                <w:b/>
                <w:i/>
                <w:color w:val="000000" w:themeColor="text1"/>
              </w:rPr>
            </w:pPr>
            <w:r w:rsidRPr="00042A0A">
              <w:rPr>
                <w:b/>
                <w:i/>
                <w:color w:val="000000" w:themeColor="text1"/>
                <w:vertAlign w:val="superscript"/>
              </w:rPr>
              <w:t>59</w:t>
            </w:r>
            <w:r w:rsidRPr="00DE1F15">
              <w:rPr>
                <w:b/>
                <w:i/>
                <w:color w:val="000000" w:themeColor="text1"/>
              </w:rPr>
              <w:t xml:space="preserve"> COM(2016) 824 final и COM(2016) 823 final.</w:t>
            </w:r>
          </w:p>
        </w:tc>
        <w:tc>
          <w:tcPr>
            <w:tcW w:w="4876" w:type="dxa"/>
          </w:tcPr>
          <w:p w14:paraId="6BB4394F" w14:textId="77777777" w:rsidR="003D7A65" w:rsidRPr="00DE1F15" w:rsidRDefault="003D7A65" w:rsidP="00755D07">
            <w:pPr>
              <w:pStyle w:val="Normal6"/>
              <w:rPr>
                <w:color w:val="000000" w:themeColor="text1"/>
              </w:rPr>
            </w:pPr>
          </w:p>
        </w:tc>
      </w:tr>
    </w:tbl>
    <w:p w14:paraId="4422619F" w14:textId="77777777" w:rsidR="003D7A65" w:rsidRPr="00DE1F15" w:rsidRDefault="003D7A65" w:rsidP="00BE76E0">
      <w:pPr>
        <w:rPr>
          <w:color w:val="000000" w:themeColor="text1"/>
        </w:rPr>
      </w:pPr>
      <w:r w:rsidRPr="00DE1F15">
        <w:rPr>
          <w:rStyle w:val="HideTWBExt"/>
        </w:rPr>
        <w:t>&lt;/Amend&gt;</w:t>
      </w:r>
    </w:p>
    <w:p w14:paraId="7607D744" w14:textId="77777777" w:rsidR="003D7A65" w:rsidRPr="00DE1F15" w:rsidRDefault="003D7A65" w:rsidP="00BE76E0">
      <w:pPr>
        <w:pStyle w:val="AMNumberTabs"/>
        <w:rPr>
          <w:color w:val="000000" w:themeColor="text1"/>
        </w:rPr>
      </w:pPr>
      <w:r w:rsidRPr="00DE1F15">
        <w:rPr>
          <w:rStyle w:val="HideTWBExt"/>
          <w:szCs w:val="24"/>
        </w:rPr>
        <w:lastRenderedPageBreak/>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13</w:t>
      </w:r>
      <w:r w:rsidRPr="00DE1F15">
        <w:rPr>
          <w:rStyle w:val="HideTWBExt"/>
          <w:szCs w:val="24"/>
        </w:rPr>
        <w:t>&lt;/NumAm&gt;</w:t>
      </w:r>
    </w:p>
    <w:p w14:paraId="25DA48FC"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422EB9FF"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13</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0E55BF3A" w14:textId="77777777" w:rsidTr="00755D07">
        <w:trPr>
          <w:trHeight w:hRule="exact" w:val="240"/>
          <w:jc w:val="center"/>
        </w:trPr>
        <w:tc>
          <w:tcPr>
            <w:tcW w:w="9752" w:type="dxa"/>
            <w:gridSpan w:val="2"/>
          </w:tcPr>
          <w:p w14:paraId="15A24C4C" w14:textId="77777777" w:rsidR="003D7A65" w:rsidRPr="00DE1F15" w:rsidRDefault="003D7A65" w:rsidP="00755D07">
            <w:pPr>
              <w:rPr>
                <w:color w:val="000000" w:themeColor="text1"/>
              </w:rPr>
            </w:pPr>
          </w:p>
        </w:tc>
      </w:tr>
      <w:tr w:rsidR="003D7A65" w:rsidRPr="00DE1F15" w14:paraId="4B2FABE1" w14:textId="77777777" w:rsidTr="00755D07">
        <w:trPr>
          <w:trHeight w:val="240"/>
          <w:jc w:val="center"/>
        </w:trPr>
        <w:tc>
          <w:tcPr>
            <w:tcW w:w="4876" w:type="dxa"/>
          </w:tcPr>
          <w:p w14:paraId="0A95CFB8"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304E6970"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942FE6B" w14:textId="77777777" w:rsidTr="00755D07">
        <w:trPr>
          <w:jc w:val="center"/>
        </w:trPr>
        <w:tc>
          <w:tcPr>
            <w:tcW w:w="4876" w:type="dxa"/>
          </w:tcPr>
          <w:p w14:paraId="7EE1A76F" w14:textId="77777777" w:rsidR="003D7A65" w:rsidRPr="00DE1F15" w:rsidRDefault="003D7A65" w:rsidP="00755D07">
            <w:pPr>
              <w:pStyle w:val="Normal6"/>
              <w:rPr>
                <w:color w:val="000000" w:themeColor="text1"/>
              </w:rPr>
            </w:pPr>
            <w:r w:rsidRPr="00DE1F15">
              <w:rPr>
                <w:color w:val="000000" w:themeColor="text1"/>
              </w:rPr>
              <w:t>(13)</w:t>
            </w:r>
            <w:r w:rsidRPr="00DE1F15">
              <w:rPr>
                <w:color w:val="000000" w:themeColor="text1"/>
              </w:rPr>
              <w:tab/>
              <w:t xml:space="preserve">С оглед на справедливото, опростено и ефективно прилагане на правото на Съюза Органът следва да </w:t>
            </w:r>
            <w:r w:rsidRPr="00DE1F15">
              <w:rPr>
                <w:b/>
                <w:i/>
                <w:color w:val="000000" w:themeColor="text1"/>
              </w:rPr>
              <w:t>подкрепя</w:t>
            </w:r>
            <w:r w:rsidRPr="00DE1F15">
              <w:rPr>
                <w:color w:val="000000" w:themeColor="text1"/>
              </w:rPr>
              <w:t xml:space="preserve"> сътрудничеството и навременния обмен на информация между държавите членки. Работещите в рамките на Органа национални служители за връзка, заедно с другите служители, следва да способстват за спазването от страна на държавите членки на задълженията за сътрудничество, да ускоряват обмена между тях чрез процедури за намаляване на закъсненията, както и да установяват връзка с други национални звена за връзка, органи и точки за контакт, създадени съгласно правото на Съюза. Органът следва да насърчава използването на новаторски подходи за ефективното и ефикасно трансгранично сътрудничество, включително инструменти за електронен обмен на данни като системата за електронен обмен на данни за социалната сигурност (EESSI) и Информационната система за вътрешния пазар (ИСВП), и да допринася за цифровизирането на процедурите и усъвършенстването на инструментите на ИТ, използвани за обмен на съобщения между националните органи. </w:t>
            </w:r>
          </w:p>
        </w:tc>
        <w:tc>
          <w:tcPr>
            <w:tcW w:w="4876" w:type="dxa"/>
          </w:tcPr>
          <w:p w14:paraId="31E13F37" w14:textId="77777777" w:rsidR="003D7A65" w:rsidRPr="00DE1F15" w:rsidRDefault="003D7A65" w:rsidP="00755D07">
            <w:pPr>
              <w:pStyle w:val="Normal6"/>
              <w:rPr>
                <w:color w:val="000000" w:themeColor="text1"/>
              </w:rPr>
            </w:pPr>
            <w:r w:rsidRPr="00DE1F15">
              <w:rPr>
                <w:color w:val="000000" w:themeColor="text1"/>
              </w:rPr>
              <w:t>(13)</w:t>
            </w:r>
            <w:r w:rsidRPr="00DE1F15">
              <w:rPr>
                <w:color w:val="000000" w:themeColor="text1"/>
              </w:rPr>
              <w:tab/>
              <w:t xml:space="preserve">С оглед на справедливото, опростено и ефективно прилагане на правото на Съюза Органът следва да </w:t>
            </w:r>
            <w:r w:rsidRPr="00DE1F15">
              <w:rPr>
                <w:b/>
                <w:i/>
                <w:color w:val="000000" w:themeColor="text1"/>
              </w:rPr>
              <w:t>подобри</w:t>
            </w:r>
            <w:r w:rsidRPr="00DE1F15">
              <w:rPr>
                <w:color w:val="000000" w:themeColor="text1"/>
              </w:rPr>
              <w:t xml:space="preserve"> сътрудничеството и навременния обмен на информация между държавите членки. Работещите в рамките на Органа национални служители за връзка, заедно с другите служители, следва да способстват за спазването от страна на държавите членки на задълженията за сътрудничество, да ускоряват обмена между тях чрез процедури за намаляване на закъсненията, както и да установяват връзка с други национални звена за връзка, органи и точки за контакт, създадени съгласно правото на Съюза. Органът следва да насърчава</w:t>
            </w:r>
            <w:r w:rsidRPr="00DE1F15">
              <w:rPr>
                <w:b/>
                <w:i/>
                <w:color w:val="000000" w:themeColor="text1"/>
              </w:rPr>
              <w:t xml:space="preserve"> по-конкретно</w:t>
            </w:r>
            <w:r w:rsidRPr="00DE1F15">
              <w:rPr>
                <w:color w:val="000000" w:themeColor="text1"/>
              </w:rPr>
              <w:t xml:space="preserve"> използването на новаторски подходи за ефективното и ефикасно трансгранично сътрудничество, включително инструменти за електронен обмен на данни като системата за електронен обмен на данни за социалната сигурност (EESSI) и Информационната система за вътрешния пазар (ИСВП), и да допринася за цифровизирането на процедурите и усъвършенстването на инструментите на ИТ, използвани за обмен на съобщения между националните органи. </w:t>
            </w:r>
          </w:p>
        </w:tc>
      </w:tr>
    </w:tbl>
    <w:p w14:paraId="0A2715C2" w14:textId="77777777" w:rsidR="003D7A65" w:rsidRPr="00DE1F15" w:rsidRDefault="003D7A65" w:rsidP="00BE76E0">
      <w:pPr>
        <w:rPr>
          <w:color w:val="000000" w:themeColor="text1"/>
        </w:rPr>
      </w:pPr>
      <w:r w:rsidRPr="00DE1F15">
        <w:rPr>
          <w:rStyle w:val="HideTWBExt"/>
        </w:rPr>
        <w:t>&lt;/Amend&gt;</w:t>
      </w:r>
    </w:p>
    <w:p w14:paraId="187A6083"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14</w:t>
      </w:r>
      <w:r w:rsidRPr="00DE1F15">
        <w:rPr>
          <w:rStyle w:val="HideTWBExt"/>
          <w:szCs w:val="24"/>
        </w:rPr>
        <w:t>&lt;/NumAm&gt;</w:t>
      </w:r>
    </w:p>
    <w:p w14:paraId="29D53B70"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7455F3DA"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14</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A262E51" w14:textId="77777777" w:rsidTr="00755D07">
        <w:trPr>
          <w:trHeight w:hRule="exact" w:val="240"/>
          <w:jc w:val="center"/>
        </w:trPr>
        <w:tc>
          <w:tcPr>
            <w:tcW w:w="9752" w:type="dxa"/>
            <w:gridSpan w:val="2"/>
          </w:tcPr>
          <w:p w14:paraId="2078ECEE" w14:textId="77777777" w:rsidR="003D7A65" w:rsidRPr="00DE1F15" w:rsidRDefault="003D7A65" w:rsidP="00755D07">
            <w:pPr>
              <w:rPr>
                <w:color w:val="000000" w:themeColor="text1"/>
              </w:rPr>
            </w:pPr>
          </w:p>
        </w:tc>
      </w:tr>
      <w:tr w:rsidR="003D7A65" w:rsidRPr="00DE1F15" w14:paraId="7F147470" w14:textId="77777777" w:rsidTr="00755D07">
        <w:trPr>
          <w:trHeight w:val="240"/>
          <w:jc w:val="center"/>
        </w:trPr>
        <w:tc>
          <w:tcPr>
            <w:tcW w:w="4876" w:type="dxa"/>
          </w:tcPr>
          <w:p w14:paraId="05CBBAB0"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3C59C92"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6E5D9A90" w14:textId="77777777" w:rsidTr="00755D07">
        <w:trPr>
          <w:jc w:val="center"/>
        </w:trPr>
        <w:tc>
          <w:tcPr>
            <w:tcW w:w="4876" w:type="dxa"/>
          </w:tcPr>
          <w:p w14:paraId="4EC3E000" w14:textId="77777777" w:rsidR="003D7A65" w:rsidRPr="00DE1F15" w:rsidRDefault="003D7A65" w:rsidP="00755D07">
            <w:pPr>
              <w:pStyle w:val="Normal6"/>
              <w:rPr>
                <w:color w:val="000000" w:themeColor="text1"/>
              </w:rPr>
            </w:pPr>
            <w:r w:rsidRPr="00DE1F15">
              <w:rPr>
                <w:color w:val="000000" w:themeColor="text1"/>
              </w:rPr>
              <w:t>(14)</w:t>
            </w:r>
            <w:r w:rsidRPr="00DE1F15">
              <w:rPr>
                <w:color w:val="000000" w:themeColor="text1"/>
              </w:rPr>
              <w:tab/>
              <w:t xml:space="preserve">С цел увеличаване на капацитета </w:t>
            </w:r>
            <w:r w:rsidRPr="00DE1F15">
              <w:rPr>
                <w:color w:val="000000" w:themeColor="text1"/>
              </w:rPr>
              <w:lastRenderedPageBreak/>
              <w:t>на държавите членки</w:t>
            </w:r>
            <w:r w:rsidRPr="00DE1F15">
              <w:rPr>
                <w:b/>
                <w:i/>
                <w:color w:val="000000" w:themeColor="text1"/>
              </w:rPr>
              <w:t xml:space="preserve"> за</w:t>
            </w:r>
            <w:r w:rsidRPr="00DE1F15">
              <w:rPr>
                <w:color w:val="000000" w:themeColor="text1"/>
              </w:rPr>
              <w:t xml:space="preserve"> борба с нередностите с трансгранично измерение във връзка с правото на Съюза в рамките на приложното си поле Органът следва да подпомага националните органи при извършване на съгласувани и съвместни инспекции, включително чрез улесняване на осъществяването на инспекциите в съответствие с член 10 от Директива 2014/67/ЕС. Това следва да се извършва </w:t>
            </w:r>
            <w:r w:rsidRPr="00DE1F15">
              <w:rPr>
                <w:b/>
                <w:i/>
                <w:color w:val="000000" w:themeColor="text1"/>
              </w:rPr>
              <w:t xml:space="preserve">или </w:t>
            </w:r>
            <w:r w:rsidRPr="00DE1F15">
              <w:rPr>
                <w:color w:val="000000" w:themeColor="text1"/>
              </w:rPr>
              <w:t xml:space="preserve">по искане на </w:t>
            </w:r>
            <w:r w:rsidRPr="00DE1F15">
              <w:rPr>
                <w:b/>
                <w:i/>
                <w:color w:val="000000" w:themeColor="text1"/>
              </w:rPr>
              <w:t>държавите членки,</w:t>
            </w:r>
            <w:r w:rsidRPr="00DE1F15">
              <w:rPr>
                <w:color w:val="000000" w:themeColor="text1"/>
              </w:rPr>
              <w:t xml:space="preserve"> или </w:t>
            </w:r>
            <w:r w:rsidRPr="00DE1F15">
              <w:rPr>
                <w:b/>
                <w:i/>
                <w:color w:val="000000" w:themeColor="text1"/>
              </w:rPr>
              <w:t>по предложение на Органа</w:t>
            </w:r>
            <w:r w:rsidRPr="00DE1F15">
              <w:rPr>
                <w:color w:val="000000" w:themeColor="text1"/>
              </w:rPr>
              <w:t xml:space="preserve"> с тяхно съгласие. Органът следва да предоставя стратегическа, логистична и техническа подкрепа на държавите членки, които участват в съгласувани или съвместни инспекции, при пълно зачитане на изискванията за поверителност</w:t>
            </w:r>
            <w:r w:rsidRPr="00DE1F15">
              <w:rPr>
                <w:b/>
                <w:i/>
                <w:color w:val="000000" w:themeColor="text1"/>
              </w:rPr>
              <w:t>.</w:t>
            </w:r>
            <w:r w:rsidRPr="00DE1F15">
              <w:rPr>
                <w:color w:val="000000" w:themeColor="text1"/>
              </w:rPr>
              <w:t xml:space="preserve"> </w:t>
            </w:r>
            <w:r w:rsidRPr="00DE1F15">
              <w:rPr>
                <w:b/>
                <w:i/>
                <w:color w:val="000000" w:themeColor="text1"/>
              </w:rPr>
              <w:t>Инспекциите следва да</w:t>
            </w:r>
            <w:r w:rsidRPr="00DE1F15">
              <w:rPr>
                <w:color w:val="000000" w:themeColor="text1"/>
              </w:rPr>
              <w:t xml:space="preserve"> се </w:t>
            </w:r>
            <w:r w:rsidRPr="00DE1F15">
              <w:rPr>
                <w:b/>
                <w:i/>
                <w:color w:val="000000" w:themeColor="text1"/>
              </w:rPr>
              <w:t>извършва</w:t>
            </w:r>
            <w:r w:rsidRPr="00DE1F15">
              <w:rPr>
                <w:color w:val="000000" w:themeColor="text1"/>
              </w:rPr>
              <w:t xml:space="preserve"> със съгласието на </w:t>
            </w:r>
            <w:r w:rsidRPr="00DE1F15">
              <w:rPr>
                <w:b/>
                <w:i/>
                <w:color w:val="000000" w:themeColor="text1"/>
              </w:rPr>
              <w:t>съответните държави членки</w:t>
            </w:r>
            <w:r w:rsidRPr="00DE1F15">
              <w:rPr>
                <w:color w:val="000000" w:themeColor="text1"/>
              </w:rPr>
              <w:t xml:space="preserve"> и изцяло в рамките на </w:t>
            </w:r>
            <w:r w:rsidRPr="00DE1F15">
              <w:rPr>
                <w:b/>
                <w:i/>
                <w:color w:val="000000" w:themeColor="text1"/>
              </w:rPr>
              <w:t>тяхната национална</w:t>
            </w:r>
            <w:r w:rsidRPr="00DE1F15">
              <w:rPr>
                <w:color w:val="000000" w:themeColor="text1"/>
              </w:rPr>
              <w:t xml:space="preserve"> правна уредба, </w:t>
            </w:r>
            <w:r w:rsidRPr="00DE1F15">
              <w:rPr>
                <w:b/>
                <w:i/>
                <w:color w:val="000000" w:themeColor="text1"/>
              </w:rPr>
              <w:t>а държавите членки</w:t>
            </w:r>
            <w:r w:rsidRPr="00DE1F15">
              <w:rPr>
                <w:color w:val="000000" w:themeColor="text1"/>
              </w:rPr>
              <w:t xml:space="preserve"> следва да </w:t>
            </w:r>
            <w:r w:rsidRPr="00DE1F15">
              <w:rPr>
                <w:b/>
                <w:i/>
                <w:color w:val="000000" w:themeColor="text1"/>
              </w:rPr>
              <w:t>предприемат</w:t>
            </w:r>
            <w:r w:rsidRPr="00DE1F15">
              <w:rPr>
                <w:color w:val="000000" w:themeColor="text1"/>
              </w:rPr>
              <w:t xml:space="preserve"> последващи действия във връзка с резултатите от съгласуваните и съвместните инспекции в съответствие с националното си право.  </w:t>
            </w:r>
          </w:p>
        </w:tc>
        <w:tc>
          <w:tcPr>
            <w:tcW w:w="4876" w:type="dxa"/>
          </w:tcPr>
          <w:p w14:paraId="4B754ED2" w14:textId="77777777" w:rsidR="003D7A65" w:rsidRPr="00DE1F15" w:rsidRDefault="003D7A65" w:rsidP="00755D07">
            <w:pPr>
              <w:pStyle w:val="Normal6"/>
              <w:rPr>
                <w:color w:val="000000" w:themeColor="text1"/>
              </w:rPr>
            </w:pPr>
            <w:r w:rsidRPr="00DE1F15">
              <w:rPr>
                <w:color w:val="000000" w:themeColor="text1"/>
              </w:rPr>
              <w:lastRenderedPageBreak/>
              <w:t>(14)</w:t>
            </w:r>
            <w:r w:rsidRPr="00DE1F15">
              <w:rPr>
                <w:color w:val="000000" w:themeColor="text1"/>
              </w:rPr>
              <w:tab/>
              <w:t xml:space="preserve">С цел увеличаване на капацитета </w:t>
            </w:r>
            <w:r w:rsidRPr="00DE1F15">
              <w:rPr>
                <w:color w:val="000000" w:themeColor="text1"/>
              </w:rPr>
              <w:lastRenderedPageBreak/>
              <w:t>на държавите членки</w:t>
            </w:r>
            <w:r w:rsidRPr="00DE1F15">
              <w:rPr>
                <w:b/>
                <w:i/>
                <w:color w:val="000000" w:themeColor="text1"/>
              </w:rPr>
              <w:t>, подобряване на закрилата на социалните и трудовите права на лицата, упражняващи своето право на свободно движение, и с цел</w:t>
            </w:r>
            <w:r w:rsidRPr="00DE1F15">
              <w:rPr>
                <w:color w:val="000000" w:themeColor="text1"/>
              </w:rPr>
              <w:t xml:space="preserve"> борба с нередностите с трансгранично измерение във връзка с правото на Съюза в рамките на приложното си поле Органът следва да подпомага националните органи </w:t>
            </w:r>
            <w:r w:rsidRPr="00DE1F15">
              <w:rPr>
                <w:b/>
                <w:i/>
                <w:color w:val="000000" w:themeColor="text1"/>
              </w:rPr>
              <w:t xml:space="preserve">и социалните партньори </w:t>
            </w:r>
            <w:r w:rsidRPr="00DE1F15">
              <w:rPr>
                <w:color w:val="000000" w:themeColor="text1"/>
              </w:rPr>
              <w:t>при извършване на</w:t>
            </w:r>
            <w:r w:rsidRPr="00DE1F15">
              <w:rPr>
                <w:b/>
                <w:i/>
                <w:color w:val="000000" w:themeColor="text1"/>
              </w:rPr>
              <w:t xml:space="preserve"> национални,</w:t>
            </w:r>
            <w:r w:rsidRPr="00DE1F15">
              <w:rPr>
                <w:color w:val="000000" w:themeColor="text1"/>
              </w:rPr>
              <w:t xml:space="preserve"> съгласувани и съвместни инспекции, включително чрез улесняване на осъществяването на инспекциите в съответствие с член 10 от Директива 2014/67/ЕС. Това следва да се извършва по искане на </w:t>
            </w:r>
            <w:r w:rsidRPr="00DE1F15">
              <w:rPr>
                <w:b/>
                <w:i/>
                <w:color w:val="000000" w:themeColor="text1"/>
              </w:rPr>
              <w:t>една</w:t>
            </w:r>
            <w:r w:rsidRPr="00DE1F15">
              <w:rPr>
                <w:color w:val="000000" w:themeColor="text1"/>
              </w:rPr>
              <w:t xml:space="preserve"> или </w:t>
            </w:r>
            <w:r w:rsidRPr="00DE1F15">
              <w:rPr>
                <w:b/>
                <w:i/>
                <w:color w:val="000000" w:themeColor="text1"/>
              </w:rPr>
              <w:t>повече държави членки и</w:t>
            </w:r>
            <w:r w:rsidRPr="00DE1F15">
              <w:rPr>
                <w:color w:val="000000" w:themeColor="text1"/>
              </w:rPr>
              <w:t xml:space="preserve"> с тяхно съгласие. Органът следва да предоставя стратегическа, логистична и техническа подкрепа на държавите членки, които участват в съгласувани или съвместни инспекции, при пълно зачитане на изискванията за поверителност</w:t>
            </w:r>
            <w:r w:rsidRPr="00DE1F15">
              <w:rPr>
                <w:b/>
                <w:i/>
                <w:color w:val="000000" w:themeColor="text1"/>
              </w:rPr>
              <w:t xml:space="preserve"> и защита на данните.</w:t>
            </w:r>
            <w:r w:rsidRPr="00DE1F15">
              <w:rPr>
                <w:color w:val="000000" w:themeColor="text1"/>
              </w:rPr>
              <w:t xml:space="preserve"> </w:t>
            </w:r>
            <w:r w:rsidRPr="00DE1F15">
              <w:rPr>
                <w:b/>
                <w:i/>
                <w:color w:val="000000" w:themeColor="text1"/>
              </w:rPr>
              <w:t>Инспекциите</w:t>
            </w:r>
            <w:r w:rsidRPr="00DE1F15">
              <w:rPr>
                <w:color w:val="000000" w:themeColor="text1"/>
              </w:rPr>
              <w:t xml:space="preserve"> се </w:t>
            </w:r>
            <w:r w:rsidRPr="00DE1F15">
              <w:rPr>
                <w:b/>
                <w:i/>
                <w:color w:val="000000" w:themeColor="text1"/>
              </w:rPr>
              <w:t>извършват</w:t>
            </w:r>
            <w:r w:rsidRPr="00DE1F15">
              <w:rPr>
                <w:color w:val="000000" w:themeColor="text1"/>
              </w:rPr>
              <w:t xml:space="preserve"> със съгласието на </w:t>
            </w:r>
            <w:r w:rsidRPr="00DE1F15">
              <w:rPr>
                <w:b/>
                <w:i/>
                <w:color w:val="000000" w:themeColor="text1"/>
              </w:rPr>
              <w:t>съответната държава членка</w:t>
            </w:r>
            <w:r w:rsidRPr="00DE1F15">
              <w:rPr>
                <w:color w:val="000000" w:themeColor="text1"/>
              </w:rPr>
              <w:t xml:space="preserve"> и изцяло в рамките на </w:t>
            </w:r>
            <w:r w:rsidRPr="00DE1F15">
              <w:rPr>
                <w:b/>
                <w:i/>
                <w:color w:val="000000" w:themeColor="text1"/>
              </w:rPr>
              <w:t>националната</w:t>
            </w:r>
            <w:r w:rsidRPr="00DE1F15">
              <w:rPr>
                <w:color w:val="000000" w:themeColor="text1"/>
              </w:rPr>
              <w:t xml:space="preserve"> правна уредба</w:t>
            </w:r>
            <w:r w:rsidRPr="00DE1F15">
              <w:rPr>
                <w:b/>
                <w:i/>
                <w:color w:val="000000" w:themeColor="text1"/>
              </w:rPr>
              <w:t xml:space="preserve"> на държавата членка</w:t>
            </w:r>
            <w:r w:rsidRPr="00DE1F15">
              <w:rPr>
                <w:color w:val="000000" w:themeColor="text1"/>
              </w:rPr>
              <w:t xml:space="preserve">, </w:t>
            </w:r>
            <w:r w:rsidRPr="00DE1F15">
              <w:rPr>
                <w:b/>
                <w:i/>
                <w:color w:val="000000" w:themeColor="text1"/>
              </w:rPr>
              <w:t>на чиято територия се провеждат, която</w:t>
            </w:r>
            <w:r w:rsidRPr="00DE1F15">
              <w:rPr>
                <w:color w:val="000000" w:themeColor="text1"/>
              </w:rPr>
              <w:t xml:space="preserve"> следва да </w:t>
            </w:r>
            <w:r w:rsidRPr="00DE1F15">
              <w:rPr>
                <w:b/>
                <w:i/>
                <w:color w:val="000000" w:themeColor="text1"/>
              </w:rPr>
              <w:t>предприема</w:t>
            </w:r>
            <w:r w:rsidRPr="00DE1F15">
              <w:rPr>
                <w:color w:val="000000" w:themeColor="text1"/>
              </w:rPr>
              <w:t xml:space="preserve"> последващи действия във връзка с резултатите от съгласуваните и съвместните инспекции в съответствие с националното си право.</w:t>
            </w:r>
          </w:p>
        </w:tc>
      </w:tr>
    </w:tbl>
    <w:p w14:paraId="17FF8312" w14:textId="77777777" w:rsidR="003D7A65" w:rsidRPr="00DE1F15" w:rsidRDefault="003D7A65" w:rsidP="00BE76E0">
      <w:pPr>
        <w:rPr>
          <w:color w:val="000000" w:themeColor="text1"/>
        </w:rPr>
      </w:pPr>
      <w:r w:rsidRPr="00DE1F15">
        <w:rPr>
          <w:rStyle w:val="HideTWBExt"/>
        </w:rPr>
        <w:lastRenderedPageBreak/>
        <w:t>&lt;/Amend&gt;</w:t>
      </w:r>
    </w:p>
    <w:p w14:paraId="40540DA6"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15</w:t>
      </w:r>
      <w:r w:rsidRPr="00DE1F15">
        <w:rPr>
          <w:rStyle w:val="HideTWBExt"/>
          <w:szCs w:val="24"/>
        </w:rPr>
        <w:t>&lt;/NumAm&gt;</w:t>
      </w:r>
    </w:p>
    <w:p w14:paraId="739C7769"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549DFCBE"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15</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1B01EC1" w14:textId="77777777" w:rsidTr="00755D07">
        <w:trPr>
          <w:trHeight w:hRule="exact" w:val="240"/>
          <w:jc w:val="center"/>
        </w:trPr>
        <w:tc>
          <w:tcPr>
            <w:tcW w:w="9752" w:type="dxa"/>
            <w:gridSpan w:val="2"/>
          </w:tcPr>
          <w:p w14:paraId="4BF5D9C4" w14:textId="77777777" w:rsidR="003D7A65" w:rsidRPr="00DE1F15" w:rsidRDefault="003D7A65" w:rsidP="00755D07">
            <w:pPr>
              <w:rPr>
                <w:color w:val="000000" w:themeColor="text1"/>
              </w:rPr>
            </w:pPr>
          </w:p>
        </w:tc>
      </w:tr>
      <w:tr w:rsidR="003D7A65" w:rsidRPr="00DE1F15" w14:paraId="5020F708" w14:textId="77777777" w:rsidTr="00755D07">
        <w:trPr>
          <w:trHeight w:val="240"/>
          <w:jc w:val="center"/>
        </w:trPr>
        <w:tc>
          <w:tcPr>
            <w:tcW w:w="4876" w:type="dxa"/>
          </w:tcPr>
          <w:p w14:paraId="4C9890D4"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13F8F022"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5837B9C3" w14:textId="77777777" w:rsidTr="00755D07">
        <w:trPr>
          <w:jc w:val="center"/>
        </w:trPr>
        <w:tc>
          <w:tcPr>
            <w:tcW w:w="4876" w:type="dxa"/>
          </w:tcPr>
          <w:p w14:paraId="1BB1CDF8" w14:textId="77777777" w:rsidR="003D7A65" w:rsidRPr="00DE1F15" w:rsidRDefault="003D7A65" w:rsidP="00755D07">
            <w:pPr>
              <w:pStyle w:val="Normal6"/>
              <w:rPr>
                <w:color w:val="000000" w:themeColor="text1"/>
              </w:rPr>
            </w:pPr>
            <w:r w:rsidRPr="00DE1F15">
              <w:rPr>
                <w:color w:val="000000" w:themeColor="text1"/>
              </w:rPr>
              <w:t>(15)</w:t>
            </w:r>
            <w:r w:rsidRPr="00DE1F15">
              <w:rPr>
                <w:color w:val="000000" w:themeColor="text1"/>
              </w:rPr>
              <w:tab/>
              <w:t xml:space="preserve">За да бъдат проследявани новите тенденции, предизвикателства и </w:t>
            </w:r>
            <w:r w:rsidRPr="00DE1F15">
              <w:rPr>
                <w:b/>
                <w:i/>
                <w:color w:val="000000" w:themeColor="text1"/>
              </w:rPr>
              <w:t>пропуски</w:t>
            </w:r>
            <w:r w:rsidRPr="00DE1F15">
              <w:rPr>
                <w:color w:val="000000" w:themeColor="text1"/>
              </w:rPr>
              <w:t xml:space="preserve"> в областта на трудовата мобилност и координацията на социалната сигурност, Органът следва </w:t>
            </w:r>
            <w:r w:rsidRPr="00DE1F15">
              <w:rPr>
                <w:color w:val="000000" w:themeColor="text1"/>
              </w:rPr>
              <w:lastRenderedPageBreak/>
              <w:t xml:space="preserve">да разработи аналитичен капацитет и капацитет за оценка на риска. Това следва да включва извършването на анализи и проучвания на пазара на труда, както и партньорски проверки. Органът следва да наблюдава потенциалните дисбаланси по отношение на уменията и трудовите потоци, включително евентуалното им въздействие върху териториалното сближаване. Органът следва също така да съдейства при оценката на риска, посочена в член 10 от Директива 2014/67/ЕС. Органът следва да гарантира високо равнище на синергия и допълване с други агенции, услуги и мрежи на Съюза. Това следва да включва информация от SOLVIT и подобни служби относно повтарящи се проблеми, с които се сблъскват физическите лица и предприятията при упражняването на своите права областите от </w:t>
            </w:r>
            <w:r w:rsidRPr="00DE1F15">
              <w:rPr>
                <w:b/>
                <w:i/>
                <w:color w:val="000000" w:themeColor="text1"/>
              </w:rPr>
              <w:t>компетенцията</w:t>
            </w:r>
            <w:r w:rsidRPr="00DE1F15">
              <w:rPr>
                <w:color w:val="000000" w:themeColor="text1"/>
              </w:rPr>
              <w:t xml:space="preserve"> на Органа. Органът следва също така да улеснява и рационализира предвиденото в съответното право на Съюза събиране на данни, които попадат в обхвата на </w:t>
            </w:r>
            <w:r w:rsidRPr="00DE1F15">
              <w:rPr>
                <w:b/>
                <w:i/>
                <w:color w:val="000000" w:themeColor="text1"/>
              </w:rPr>
              <w:t>компетенциите</w:t>
            </w:r>
            <w:r w:rsidRPr="00DE1F15">
              <w:rPr>
                <w:color w:val="000000" w:themeColor="text1"/>
              </w:rPr>
              <w:t xml:space="preserve"> на Органа. Това не води до нови изисквания за докладване от страна на държавите членки.</w:t>
            </w:r>
          </w:p>
        </w:tc>
        <w:tc>
          <w:tcPr>
            <w:tcW w:w="4876" w:type="dxa"/>
          </w:tcPr>
          <w:p w14:paraId="0F375154" w14:textId="77777777" w:rsidR="003D7A65" w:rsidRPr="00DE1F15" w:rsidRDefault="003D7A65" w:rsidP="00755D07">
            <w:pPr>
              <w:pStyle w:val="Normal6"/>
              <w:rPr>
                <w:color w:val="000000" w:themeColor="text1"/>
              </w:rPr>
            </w:pPr>
            <w:r w:rsidRPr="00DE1F15">
              <w:rPr>
                <w:color w:val="000000" w:themeColor="text1"/>
              </w:rPr>
              <w:lastRenderedPageBreak/>
              <w:t>(15)</w:t>
            </w:r>
            <w:r w:rsidRPr="00DE1F15">
              <w:rPr>
                <w:color w:val="000000" w:themeColor="text1"/>
              </w:rPr>
              <w:tab/>
              <w:t xml:space="preserve">За да бъдат проследявани новите тенденции, предизвикателства </w:t>
            </w:r>
            <w:r w:rsidRPr="00DE1F15">
              <w:rPr>
                <w:b/>
                <w:i/>
                <w:color w:val="000000" w:themeColor="text1"/>
              </w:rPr>
              <w:t xml:space="preserve">или пропуски, недостатъци </w:t>
            </w:r>
            <w:r w:rsidRPr="00DE1F15">
              <w:rPr>
                <w:color w:val="000000" w:themeColor="text1"/>
              </w:rPr>
              <w:t xml:space="preserve">и </w:t>
            </w:r>
            <w:r w:rsidRPr="00DE1F15">
              <w:rPr>
                <w:b/>
                <w:i/>
                <w:color w:val="000000" w:themeColor="text1"/>
              </w:rPr>
              <w:t>несъответствия</w:t>
            </w:r>
            <w:r w:rsidRPr="00DE1F15">
              <w:rPr>
                <w:color w:val="000000" w:themeColor="text1"/>
              </w:rPr>
              <w:t xml:space="preserve"> в областта на трудовата мобилност и координацията </w:t>
            </w:r>
            <w:r w:rsidRPr="00DE1F15">
              <w:rPr>
                <w:color w:val="000000" w:themeColor="text1"/>
              </w:rPr>
              <w:lastRenderedPageBreak/>
              <w:t>на социалната сигурност</w:t>
            </w:r>
            <w:r w:rsidRPr="00DE1F15">
              <w:rPr>
                <w:b/>
                <w:i/>
                <w:color w:val="000000" w:themeColor="text1"/>
              </w:rPr>
              <w:t>, както и в други свързани области</w:t>
            </w:r>
            <w:r w:rsidRPr="00DE1F15">
              <w:rPr>
                <w:color w:val="000000" w:themeColor="text1"/>
              </w:rPr>
              <w:t xml:space="preserve">, Органът следва да разработи аналитичен капацитет и капацитет за оценка на риска. Това следва да включва извършването на анализи и проучвания на пазара на труда, както и партньорски проверки. Органът следва да наблюдава потенциалните дисбаланси по отношение на уменията и трудовите потоци, включително евентуалното им въздействие върху териториалното сближаване. Органът следва също така да съдейства при оценката на риска, посочена в член 10 от Директива 2014/67/ЕС. Органът следва да гарантира високо равнище на синергия и допълване с други агенции, услуги и мрежи на Съюза. Това следва да включва информация от SOLVIT и подобни служби относно повтарящи се проблеми, с които се сблъскват физическите лица и предприятията при упражняването на своите права областите от </w:t>
            </w:r>
            <w:r w:rsidRPr="00DE1F15">
              <w:rPr>
                <w:b/>
                <w:i/>
                <w:color w:val="000000" w:themeColor="text1"/>
              </w:rPr>
              <w:t>компетентността</w:t>
            </w:r>
            <w:r w:rsidRPr="00DE1F15">
              <w:rPr>
                <w:color w:val="000000" w:themeColor="text1"/>
              </w:rPr>
              <w:t xml:space="preserve"> на Органа. Органът следва също така да улеснява и рационализира предвиденото в съответното право на Съюза събиране на данни, които попадат в обхвата на </w:t>
            </w:r>
            <w:r w:rsidRPr="00DE1F15">
              <w:rPr>
                <w:b/>
                <w:i/>
                <w:color w:val="000000" w:themeColor="text1"/>
              </w:rPr>
              <w:t>компетентността</w:t>
            </w:r>
            <w:r w:rsidRPr="00DE1F15">
              <w:rPr>
                <w:color w:val="000000" w:themeColor="text1"/>
              </w:rPr>
              <w:t xml:space="preserve"> на Органа. Това не води до нови изисквания за докладване от страна на държавите членки.</w:t>
            </w:r>
          </w:p>
        </w:tc>
      </w:tr>
    </w:tbl>
    <w:p w14:paraId="6CDE5B28" w14:textId="77777777" w:rsidR="003D7A65" w:rsidRPr="00DE1F15" w:rsidRDefault="003D7A65" w:rsidP="00BE76E0">
      <w:pPr>
        <w:rPr>
          <w:color w:val="000000" w:themeColor="text1"/>
        </w:rPr>
      </w:pPr>
      <w:r w:rsidRPr="00DE1F15">
        <w:rPr>
          <w:rStyle w:val="HideTWBExt"/>
        </w:rPr>
        <w:lastRenderedPageBreak/>
        <w:t>&lt;/Amend&gt;</w:t>
      </w:r>
    </w:p>
    <w:p w14:paraId="295C0E43"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16</w:t>
      </w:r>
      <w:r w:rsidRPr="00DE1F15">
        <w:rPr>
          <w:rStyle w:val="HideTWBExt"/>
          <w:szCs w:val="24"/>
        </w:rPr>
        <w:t>&lt;/NumAm&gt;</w:t>
      </w:r>
    </w:p>
    <w:p w14:paraId="4B9BD637"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475C676"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17</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880AD2B" w14:textId="77777777" w:rsidTr="00755D07">
        <w:trPr>
          <w:trHeight w:hRule="exact" w:val="240"/>
          <w:jc w:val="center"/>
        </w:trPr>
        <w:tc>
          <w:tcPr>
            <w:tcW w:w="9752" w:type="dxa"/>
            <w:gridSpan w:val="2"/>
          </w:tcPr>
          <w:p w14:paraId="254B657A" w14:textId="77777777" w:rsidR="003D7A65" w:rsidRPr="00DE1F15" w:rsidRDefault="003D7A65" w:rsidP="00755D07">
            <w:pPr>
              <w:rPr>
                <w:color w:val="000000" w:themeColor="text1"/>
              </w:rPr>
            </w:pPr>
          </w:p>
        </w:tc>
      </w:tr>
      <w:tr w:rsidR="003D7A65" w:rsidRPr="00DE1F15" w14:paraId="24518C9A" w14:textId="77777777" w:rsidTr="00755D07">
        <w:trPr>
          <w:trHeight w:val="240"/>
          <w:jc w:val="center"/>
        </w:trPr>
        <w:tc>
          <w:tcPr>
            <w:tcW w:w="4876" w:type="dxa"/>
          </w:tcPr>
          <w:p w14:paraId="5B803F22"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6202E67F"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A2D68F1" w14:textId="77777777" w:rsidTr="00755D07">
        <w:trPr>
          <w:jc w:val="center"/>
        </w:trPr>
        <w:tc>
          <w:tcPr>
            <w:tcW w:w="4876" w:type="dxa"/>
          </w:tcPr>
          <w:p w14:paraId="678BAA16" w14:textId="77777777" w:rsidR="003D7A65" w:rsidRPr="00DE1F15" w:rsidRDefault="003D7A65" w:rsidP="00755D07">
            <w:pPr>
              <w:pStyle w:val="Normal6"/>
              <w:rPr>
                <w:color w:val="000000" w:themeColor="text1"/>
              </w:rPr>
            </w:pPr>
            <w:r w:rsidRPr="00DE1F15">
              <w:rPr>
                <w:color w:val="000000" w:themeColor="text1"/>
              </w:rPr>
              <w:t>(17)</w:t>
            </w:r>
            <w:r w:rsidRPr="00DE1F15">
              <w:rPr>
                <w:color w:val="000000" w:themeColor="text1"/>
              </w:rPr>
              <w:tab/>
              <w:t xml:space="preserve">Органът следва да предостави платформа за решаване на спорове между държавите членки във връзка с прилагането на правото на Съюза, което попада в обхвата на неговите </w:t>
            </w:r>
            <w:r w:rsidRPr="00DE1F15">
              <w:rPr>
                <w:b/>
                <w:i/>
                <w:color w:val="000000" w:themeColor="text1"/>
              </w:rPr>
              <w:t>компетенции</w:t>
            </w:r>
            <w:r w:rsidRPr="00DE1F15">
              <w:rPr>
                <w:color w:val="000000" w:themeColor="text1"/>
              </w:rPr>
              <w:t xml:space="preserve"> . Тази платформа следва да се основава на диалога и помирителните механизми, които </w:t>
            </w:r>
            <w:r w:rsidRPr="00DE1F15">
              <w:rPr>
                <w:color w:val="000000" w:themeColor="text1"/>
              </w:rPr>
              <w:lastRenderedPageBreak/>
              <w:t>съществуват понастоящем в областта на координацията на системите за социална сигурност, които се ценят от държавите членки</w:t>
            </w:r>
            <w:r w:rsidRPr="00DE1F15">
              <w:rPr>
                <w:color w:val="000000" w:themeColor="text1"/>
                <w:vertAlign w:val="superscript"/>
              </w:rPr>
              <w:t>60</w:t>
            </w:r>
            <w:r w:rsidRPr="00DE1F15">
              <w:rPr>
                <w:color w:val="000000" w:themeColor="text1"/>
              </w:rPr>
              <w:t xml:space="preserve"> и чието значение е признато от Съда</w:t>
            </w:r>
            <w:r w:rsidRPr="00DE1F15">
              <w:rPr>
                <w:color w:val="000000" w:themeColor="text1"/>
                <w:vertAlign w:val="superscript"/>
              </w:rPr>
              <w:t>61</w:t>
            </w:r>
            <w:r w:rsidRPr="00DE1F15">
              <w:rPr>
                <w:color w:val="000000" w:themeColor="text1"/>
              </w:rPr>
              <w:t xml:space="preserve">. Държавите членки следва да могат да насочват към Органа случаи за </w:t>
            </w:r>
            <w:r w:rsidRPr="00DE1F15">
              <w:rPr>
                <w:b/>
                <w:i/>
                <w:color w:val="000000" w:themeColor="text1"/>
              </w:rPr>
              <w:t>медиация в съответствие със стандартните за тази цел процедури</w:t>
            </w:r>
            <w:r w:rsidRPr="00DE1F15">
              <w:rPr>
                <w:color w:val="000000" w:themeColor="text1"/>
              </w:rPr>
              <w:t>. Органът следва да се занимава само със спорове между държави членки, докато физическите лица и работодателите, изправени пред трудности при упражняване на правата си в Съюза, следва да продължат да ползват службите на национално равнище и на равнището на Съюза за справяне с тези случаи, като например мрежата SOLVIT, до които Органът следва да отнася такива случаи. Мрежата SOLVIT също следва да може да се обърне към Органа за разглеждане на случаите, в които проблемът не може да бъде решен поради различия между националните администрации.</w:t>
            </w:r>
          </w:p>
        </w:tc>
        <w:tc>
          <w:tcPr>
            <w:tcW w:w="4876" w:type="dxa"/>
          </w:tcPr>
          <w:p w14:paraId="74090C65" w14:textId="77777777" w:rsidR="003D7A65" w:rsidRPr="00DE1F15" w:rsidRDefault="003D7A65" w:rsidP="00755D07">
            <w:pPr>
              <w:pStyle w:val="Normal6"/>
              <w:rPr>
                <w:color w:val="000000" w:themeColor="text1"/>
              </w:rPr>
            </w:pPr>
            <w:r w:rsidRPr="00DE1F15">
              <w:rPr>
                <w:color w:val="000000" w:themeColor="text1"/>
              </w:rPr>
              <w:lastRenderedPageBreak/>
              <w:t>(17)</w:t>
            </w:r>
            <w:r w:rsidRPr="00DE1F15">
              <w:rPr>
                <w:color w:val="000000" w:themeColor="text1"/>
              </w:rPr>
              <w:tab/>
              <w:t xml:space="preserve">Органът следва да предостави платформа за решаване на спорове между държавите членки във връзка с прилагането на правото на Съюза, което попада в обхвата на неговите </w:t>
            </w:r>
            <w:r w:rsidRPr="00DE1F15">
              <w:rPr>
                <w:b/>
                <w:i/>
                <w:color w:val="000000" w:themeColor="text1"/>
              </w:rPr>
              <w:t>правомощия</w:t>
            </w:r>
            <w:r w:rsidRPr="00DE1F15">
              <w:rPr>
                <w:color w:val="000000" w:themeColor="text1"/>
              </w:rPr>
              <w:t xml:space="preserve">. Тази платформа следва да се основава на </w:t>
            </w:r>
            <w:r w:rsidRPr="00DE1F15">
              <w:rPr>
                <w:b/>
                <w:i/>
                <w:color w:val="000000" w:themeColor="text1"/>
              </w:rPr>
              <w:t>демократичния диалог</w:t>
            </w:r>
            <w:r w:rsidRPr="00DE1F15">
              <w:rPr>
                <w:color w:val="000000" w:themeColor="text1"/>
              </w:rPr>
              <w:t xml:space="preserve"> и помирителните механизми, които </w:t>
            </w:r>
            <w:r w:rsidRPr="00DE1F15">
              <w:rPr>
                <w:color w:val="000000" w:themeColor="text1"/>
              </w:rPr>
              <w:lastRenderedPageBreak/>
              <w:t>съществуват понастоящем в областта на координацията на системите за социална сигурност, които се ценят от държавите членки</w:t>
            </w:r>
            <w:r w:rsidRPr="00DE1F15">
              <w:rPr>
                <w:color w:val="000000" w:themeColor="text1"/>
                <w:vertAlign w:val="superscript"/>
              </w:rPr>
              <w:t>60</w:t>
            </w:r>
            <w:r w:rsidRPr="00DE1F15">
              <w:rPr>
                <w:color w:val="000000" w:themeColor="text1"/>
              </w:rPr>
              <w:t xml:space="preserve"> и чието значение е признато от Съда</w:t>
            </w:r>
            <w:r w:rsidRPr="00DE1F15">
              <w:rPr>
                <w:color w:val="000000" w:themeColor="text1"/>
                <w:vertAlign w:val="superscript"/>
              </w:rPr>
              <w:t>61</w:t>
            </w:r>
            <w:r w:rsidRPr="00DE1F15">
              <w:rPr>
                <w:color w:val="000000" w:themeColor="text1"/>
              </w:rPr>
              <w:t xml:space="preserve">. Държавите членки следва да могат да насочват към Органа случаи за </w:t>
            </w:r>
            <w:r w:rsidRPr="00DE1F15">
              <w:rPr>
                <w:b/>
                <w:i/>
                <w:color w:val="000000" w:themeColor="text1"/>
              </w:rPr>
              <w:t>решаване на спорове</w:t>
            </w:r>
            <w:r w:rsidRPr="00DE1F15">
              <w:rPr>
                <w:color w:val="000000" w:themeColor="text1"/>
              </w:rPr>
              <w:t>. Органът следва да се занимава само със спорове между държави членки, докато физическите лица и работодателите, изправени пред трудности при упражняване на правата си в Съюза, следва да продължат да ползват службите на национално равнище и на равнището на Съюза за справяне с тези случаи, като например мрежата SOLVIT, до които Органът следва да отнася такива случаи. Мрежата SOLVIT също следва да може да се обърне към Органа за разглеждане на случаите, в които проблемът не може да бъде решен поради различия между националните администрации.</w:t>
            </w:r>
          </w:p>
        </w:tc>
      </w:tr>
      <w:tr w:rsidR="003D7A65" w:rsidRPr="00DE1F15" w14:paraId="4D27A671" w14:textId="77777777" w:rsidTr="00755D07">
        <w:trPr>
          <w:jc w:val="center"/>
        </w:trPr>
        <w:tc>
          <w:tcPr>
            <w:tcW w:w="4876" w:type="dxa"/>
          </w:tcPr>
          <w:p w14:paraId="5B1FAEE7" w14:textId="77777777" w:rsidR="003D7A65" w:rsidRPr="00DE1F15" w:rsidRDefault="003D7A65" w:rsidP="00755D07">
            <w:pPr>
              <w:pStyle w:val="Normal6"/>
              <w:rPr>
                <w:color w:val="000000" w:themeColor="text1"/>
              </w:rPr>
            </w:pPr>
            <w:r w:rsidRPr="00DE1F15">
              <w:rPr>
                <w:color w:val="000000" w:themeColor="text1"/>
              </w:rPr>
              <w:lastRenderedPageBreak/>
              <w:t>_________________</w:t>
            </w:r>
          </w:p>
        </w:tc>
        <w:tc>
          <w:tcPr>
            <w:tcW w:w="4876" w:type="dxa"/>
          </w:tcPr>
          <w:p w14:paraId="6985CD73" w14:textId="77777777" w:rsidR="003D7A65" w:rsidRPr="00DE1F15" w:rsidRDefault="003D7A65" w:rsidP="00755D07">
            <w:pPr>
              <w:pStyle w:val="Normal6"/>
              <w:rPr>
                <w:color w:val="000000" w:themeColor="text1"/>
              </w:rPr>
            </w:pPr>
            <w:r w:rsidRPr="00DE1F15">
              <w:rPr>
                <w:color w:val="000000" w:themeColor="text1"/>
              </w:rPr>
              <w:t>_________________</w:t>
            </w:r>
          </w:p>
        </w:tc>
      </w:tr>
      <w:tr w:rsidR="003D7A65" w:rsidRPr="00DE1F15" w14:paraId="4C64152A" w14:textId="77777777" w:rsidTr="00755D07">
        <w:trPr>
          <w:jc w:val="center"/>
        </w:trPr>
        <w:tc>
          <w:tcPr>
            <w:tcW w:w="4876" w:type="dxa"/>
          </w:tcPr>
          <w:p w14:paraId="05292BF3" w14:textId="77777777" w:rsidR="003D7A65" w:rsidRPr="00DE1F15" w:rsidRDefault="003D7A65" w:rsidP="00755D07">
            <w:pPr>
              <w:pStyle w:val="Normal6"/>
              <w:rPr>
                <w:color w:val="000000" w:themeColor="text1"/>
              </w:rPr>
            </w:pPr>
            <w:r w:rsidRPr="00DE1F15">
              <w:rPr>
                <w:color w:val="000000" w:themeColor="text1"/>
                <w:vertAlign w:val="superscript"/>
              </w:rPr>
              <w:t>60</w:t>
            </w:r>
            <w:r w:rsidRPr="00DE1F15">
              <w:rPr>
                <w:color w:val="000000" w:themeColor="text1"/>
              </w:rPr>
              <w:t xml:space="preserve"> Частичен общ подход на Съвета от 26 октомври 2017 г. относно предложението за регламент на Европейския парламент и на Съвета за изменение на Регламент (ЕО) № 883/2004 за координация на системите за социална сигурност и на Регламент (ЕО) № 987/2009 за установяване процедурата за прилагане на Регламент (ЕО) № 883/2004, 13645/1/17.</w:t>
            </w:r>
          </w:p>
        </w:tc>
        <w:tc>
          <w:tcPr>
            <w:tcW w:w="4876" w:type="dxa"/>
          </w:tcPr>
          <w:p w14:paraId="1787B62A" w14:textId="77777777" w:rsidR="003D7A65" w:rsidRPr="00DE1F15" w:rsidRDefault="003D7A65" w:rsidP="00755D07">
            <w:pPr>
              <w:pStyle w:val="Normal6"/>
              <w:rPr>
                <w:color w:val="000000" w:themeColor="text1"/>
              </w:rPr>
            </w:pPr>
            <w:r w:rsidRPr="00DE1F15">
              <w:rPr>
                <w:color w:val="000000" w:themeColor="text1"/>
                <w:vertAlign w:val="superscript"/>
              </w:rPr>
              <w:t>60</w:t>
            </w:r>
            <w:r w:rsidRPr="00DE1F15">
              <w:rPr>
                <w:color w:val="000000" w:themeColor="text1"/>
              </w:rPr>
              <w:t xml:space="preserve"> Частичен общ подход на Съвета от 26 октомври 2017 г. относно предложението за регламент на Европейския парламент и на Съвета за изменение на Регламент (ЕО) № 883/2004 за координация на системите за социална сигурност и на Регламент (ЕО) № 987/2009 за установяване процедурата за прилагане на Регламент (ЕО) № 883/2004, 13645/1/17.</w:t>
            </w:r>
          </w:p>
        </w:tc>
      </w:tr>
      <w:tr w:rsidR="003D7A65" w:rsidRPr="00DE1F15" w14:paraId="3C6D06CB" w14:textId="77777777" w:rsidTr="00755D07">
        <w:trPr>
          <w:jc w:val="center"/>
        </w:trPr>
        <w:tc>
          <w:tcPr>
            <w:tcW w:w="4876" w:type="dxa"/>
          </w:tcPr>
          <w:p w14:paraId="368CD708" w14:textId="77777777" w:rsidR="003D7A65" w:rsidRPr="00DE1F15" w:rsidRDefault="003D7A65" w:rsidP="00755D07">
            <w:pPr>
              <w:pStyle w:val="Normal6"/>
              <w:rPr>
                <w:color w:val="000000" w:themeColor="text1"/>
              </w:rPr>
            </w:pPr>
            <w:r w:rsidRPr="00DE1F15">
              <w:rPr>
                <w:color w:val="000000" w:themeColor="text1"/>
                <w:vertAlign w:val="superscript"/>
              </w:rPr>
              <w:t>61</w:t>
            </w:r>
            <w:r w:rsidRPr="00DE1F15">
              <w:rPr>
                <w:color w:val="000000" w:themeColor="text1"/>
              </w:rPr>
              <w:t xml:space="preserve"> Дело C-236/88, EU:C:1990:303, точка 17; Дело C-202/97, EU:C:2000:75, точки 57—58; Дело C-178/97, EU:C:2000:169, точки 44—45; Дело C-2/05, EU:C:2006:69, точки 28—29; Дело C-12/14, EU:C:2016:135, точки 39—41; Дело C-359/16, EU:C:2018:63, точки 44—45.</w:t>
            </w:r>
          </w:p>
        </w:tc>
        <w:tc>
          <w:tcPr>
            <w:tcW w:w="4876" w:type="dxa"/>
          </w:tcPr>
          <w:p w14:paraId="54222186" w14:textId="77777777" w:rsidR="003D7A65" w:rsidRPr="00DE1F15" w:rsidRDefault="003D7A65" w:rsidP="00755D07">
            <w:pPr>
              <w:pStyle w:val="Normal6"/>
              <w:rPr>
                <w:color w:val="000000" w:themeColor="text1"/>
              </w:rPr>
            </w:pPr>
            <w:r w:rsidRPr="00DE1F15">
              <w:rPr>
                <w:color w:val="000000" w:themeColor="text1"/>
                <w:vertAlign w:val="superscript"/>
              </w:rPr>
              <w:t>61</w:t>
            </w:r>
            <w:r w:rsidRPr="00DE1F15">
              <w:rPr>
                <w:color w:val="000000" w:themeColor="text1"/>
              </w:rPr>
              <w:t xml:space="preserve"> Дело C-236/88, EU:C:1990:303, точка 17; Дело C-202/97, EU:C:2000:75, точки 57—58; Дело C-178/97, EU:C:2000:169, точки 44—45; Дело C-2/05, EU:C:2006:69, точки 28—29; Дело C-12/14, EU:C:2016:135, точки 39—41; Дело C-359/16, EU:C:2018:63, точки 44—45.</w:t>
            </w:r>
          </w:p>
        </w:tc>
      </w:tr>
    </w:tbl>
    <w:p w14:paraId="3DAA6FEA" w14:textId="77777777" w:rsidR="003D7A65" w:rsidRPr="00DE1F15" w:rsidRDefault="003D7A65" w:rsidP="00BE76E0">
      <w:pPr>
        <w:rPr>
          <w:color w:val="000000" w:themeColor="text1"/>
        </w:rPr>
      </w:pPr>
      <w:r w:rsidRPr="00DE1F15">
        <w:rPr>
          <w:rStyle w:val="HideTWBExt"/>
        </w:rPr>
        <w:t>&lt;/Amend&gt;</w:t>
      </w:r>
    </w:p>
    <w:p w14:paraId="4E943980"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17</w:t>
      </w:r>
      <w:r w:rsidRPr="00DE1F15">
        <w:rPr>
          <w:rStyle w:val="HideTWBExt"/>
          <w:szCs w:val="24"/>
        </w:rPr>
        <w:t>&lt;/NumAm&gt;</w:t>
      </w:r>
    </w:p>
    <w:p w14:paraId="276EC702" w14:textId="77777777" w:rsidR="003D7A65" w:rsidRPr="00DE1F15" w:rsidRDefault="003D7A65" w:rsidP="00BE76E0">
      <w:pPr>
        <w:pStyle w:val="NormalBold12b"/>
        <w:rPr>
          <w:color w:val="000000" w:themeColor="text1"/>
        </w:rPr>
      </w:pPr>
      <w:r w:rsidRPr="00DE1F15">
        <w:rPr>
          <w:rStyle w:val="HideTWBExt"/>
          <w:szCs w:val="24"/>
        </w:rPr>
        <w:lastRenderedPageBreak/>
        <w:t>&lt;DocAmend&gt;</w:t>
      </w:r>
      <w:r w:rsidRPr="00DE1F15">
        <w:rPr>
          <w:color w:val="000000" w:themeColor="text1"/>
        </w:rPr>
        <w:t>Предложение за регламент</w:t>
      </w:r>
      <w:r w:rsidRPr="00DE1F15">
        <w:rPr>
          <w:rStyle w:val="HideTWBExt"/>
          <w:szCs w:val="24"/>
        </w:rPr>
        <w:t>&lt;/DocAmend&gt;</w:t>
      </w:r>
    </w:p>
    <w:p w14:paraId="5FD55398"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18</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B6C5074" w14:textId="77777777" w:rsidTr="00755D07">
        <w:trPr>
          <w:trHeight w:hRule="exact" w:val="240"/>
          <w:jc w:val="center"/>
        </w:trPr>
        <w:tc>
          <w:tcPr>
            <w:tcW w:w="9752" w:type="dxa"/>
            <w:gridSpan w:val="2"/>
          </w:tcPr>
          <w:p w14:paraId="15F4CD15" w14:textId="77777777" w:rsidR="003D7A65" w:rsidRPr="00DE1F15" w:rsidRDefault="003D7A65" w:rsidP="00755D07">
            <w:pPr>
              <w:rPr>
                <w:color w:val="000000" w:themeColor="text1"/>
              </w:rPr>
            </w:pPr>
          </w:p>
        </w:tc>
      </w:tr>
      <w:tr w:rsidR="003D7A65" w:rsidRPr="00DE1F15" w14:paraId="372209AB" w14:textId="77777777" w:rsidTr="00755D07">
        <w:trPr>
          <w:trHeight w:val="240"/>
          <w:jc w:val="center"/>
        </w:trPr>
        <w:tc>
          <w:tcPr>
            <w:tcW w:w="4876" w:type="dxa"/>
          </w:tcPr>
          <w:p w14:paraId="35576A54"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596D97A"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0E84D45" w14:textId="77777777" w:rsidTr="00755D07">
        <w:trPr>
          <w:jc w:val="center"/>
        </w:trPr>
        <w:tc>
          <w:tcPr>
            <w:tcW w:w="4876" w:type="dxa"/>
          </w:tcPr>
          <w:p w14:paraId="2FD9B1C6" w14:textId="77777777" w:rsidR="003D7A65" w:rsidRPr="00DE1F15" w:rsidRDefault="003D7A65" w:rsidP="00755D07">
            <w:pPr>
              <w:pStyle w:val="Normal6"/>
              <w:rPr>
                <w:color w:val="000000" w:themeColor="text1"/>
              </w:rPr>
            </w:pPr>
            <w:r w:rsidRPr="00DE1F15">
              <w:rPr>
                <w:color w:val="000000" w:themeColor="text1"/>
              </w:rPr>
              <w:t>(18)</w:t>
            </w:r>
            <w:r w:rsidRPr="00DE1F15">
              <w:rPr>
                <w:color w:val="000000" w:themeColor="text1"/>
              </w:rPr>
              <w:tab/>
              <w:t>За да се улесни управлението на корекциите на пазара на труда, Органът улеснява сътрудничеството между съответните заинтересовани страни с цел премахване на нарушенията на функционирането на пазара на труда, засягащи повече от една държава членка, като например преструктурирания или големи проекти, оказващи въздействие върху заетостта в граничните региони.</w:t>
            </w:r>
          </w:p>
        </w:tc>
        <w:tc>
          <w:tcPr>
            <w:tcW w:w="4876" w:type="dxa"/>
          </w:tcPr>
          <w:p w14:paraId="4D85CBCD" w14:textId="77777777" w:rsidR="003D7A65" w:rsidRPr="00DE1F15" w:rsidRDefault="003D7A65" w:rsidP="00755D07">
            <w:pPr>
              <w:pStyle w:val="Normal6"/>
              <w:rPr>
                <w:color w:val="000000" w:themeColor="text1"/>
              </w:rPr>
            </w:pPr>
            <w:r w:rsidRPr="00DE1F15">
              <w:rPr>
                <w:color w:val="000000" w:themeColor="text1"/>
              </w:rPr>
              <w:t>(18)</w:t>
            </w:r>
            <w:r w:rsidRPr="00DE1F15">
              <w:rPr>
                <w:color w:val="000000" w:themeColor="text1"/>
              </w:rPr>
              <w:tab/>
              <w:t xml:space="preserve">За да се улесни управлението на корекциите на пазара на труда, Органът улеснява сътрудничеството между съответните заинтересовани страни с цел премахване на нарушенията на функционирането на пазара на труда, засягащи повече от една държава членка, като например преструктурирания или големи проекти, оказващи въздействие върху заетостта в граничните региони. </w:t>
            </w:r>
            <w:r w:rsidRPr="00DE1F15">
              <w:rPr>
                <w:b/>
                <w:i/>
                <w:color w:val="000000" w:themeColor="text1"/>
              </w:rPr>
              <w:t>Органът следва да улеснява и сътрудничеството с цел решаване на структурните проблеми при достъпа до трудови и социални права поради несъответствия между националните системи, като например разлики в пенсионната възраст, достъпа до обезщетения на самостоятелно заетите лица или оценката на степента на годност за работа на хората с увреждания.</w:t>
            </w:r>
          </w:p>
        </w:tc>
      </w:tr>
    </w:tbl>
    <w:p w14:paraId="0AE902B9" w14:textId="77777777" w:rsidR="003D7A65" w:rsidRPr="00DE1F15" w:rsidRDefault="003D7A65" w:rsidP="00BE76E0">
      <w:pPr>
        <w:rPr>
          <w:color w:val="000000" w:themeColor="text1"/>
        </w:rPr>
      </w:pPr>
      <w:r w:rsidRPr="00DE1F15">
        <w:rPr>
          <w:rStyle w:val="HideTWBExt"/>
        </w:rPr>
        <w:t>&lt;/Amend&gt;</w:t>
      </w:r>
    </w:p>
    <w:p w14:paraId="281A1E98"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18</w:t>
      </w:r>
      <w:r w:rsidRPr="00DE1F15">
        <w:rPr>
          <w:rStyle w:val="HideTWBExt"/>
          <w:szCs w:val="24"/>
        </w:rPr>
        <w:t>&lt;/NumAm&gt;</w:t>
      </w:r>
    </w:p>
    <w:p w14:paraId="0D146737"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2C87315"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21</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2CC370B8" w14:textId="77777777" w:rsidTr="00755D07">
        <w:trPr>
          <w:trHeight w:hRule="exact" w:val="240"/>
          <w:jc w:val="center"/>
        </w:trPr>
        <w:tc>
          <w:tcPr>
            <w:tcW w:w="9752" w:type="dxa"/>
            <w:gridSpan w:val="2"/>
          </w:tcPr>
          <w:p w14:paraId="3EF3DF1F" w14:textId="77777777" w:rsidR="003D7A65" w:rsidRPr="00DE1F15" w:rsidRDefault="003D7A65" w:rsidP="00755D07">
            <w:pPr>
              <w:rPr>
                <w:color w:val="000000" w:themeColor="text1"/>
              </w:rPr>
            </w:pPr>
          </w:p>
        </w:tc>
      </w:tr>
      <w:tr w:rsidR="003D7A65" w:rsidRPr="00DE1F15" w14:paraId="69E86710" w14:textId="77777777" w:rsidTr="00755D07">
        <w:trPr>
          <w:trHeight w:val="240"/>
          <w:jc w:val="center"/>
        </w:trPr>
        <w:tc>
          <w:tcPr>
            <w:tcW w:w="4876" w:type="dxa"/>
          </w:tcPr>
          <w:p w14:paraId="60C80F1E"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5F8EEA7"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953B8F4" w14:textId="77777777" w:rsidTr="00755D07">
        <w:trPr>
          <w:jc w:val="center"/>
        </w:trPr>
        <w:tc>
          <w:tcPr>
            <w:tcW w:w="4876" w:type="dxa"/>
          </w:tcPr>
          <w:p w14:paraId="13C6CE52" w14:textId="77777777" w:rsidR="003D7A65" w:rsidRPr="00DE1F15" w:rsidRDefault="003D7A65" w:rsidP="00755D07">
            <w:pPr>
              <w:pStyle w:val="Normal6"/>
              <w:rPr>
                <w:color w:val="000000" w:themeColor="text1"/>
              </w:rPr>
            </w:pPr>
            <w:r w:rsidRPr="00DE1F15">
              <w:rPr>
                <w:color w:val="000000" w:themeColor="text1"/>
              </w:rPr>
              <w:t>(21)</w:t>
            </w:r>
            <w:r w:rsidRPr="00DE1F15">
              <w:rPr>
                <w:color w:val="000000" w:themeColor="text1"/>
              </w:rPr>
              <w:tab/>
              <w:t xml:space="preserve">Държавите членки и Комисията следва да бъдат представени в Управителния съвет с цел ефективен контрол на функциите на Органа. При определянето на състава на Управителния съвет, включително при избора на </w:t>
            </w:r>
            <w:r w:rsidRPr="00DE1F15">
              <w:rPr>
                <w:b/>
                <w:i/>
                <w:color w:val="000000" w:themeColor="text1"/>
              </w:rPr>
              <w:t>неговия председател и заместник-председател</w:t>
            </w:r>
            <w:r w:rsidRPr="00DE1F15">
              <w:rPr>
                <w:color w:val="000000" w:themeColor="text1"/>
              </w:rPr>
              <w:t xml:space="preserve">, следва да се зачитат принципите на балансирано участие на представители на двата пола, </w:t>
            </w:r>
            <w:r w:rsidRPr="00DE1F15">
              <w:rPr>
                <w:b/>
                <w:i/>
                <w:color w:val="000000" w:themeColor="text1"/>
              </w:rPr>
              <w:t>опита</w:t>
            </w:r>
            <w:r w:rsidRPr="00DE1F15">
              <w:rPr>
                <w:color w:val="000000" w:themeColor="text1"/>
              </w:rPr>
              <w:t xml:space="preserve"> и квалификациите. С цел ефективното и ефикасно функциониране на Органа Управителният съвет по-конкретно </w:t>
            </w:r>
            <w:r w:rsidRPr="00DE1F15">
              <w:rPr>
                <w:color w:val="000000" w:themeColor="text1"/>
              </w:rPr>
              <w:lastRenderedPageBreak/>
              <w:t xml:space="preserve">следва да приеме годишна работна програма, да упражнява функциите си във връзка с бюджета на Органа, да приеме финансовите правила, приложими за Органа, да назначи изпълнителен директор и да установи процедури, чрез които изпълнителният директор взема решения, свързани с оперативните задачи на Органа. Представители от държави, различни от държавите — членки на Съюза, които прилагат правилата на Съюза в обхвата на </w:t>
            </w:r>
            <w:r w:rsidRPr="00DE1F15">
              <w:rPr>
                <w:b/>
                <w:i/>
                <w:color w:val="000000" w:themeColor="text1"/>
              </w:rPr>
              <w:t>компетенциите</w:t>
            </w:r>
            <w:r w:rsidRPr="00DE1F15">
              <w:rPr>
                <w:color w:val="000000" w:themeColor="text1"/>
              </w:rPr>
              <w:t xml:space="preserve"> на Органа, могат да участват в заседанията на Управителния съвет като наблюдатели.</w:t>
            </w:r>
          </w:p>
        </w:tc>
        <w:tc>
          <w:tcPr>
            <w:tcW w:w="4876" w:type="dxa"/>
          </w:tcPr>
          <w:p w14:paraId="4CE5DCC8" w14:textId="77777777" w:rsidR="003D7A65" w:rsidRPr="00DE1F15" w:rsidRDefault="003D7A65" w:rsidP="00755D07">
            <w:pPr>
              <w:pStyle w:val="Normal6"/>
              <w:rPr>
                <w:color w:val="000000" w:themeColor="text1"/>
              </w:rPr>
            </w:pPr>
            <w:r w:rsidRPr="00DE1F15">
              <w:rPr>
                <w:color w:val="000000" w:themeColor="text1"/>
              </w:rPr>
              <w:lastRenderedPageBreak/>
              <w:t>(21)</w:t>
            </w:r>
            <w:r w:rsidRPr="00DE1F15">
              <w:rPr>
                <w:color w:val="000000" w:themeColor="text1"/>
              </w:rPr>
              <w:tab/>
              <w:t>Държавите членки</w:t>
            </w:r>
            <w:r w:rsidRPr="00DE1F15">
              <w:rPr>
                <w:b/>
                <w:i/>
                <w:color w:val="000000" w:themeColor="text1"/>
              </w:rPr>
              <w:t>, социалните партньори, номинираните от Европейския парламент експерти</w:t>
            </w:r>
            <w:r w:rsidRPr="00DE1F15">
              <w:rPr>
                <w:color w:val="000000" w:themeColor="text1"/>
              </w:rPr>
              <w:t xml:space="preserve"> и Комисията следва да бъдат представени в Управителния съвет с цел ефективен контрол на функциите на Органа. При определянето на състава на Управителния съвет, включително при избора на </w:t>
            </w:r>
            <w:r w:rsidRPr="00DE1F15">
              <w:rPr>
                <w:b/>
                <w:i/>
                <w:color w:val="000000" w:themeColor="text1"/>
              </w:rPr>
              <w:t>неговите председатели</w:t>
            </w:r>
            <w:r w:rsidRPr="00DE1F15">
              <w:rPr>
                <w:color w:val="000000" w:themeColor="text1"/>
              </w:rPr>
              <w:t xml:space="preserve">, следва да се зачитат принципите на балансирано участие на представители на двата пола, </w:t>
            </w:r>
            <w:r w:rsidRPr="00DE1F15">
              <w:rPr>
                <w:b/>
                <w:i/>
                <w:color w:val="000000" w:themeColor="text1"/>
              </w:rPr>
              <w:t>опитът</w:t>
            </w:r>
            <w:r w:rsidRPr="00DE1F15">
              <w:rPr>
                <w:color w:val="000000" w:themeColor="text1"/>
              </w:rPr>
              <w:t xml:space="preserve"> и квалификациите. С цел ефективното и ефикасно функциониране на Органа </w:t>
            </w:r>
            <w:r w:rsidRPr="00DE1F15">
              <w:rPr>
                <w:color w:val="000000" w:themeColor="text1"/>
              </w:rPr>
              <w:lastRenderedPageBreak/>
              <w:t xml:space="preserve">Управителният съвет по-конкретно следва да приеме годишна работна програма, да упражнява функциите си във връзка с бюджета на Органа, да приеме финансовите правила, приложими за Органа, да назначи изпълнителен директор и да установи процедури, чрез които изпълнителният директор взема решения, свързани с оперативните задачи на Органа. Представители от държави, различни от държавите — членки на Съюза, които прилагат правилата на Съюза в обхвата на </w:t>
            </w:r>
            <w:r w:rsidRPr="00DE1F15">
              <w:rPr>
                <w:b/>
                <w:i/>
                <w:color w:val="000000" w:themeColor="text1"/>
              </w:rPr>
              <w:t>компетентност</w:t>
            </w:r>
            <w:r w:rsidRPr="00DE1F15">
              <w:rPr>
                <w:color w:val="000000" w:themeColor="text1"/>
              </w:rPr>
              <w:t xml:space="preserve"> на Органа, могат да участват в заседанията на Управителния съвет като наблюдатели.</w:t>
            </w:r>
          </w:p>
        </w:tc>
      </w:tr>
    </w:tbl>
    <w:p w14:paraId="0BEB2962" w14:textId="77777777" w:rsidR="003D7A65" w:rsidRPr="00DE1F15" w:rsidRDefault="003D7A65" w:rsidP="00BE76E0">
      <w:pPr>
        <w:rPr>
          <w:color w:val="000000" w:themeColor="text1"/>
        </w:rPr>
      </w:pPr>
      <w:r w:rsidRPr="00DE1F15">
        <w:rPr>
          <w:rStyle w:val="HideTWBExt"/>
        </w:rPr>
        <w:lastRenderedPageBreak/>
        <w:t>&lt;/Amend&gt;</w:t>
      </w:r>
    </w:p>
    <w:p w14:paraId="579F45AE"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19</w:t>
      </w:r>
      <w:r w:rsidRPr="00DE1F15">
        <w:rPr>
          <w:rStyle w:val="HideTWBExt"/>
          <w:szCs w:val="24"/>
        </w:rPr>
        <w:t>&lt;/NumAm&gt;</w:t>
      </w:r>
    </w:p>
    <w:p w14:paraId="1440FD14"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1C39AC14"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23</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7C34738" w14:textId="77777777" w:rsidTr="00755D07">
        <w:trPr>
          <w:trHeight w:hRule="exact" w:val="240"/>
          <w:jc w:val="center"/>
        </w:trPr>
        <w:tc>
          <w:tcPr>
            <w:tcW w:w="9752" w:type="dxa"/>
            <w:gridSpan w:val="2"/>
          </w:tcPr>
          <w:p w14:paraId="6B8B3D80" w14:textId="77777777" w:rsidR="003D7A65" w:rsidRPr="00DE1F15" w:rsidRDefault="003D7A65" w:rsidP="00755D07">
            <w:pPr>
              <w:rPr>
                <w:color w:val="000000" w:themeColor="text1"/>
              </w:rPr>
            </w:pPr>
          </w:p>
        </w:tc>
      </w:tr>
      <w:tr w:rsidR="003D7A65" w:rsidRPr="00DE1F15" w14:paraId="7B900F8B" w14:textId="77777777" w:rsidTr="00755D07">
        <w:trPr>
          <w:trHeight w:val="240"/>
          <w:jc w:val="center"/>
        </w:trPr>
        <w:tc>
          <w:tcPr>
            <w:tcW w:w="4876" w:type="dxa"/>
          </w:tcPr>
          <w:p w14:paraId="79900296"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4C02D21"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7EDC59E5" w14:textId="77777777" w:rsidTr="00755D07">
        <w:trPr>
          <w:jc w:val="center"/>
        </w:trPr>
        <w:tc>
          <w:tcPr>
            <w:tcW w:w="4876" w:type="dxa"/>
          </w:tcPr>
          <w:p w14:paraId="60B14F6A" w14:textId="77777777" w:rsidR="003D7A65" w:rsidRPr="00DE1F15" w:rsidRDefault="003D7A65" w:rsidP="00755D07">
            <w:pPr>
              <w:pStyle w:val="Normal6"/>
              <w:rPr>
                <w:color w:val="000000" w:themeColor="text1"/>
              </w:rPr>
            </w:pPr>
            <w:r w:rsidRPr="00DE1F15">
              <w:rPr>
                <w:color w:val="000000" w:themeColor="text1"/>
              </w:rPr>
              <w:t>(23)</w:t>
            </w:r>
            <w:r w:rsidRPr="00DE1F15">
              <w:rPr>
                <w:color w:val="000000" w:themeColor="text1"/>
              </w:rPr>
              <w:tab/>
              <w:t xml:space="preserve">Органът следва пряко да разчита на опита на съответните заинтересовани страни в областите от негова </w:t>
            </w:r>
            <w:r w:rsidRPr="00DE1F15">
              <w:rPr>
                <w:b/>
                <w:i/>
                <w:color w:val="000000" w:themeColor="text1"/>
              </w:rPr>
              <w:t>компетенция</w:t>
            </w:r>
            <w:r w:rsidRPr="00DE1F15">
              <w:rPr>
                <w:color w:val="000000" w:themeColor="text1"/>
              </w:rPr>
              <w:t>, посредством специална група на заинтересованите страни. Нейните членове следва да бъдат представители на социалните партньори на равнището на Съюза. При извършване на дейността си Групата на заинтересованите страни ще взема надлежно предвид становищата и ще ползва експертния опит на Консултативния комитет за координация на системите за социална сигурност, създаден с Регламент (ЕО) № 883/2004, и на Консултативния комитет относно свободното движение на работници, създаден в съответствие с Регламент (ЕС) № 492/2011.</w:t>
            </w:r>
          </w:p>
        </w:tc>
        <w:tc>
          <w:tcPr>
            <w:tcW w:w="4876" w:type="dxa"/>
          </w:tcPr>
          <w:p w14:paraId="0D408288" w14:textId="77777777" w:rsidR="003D7A65" w:rsidRPr="00DE1F15" w:rsidRDefault="003D7A65" w:rsidP="00755D07">
            <w:pPr>
              <w:pStyle w:val="Normal6"/>
              <w:rPr>
                <w:color w:val="000000" w:themeColor="text1"/>
              </w:rPr>
            </w:pPr>
            <w:r w:rsidRPr="00DE1F15">
              <w:rPr>
                <w:color w:val="000000" w:themeColor="text1"/>
              </w:rPr>
              <w:t>(23)</w:t>
            </w:r>
            <w:r w:rsidRPr="00DE1F15">
              <w:rPr>
                <w:color w:val="000000" w:themeColor="text1"/>
              </w:rPr>
              <w:tab/>
              <w:t xml:space="preserve">Органът следва пряко да разчита на опита на съответните заинтересовани страни в областите от негова </w:t>
            </w:r>
            <w:r w:rsidRPr="00DE1F15">
              <w:rPr>
                <w:b/>
                <w:i/>
                <w:color w:val="000000" w:themeColor="text1"/>
              </w:rPr>
              <w:t>компетентност</w:t>
            </w:r>
            <w:r w:rsidRPr="00DE1F15">
              <w:rPr>
                <w:color w:val="000000" w:themeColor="text1"/>
              </w:rPr>
              <w:t>, посредством специална Група на заинтересованите страни. Нейните членове следва да бъдат представители на социалните партньори на равнището на Съюза</w:t>
            </w:r>
            <w:r w:rsidRPr="00DE1F15">
              <w:rPr>
                <w:b/>
                <w:i/>
                <w:color w:val="000000" w:themeColor="text1"/>
              </w:rPr>
              <w:t xml:space="preserve"> и на равнището на държавите членки и на организациите на гражданското общество като част от прозрачния и редовен диалог с представителните сдружения и гражданското общество в съответствие </w:t>
            </w:r>
            <w:r>
              <w:rPr>
                <w:b/>
                <w:i/>
                <w:color w:val="000000" w:themeColor="text1"/>
              </w:rPr>
              <w:t>с член 11, параграфи 1 и 2 от Д</w:t>
            </w:r>
            <w:r w:rsidRPr="00DE1F15">
              <w:rPr>
                <w:b/>
                <w:i/>
                <w:color w:val="000000" w:themeColor="text1"/>
              </w:rPr>
              <w:t>ЕС</w:t>
            </w:r>
            <w:r w:rsidRPr="00DE1F15">
              <w:rPr>
                <w:color w:val="000000" w:themeColor="text1"/>
              </w:rPr>
              <w:t xml:space="preserve">. При извършване на дейността си Групата на заинтересованите страни ще взема надлежно предвид становищата и ще ползва експертния опит на Консултативния комитет за координация на системите за социална сигурност, създаден с Регламент (ЕО) № 883/2004, и на Консултативния комитет относно свободното движение </w:t>
            </w:r>
            <w:r w:rsidRPr="00DE1F15">
              <w:rPr>
                <w:color w:val="000000" w:themeColor="text1"/>
              </w:rPr>
              <w:lastRenderedPageBreak/>
              <w:t>на работници, създаден в съответствие с Регламент (ЕС) № 492/2011.</w:t>
            </w:r>
          </w:p>
        </w:tc>
      </w:tr>
    </w:tbl>
    <w:p w14:paraId="667192C3" w14:textId="77777777" w:rsidR="003D7A65" w:rsidRPr="00DE1F15" w:rsidRDefault="003D7A65" w:rsidP="00BE76E0">
      <w:pPr>
        <w:rPr>
          <w:color w:val="000000" w:themeColor="text1"/>
        </w:rPr>
      </w:pPr>
      <w:r w:rsidRPr="00DE1F15">
        <w:rPr>
          <w:rStyle w:val="HideTWBExt"/>
        </w:rPr>
        <w:lastRenderedPageBreak/>
        <w:t>&lt;/Amend&gt;</w:t>
      </w:r>
    </w:p>
    <w:p w14:paraId="2E182453"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20</w:t>
      </w:r>
      <w:r w:rsidRPr="00DE1F15">
        <w:rPr>
          <w:rStyle w:val="HideTWBExt"/>
          <w:szCs w:val="24"/>
        </w:rPr>
        <w:t>&lt;/NumAm&gt;</w:t>
      </w:r>
    </w:p>
    <w:p w14:paraId="6F3643B0"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0FCFB858"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24</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6666A42" w14:textId="77777777" w:rsidTr="00755D07">
        <w:trPr>
          <w:trHeight w:hRule="exact" w:val="240"/>
          <w:jc w:val="center"/>
        </w:trPr>
        <w:tc>
          <w:tcPr>
            <w:tcW w:w="9752" w:type="dxa"/>
            <w:gridSpan w:val="2"/>
          </w:tcPr>
          <w:p w14:paraId="2EDFAFC2" w14:textId="77777777" w:rsidR="003D7A65" w:rsidRPr="00DE1F15" w:rsidRDefault="003D7A65" w:rsidP="00755D07">
            <w:pPr>
              <w:rPr>
                <w:color w:val="000000" w:themeColor="text1"/>
              </w:rPr>
            </w:pPr>
          </w:p>
        </w:tc>
      </w:tr>
      <w:tr w:rsidR="003D7A65" w:rsidRPr="00DE1F15" w14:paraId="36A3F735" w14:textId="77777777" w:rsidTr="00755D07">
        <w:trPr>
          <w:trHeight w:val="240"/>
          <w:jc w:val="center"/>
        </w:trPr>
        <w:tc>
          <w:tcPr>
            <w:tcW w:w="4876" w:type="dxa"/>
          </w:tcPr>
          <w:p w14:paraId="32075C70"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5F721532"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7A955BC0" w14:textId="77777777" w:rsidTr="00755D07">
        <w:trPr>
          <w:jc w:val="center"/>
        </w:trPr>
        <w:tc>
          <w:tcPr>
            <w:tcW w:w="4876" w:type="dxa"/>
          </w:tcPr>
          <w:p w14:paraId="4B4F7023" w14:textId="77777777" w:rsidR="003D7A65" w:rsidRPr="00DE1F15" w:rsidRDefault="003D7A65" w:rsidP="00755D07">
            <w:pPr>
              <w:pStyle w:val="Normal6"/>
              <w:rPr>
                <w:color w:val="000000" w:themeColor="text1"/>
              </w:rPr>
            </w:pPr>
            <w:r w:rsidRPr="00DE1F15">
              <w:rPr>
                <w:color w:val="000000" w:themeColor="text1"/>
              </w:rPr>
              <w:t>(24)</w:t>
            </w:r>
            <w:r w:rsidRPr="00DE1F15">
              <w:rPr>
                <w:color w:val="000000" w:themeColor="text1"/>
              </w:rPr>
              <w:tab/>
              <w:t xml:space="preserve">С цел да се гарантира неговата пълна автономност и независимост Органът следва да получи независим бюджет с приходи от общия бюджет на Съюза и от всички доброволни финансови вноски от държавите членки и от третите държави, участващи в работата на Органа. В изключителни и надлежно обосновани случаи Органът следва също така да може да получава финансиране под формата на споразумения за делегиране или </w:t>
            </w:r>
            <w:r w:rsidRPr="00DE1F15">
              <w:rPr>
                <w:i/>
                <w:color w:val="000000" w:themeColor="text1"/>
              </w:rPr>
              <w:t>ad hoc</w:t>
            </w:r>
            <w:r w:rsidRPr="00DE1F15">
              <w:rPr>
                <w:color w:val="000000" w:themeColor="text1"/>
              </w:rPr>
              <w:t xml:space="preserve"> безвъзмездни средства и да събира такси за публикации и за всяка услуга, предоставяна от него.</w:t>
            </w:r>
          </w:p>
        </w:tc>
        <w:tc>
          <w:tcPr>
            <w:tcW w:w="4876" w:type="dxa"/>
          </w:tcPr>
          <w:p w14:paraId="418DDE49" w14:textId="77777777" w:rsidR="003D7A65" w:rsidRPr="00DE1F15" w:rsidRDefault="003D7A65" w:rsidP="00755D07">
            <w:pPr>
              <w:pStyle w:val="Normal6"/>
              <w:rPr>
                <w:color w:val="000000" w:themeColor="text1"/>
              </w:rPr>
            </w:pPr>
            <w:r w:rsidRPr="00DE1F15">
              <w:rPr>
                <w:color w:val="000000" w:themeColor="text1"/>
              </w:rPr>
              <w:t>(24)</w:t>
            </w:r>
            <w:r w:rsidRPr="00DE1F15">
              <w:rPr>
                <w:color w:val="000000" w:themeColor="text1"/>
              </w:rPr>
              <w:tab/>
              <w:t xml:space="preserve">С цел да се гарантира неговата пълна автономност и независимост Органът следва да получи независим бюджет с приходи от общия бюджет на Съюза и от всички доброволни финансови вноски от държавите членки и от третите държави, участващи в работата на Органа. </w:t>
            </w:r>
            <w:r w:rsidRPr="00DE1F15">
              <w:rPr>
                <w:b/>
                <w:i/>
                <w:color w:val="000000" w:themeColor="text1"/>
              </w:rPr>
              <w:t>Бюджетът на Органа трябва да бъде ориентиран към резултатите.</w:t>
            </w:r>
            <w:r w:rsidRPr="00DE1F15">
              <w:rPr>
                <w:color w:val="000000" w:themeColor="text1"/>
              </w:rPr>
              <w:t xml:space="preserve"> В изключителни и надлежно обосновани случаи Органът следва също така да може да получава финансиране под формата на споразумения за делегиране или </w:t>
            </w:r>
            <w:r w:rsidRPr="00DE1F15">
              <w:rPr>
                <w:i/>
                <w:color w:val="000000" w:themeColor="text1"/>
              </w:rPr>
              <w:t>ad hoc</w:t>
            </w:r>
            <w:r w:rsidRPr="00DE1F15">
              <w:rPr>
                <w:color w:val="000000" w:themeColor="text1"/>
              </w:rPr>
              <w:t xml:space="preserve"> безвъзмездни средства и да събира такси за публикации и за всяка услуга, предоставяна от него.</w:t>
            </w:r>
          </w:p>
        </w:tc>
      </w:tr>
    </w:tbl>
    <w:p w14:paraId="4EEDCEA8" w14:textId="77777777" w:rsidR="003D7A65" w:rsidRPr="00DE1F15" w:rsidRDefault="003D7A65" w:rsidP="00BE76E0">
      <w:pPr>
        <w:rPr>
          <w:color w:val="000000" w:themeColor="text1"/>
        </w:rPr>
      </w:pPr>
      <w:r w:rsidRPr="00DE1F15">
        <w:rPr>
          <w:rStyle w:val="HideTWBExt"/>
        </w:rPr>
        <w:t>&lt;/Amend&gt;</w:t>
      </w:r>
    </w:p>
    <w:p w14:paraId="141DF141"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21</w:t>
      </w:r>
      <w:r w:rsidRPr="00DE1F15">
        <w:rPr>
          <w:rStyle w:val="HideTWBExt"/>
          <w:szCs w:val="24"/>
        </w:rPr>
        <w:t>&lt;/NumAm&gt;</w:t>
      </w:r>
    </w:p>
    <w:p w14:paraId="5BBD0581"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7D891D38"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30</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0ED82E20" w14:textId="77777777" w:rsidTr="00755D07">
        <w:trPr>
          <w:trHeight w:hRule="exact" w:val="240"/>
          <w:jc w:val="center"/>
        </w:trPr>
        <w:tc>
          <w:tcPr>
            <w:tcW w:w="9752" w:type="dxa"/>
            <w:gridSpan w:val="2"/>
          </w:tcPr>
          <w:p w14:paraId="1032FB1C" w14:textId="77777777" w:rsidR="003D7A65" w:rsidRPr="00DE1F15" w:rsidRDefault="003D7A65" w:rsidP="00755D07">
            <w:pPr>
              <w:rPr>
                <w:color w:val="000000" w:themeColor="text1"/>
              </w:rPr>
            </w:pPr>
          </w:p>
        </w:tc>
      </w:tr>
      <w:tr w:rsidR="003D7A65" w:rsidRPr="00DE1F15" w14:paraId="1EB3D7C9" w14:textId="77777777" w:rsidTr="00755D07">
        <w:trPr>
          <w:trHeight w:val="240"/>
          <w:jc w:val="center"/>
        </w:trPr>
        <w:tc>
          <w:tcPr>
            <w:tcW w:w="4876" w:type="dxa"/>
          </w:tcPr>
          <w:p w14:paraId="166E4A02"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019F40A"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9812120" w14:textId="77777777" w:rsidTr="00755D07">
        <w:trPr>
          <w:jc w:val="center"/>
        </w:trPr>
        <w:tc>
          <w:tcPr>
            <w:tcW w:w="4876" w:type="dxa"/>
          </w:tcPr>
          <w:p w14:paraId="7469FDAD" w14:textId="77777777" w:rsidR="003D7A65" w:rsidRPr="00DE1F15" w:rsidRDefault="003D7A65" w:rsidP="00755D07">
            <w:pPr>
              <w:pStyle w:val="Normal6"/>
              <w:rPr>
                <w:color w:val="000000" w:themeColor="text1"/>
              </w:rPr>
            </w:pPr>
            <w:r w:rsidRPr="00DE1F15">
              <w:rPr>
                <w:color w:val="000000" w:themeColor="text1"/>
              </w:rPr>
              <w:t>(30)</w:t>
            </w:r>
            <w:r w:rsidRPr="00DE1F15">
              <w:rPr>
                <w:color w:val="000000" w:themeColor="text1"/>
              </w:rPr>
              <w:tab/>
              <w:t xml:space="preserve">Органът следва да си сътрудничи с други агенции на Съюза в съответствие с областите им на компетентност, по-специално с тези в областта на заетостта и социалната политика, въз основа на техния експертен опит и постигането на максимални синергии: Европейската фондация за подобряване на условията на живот и труд (Eurofound), Европейския център за развитие на професионалното обучение (Cedefop), </w:t>
            </w:r>
            <w:r w:rsidRPr="00DE1F15">
              <w:rPr>
                <w:color w:val="000000" w:themeColor="text1"/>
              </w:rPr>
              <w:lastRenderedPageBreak/>
              <w:t>Европейската агенция за безопасност и здраве при работа (EU-OSHA) и Европейската фондация за обучение (ETF), както и — по отношение на борбата с организираната престъпност и трафика на хора</w:t>
            </w:r>
            <w:r w:rsidRPr="00DE1F15">
              <w:rPr>
                <w:b/>
                <w:i/>
                <w:color w:val="000000" w:themeColor="text1"/>
              </w:rPr>
              <w:t>)</w:t>
            </w:r>
            <w:r w:rsidRPr="00DE1F15">
              <w:rPr>
                <w:color w:val="000000" w:themeColor="text1"/>
              </w:rPr>
              <w:t xml:space="preserve"> — с Агенцията на Европейския съюз за сътрудничество в областта на правоприлагането (Европол) и Агенцията на Европейския съюз за сътрудничество в областта на наказателното правосъдие (Евроюст).</w:t>
            </w:r>
          </w:p>
        </w:tc>
        <w:tc>
          <w:tcPr>
            <w:tcW w:w="4876" w:type="dxa"/>
          </w:tcPr>
          <w:p w14:paraId="2135D6E0" w14:textId="77777777" w:rsidR="003D7A65" w:rsidRPr="00DE1F15" w:rsidRDefault="003D7A65" w:rsidP="00755D07">
            <w:pPr>
              <w:pStyle w:val="Normal6"/>
              <w:rPr>
                <w:color w:val="000000" w:themeColor="text1"/>
              </w:rPr>
            </w:pPr>
            <w:r w:rsidRPr="00DE1F15">
              <w:rPr>
                <w:color w:val="000000" w:themeColor="text1"/>
              </w:rPr>
              <w:lastRenderedPageBreak/>
              <w:t>(30)</w:t>
            </w:r>
            <w:r w:rsidRPr="00DE1F15">
              <w:rPr>
                <w:color w:val="000000" w:themeColor="text1"/>
              </w:rPr>
              <w:tab/>
              <w:t xml:space="preserve">Органът следва да си сътрудничи с други агенции на Съюза в съответствие с областите им на компетентност, по-специално с тези в областта на заетостта и социалната политика, въз основа на техния експертен опит и постигането на максимални синергии: Европейската фондация за подобряване на условията на живот и труд (Eurofound), Европейския център за развитие на професионалното обучение (Cedefop), </w:t>
            </w:r>
            <w:r w:rsidRPr="00DE1F15">
              <w:rPr>
                <w:color w:val="000000" w:themeColor="text1"/>
              </w:rPr>
              <w:lastRenderedPageBreak/>
              <w:t>Европейската агенция за безопасност и здраве при работа (EU-OSHA) и Европейската фондация за обучение (ETF), както и — по отношение на борбата с организираната престъпност</w:t>
            </w:r>
            <w:r w:rsidRPr="00DE1F15">
              <w:rPr>
                <w:b/>
                <w:i/>
                <w:color w:val="000000" w:themeColor="text1"/>
              </w:rPr>
              <w:t>, корупцията</w:t>
            </w:r>
            <w:r w:rsidRPr="00DE1F15">
              <w:rPr>
                <w:color w:val="000000" w:themeColor="text1"/>
              </w:rPr>
              <w:t xml:space="preserve"> и трафика на хора — с Агенцията на Европейския съюз за сътрудничество в областта на правоприлагането (Европол) и Агенцията на Европейския съюз за сътрудничество в областта на наказателното правосъдие (Евроюст)</w:t>
            </w:r>
            <w:r w:rsidRPr="00DE1F15">
              <w:rPr>
                <w:b/>
                <w:i/>
                <w:color w:val="000000" w:themeColor="text1"/>
              </w:rPr>
              <w:t>, както и с други агенции на ЕС, работещи в областта на правосъдието и вътрешните работи, като Агенцията на Европейския съюз за основните права (FRA), Европейската служба за подкрепа в областта на убежището (EASO), Европейската агенция за управление на широкомащабни информационни системи в областта на свободата, сигурността и правосъдието (eu-LISA), Европейския център за мониторинг на наркотици и наркомании (ЕЦМНН), Европейския институт за равенство между половете (EIGE), Агенцията на ЕС за обучение в областта на правоприлагането (CEPOL) и координатора на ЕС за борба с трафика на хора.</w:t>
            </w:r>
            <w:r w:rsidRPr="00DE1F15">
              <w:rPr>
                <w:color w:val="000000" w:themeColor="text1"/>
              </w:rPr>
              <w:t xml:space="preserve"> </w:t>
            </w:r>
            <w:r w:rsidRPr="00DE1F15">
              <w:rPr>
                <w:b/>
                <w:i/>
                <w:color w:val="000000" w:themeColor="text1"/>
              </w:rPr>
              <w:t>Сътрудничеството не означава дублиране на дейностите на Органа с тези на други агенции на Съюза.</w:t>
            </w:r>
          </w:p>
        </w:tc>
      </w:tr>
    </w:tbl>
    <w:p w14:paraId="59E0829E" w14:textId="77777777" w:rsidR="003D7A65" w:rsidRPr="00DE1F15" w:rsidRDefault="003D7A65" w:rsidP="00BE76E0">
      <w:pPr>
        <w:rPr>
          <w:color w:val="000000" w:themeColor="text1"/>
        </w:rPr>
      </w:pPr>
      <w:r w:rsidRPr="00DE1F15">
        <w:rPr>
          <w:rStyle w:val="HideTWBExt"/>
        </w:rPr>
        <w:lastRenderedPageBreak/>
        <w:t>&lt;/Amend&gt;</w:t>
      </w:r>
    </w:p>
    <w:p w14:paraId="14FFD7DE"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22</w:t>
      </w:r>
      <w:r w:rsidRPr="00DE1F15">
        <w:rPr>
          <w:rStyle w:val="HideTWBExt"/>
          <w:szCs w:val="24"/>
        </w:rPr>
        <w:t>&lt;/NumAm&gt;</w:t>
      </w:r>
    </w:p>
    <w:p w14:paraId="36092BC7"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18E139C0"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31</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7BBEADEF" w14:textId="77777777" w:rsidTr="00755D07">
        <w:trPr>
          <w:trHeight w:hRule="exact" w:val="240"/>
          <w:jc w:val="center"/>
        </w:trPr>
        <w:tc>
          <w:tcPr>
            <w:tcW w:w="9752" w:type="dxa"/>
            <w:gridSpan w:val="2"/>
          </w:tcPr>
          <w:p w14:paraId="13714708" w14:textId="77777777" w:rsidR="003D7A65" w:rsidRPr="00DE1F15" w:rsidRDefault="003D7A65" w:rsidP="00755D07">
            <w:pPr>
              <w:rPr>
                <w:color w:val="000000" w:themeColor="text1"/>
              </w:rPr>
            </w:pPr>
          </w:p>
        </w:tc>
      </w:tr>
      <w:tr w:rsidR="003D7A65" w:rsidRPr="00DE1F15" w14:paraId="6F8AD92F" w14:textId="77777777" w:rsidTr="00755D07">
        <w:trPr>
          <w:trHeight w:val="240"/>
          <w:jc w:val="center"/>
        </w:trPr>
        <w:tc>
          <w:tcPr>
            <w:tcW w:w="4876" w:type="dxa"/>
          </w:tcPr>
          <w:p w14:paraId="5D239439"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38FA25D9"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53C45395" w14:textId="77777777" w:rsidTr="00755D07">
        <w:trPr>
          <w:jc w:val="center"/>
        </w:trPr>
        <w:tc>
          <w:tcPr>
            <w:tcW w:w="4876" w:type="dxa"/>
          </w:tcPr>
          <w:p w14:paraId="3CBADABB" w14:textId="77777777" w:rsidR="003D7A65" w:rsidRPr="00DE1F15" w:rsidRDefault="003D7A65" w:rsidP="00755D07">
            <w:pPr>
              <w:pStyle w:val="Normal6"/>
              <w:rPr>
                <w:color w:val="000000" w:themeColor="text1"/>
              </w:rPr>
            </w:pPr>
            <w:r w:rsidRPr="00DE1F15">
              <w:rPr>
                <w:color w:val="000000" w:themeColor="text1"/>
              </w:rPr>
              <w:t>(31)</w:t>
            </w:r>
            <w:r w:rsidRPr="00DE1F15">
              <w:rPr>
                <w:color w:val="000000" w:themeColor="text1"/>
              </w:rPr>
              <w:tab/>
              <w:t xml:space="preserve">С цел дейността на съществуващите структури в областта на трансграничната трудова мобилност да придобие оперативно измерение Органът следва да поеме изпълнението </w:t>
            </w:r>
            <w:r w:rsidRPr="00DE1F15">
              <w:rPr>
                <w:color w:val="000000" w:themeColor="text1"/>
              </w:rPr>
              <w:lastRenderedPageBreak/>
              <w:t>на задачите, изпълнявани от Техническия комитет по въпросите на свободното движение на работници, създаден съгласно Регламент (ЕС) № 492/2011, Комитета от експерти по въпросите на командироването на работници, създаден с Решение 2009/17/ЕО на Комисията</w:t>
            </w:r>
            <w:r w:rsidRPr="00DE1F15">
              <w:rPr>
                <w:color w:val="000000" w:themeColor="text1"/>
                <w:vertAlign w:val="superscript"/>
              </w:rPr>
              <w:t>68</w:t>
            </w:r>
            <w:r w:rsidRPr="00DE1F15">
              <w:rPr>
                <w:color w:val="000000" w:themeColor="text1"/>
              </w:rPr>
              <w:t>, и европейската платформа, създадена с Решение (ЕС) 2016/344 на Европейския парламент и Съвета</w:t>
            </w:r>
            <w:r w:rsidRPr="00DE1F15">
              <w:rPr>
                <w:color w:val="000000" w:themeColor="text1"/>
                <w:vertAlign w:val="superscript"/>
              </w:rPr>
              <w:t>69</w:t>
            </w:r>
            <w:r w:rsidRPr="00DE1F15">
              <w:rPr>
                <w:color w:val="000000" w:themeColor="text1"/>
              </w:rPr>
              <w:t xml:space="preserve">, за да се засили сътрудничеството за противодействие на недекларирания труд. Със създаването на Органа посочените структури следва да </w:t>
            </w:r>
            <w:r w:rsidRPr="00DE1F15">
              <w:rPr>
                <w:b/>
                <w:i/>
                <w:color w:val="000000" w:themeColor="text1"/>
              </w:rPr>
              <w:t>престанат</w:t>
            </w:r>
            <w:r w:rsidRPr="00DE1F15">
              <w:rPr>
                <w:color w:val="000000" w:themeColor="text1"/>
              </w:rPr>
              <w:t xml:space="preserve"> да </w:t>
            </w:r>
            <w:r w:rsidRPr="00DE1F15">
              <w:rPr>
                <w:b/>
                <w:i/>
                <w:color w:val="000000" w:themeColor="text1"/>
              </w:rPr>
              <w:t>съществуват</w:t>
            </w:r>
            <w:r w:rsidRPr="00DE1F15">
              <w:rPr>
                <w:color w:val="000000" w:themeColor="text1"/>
              </w:rPr>
              <w:t>.</w:t>
            </w:r>
          </w:p>
        </w:tc>
        <w:tc>
          <w:tcPr>
            <w:tcW w:w="4876" w:type="dxa"/>
          </w:tcPr>
          <w:p w14:paraId="67661F1C" w14:textId="77777777" w:rsidR="003D7A65" w:rsidRPr="00DE1F15" w:rsidRDefault="003D7A65" w:rsidP="00755D07">
            <w:pPr>
              <w:pStyle w:val="Normal6"/>
              <w:rPr>
                <w:color w:val="000000" w:themeColor="text1"/>
              </w:rPr>
            </w:pPr>
            <w:r w:rsidRPr="00DE1F15">
              <w:rPr>
                <w:color w:val="000000" w:themeColor="text1"/>
              </w:rPr>
              <w:lastRenderedPageBreak/>
              <w:t>(31)</w:t>
            </w:r>
            <w:r w:rsidRPr="00DE1F15">
              <w:rPr>
                <w:color w:val="000000" w:themeColor="text1"/>
              </w:rPr>
              <w:tab/>
              <w:t xml:space="preserve">С цел дейността на съществуващите структури в областта на трансграничната трудова мобилност да придобие оперативно измерение Органът следва да поеме изпълнението </w:t>
            </w:r>
            <w:r w:rsidRPr="00DE1F15">
              <w:rPr>
                <w:color w:val="000000" w:themeColor="text1"/>
              </w:rPr>
              <w:lastRenderedPageBreak/>
              <w:t>на задачите, изпълнявани от Техническия комитет по въпросите на свободното движение на работници, създаден съгласно Регламент (ЕС) № 492/2011, Комитета от експерти по въпросите на командироването на работници, създаден с Решение 2009/17/ЕО на Комисията</w:t>
            </w:r>
            <w:r w:rsidRPr="00DE1F15">
              <w:rPr>
                <w:color w:val="000000" w:themeColor="text1"/>
                <w:vertAlign w:val="superscript"/>
              </w:rPr>
              <w:t>68</w:t>
            </w:r>
            <w:r w:rsidRPr="00DE1F15">
              <w:rPr>
                <w:color w:val="000000" w:themeColor="text1"/>
              </w:rPr>
              <w:t>, и европейската платформа, създадена с Решение (ЕС) 2016/344 на Европейския парламент и Съвета</w:t>
            </w:r>
            <w:r w:rsidRPr="00DE1F15">
              <w:rPr>
                <w:color w:val="000000" w:themeColor="text1"/>
                <w:vertAlign w:val="superscript"/>
              </w:rPr>
              <w:t>69</w:t>
            </w:r>
            <w:r w:rsidRPr="00DE1F15">
              <w:rPr>
                <w:color w:val="000000" w:themeColor="text1"/>
              </w:rPr>
              <w:t xml:space="preserve">, за да се засили сътрудничеството за противодействие на недекларирания труд. Със създаването на Органа посочените структури следва да </w:t>
            </w:r>
            <w:r w:rsidRPr="00DE1F15">
              <w:rPr>
                <w:b/>
                <w:i/>
                <w:color w:val="000000" w:themeColor="text1"/>
              </w:rPr>
              <w:t>преминат под неговия контрол и</w:t>
            </w:r>
            <w:r w:rsidRPr="00DE1F15">
              <w:rPr>
                <w:color w:val="000000" w:themeColor="text1"/>
              </w:rPr>
              <w:t xml:space="preserve"> да </w:t>
            </w:r>
            <w:r w:rsidRPr="00DE1F15">
              <w:rPr>
                <w:b/>
                <w:i/>
                <w:color w:val="000000" w:themeColor="text1"/>
              </w:rPr>
              <w:t>станат част от него</w:t>
            </w:r>
            <w:r w:rsidRPr="00DE1F15">
              <w:rPr>
                <w:color w:val="000000" w:themeColor="text1"/>
              </w:rPr>
              <w:t>.</w:t>
            </w:r>
          </w:p>
        </w:tc>
      </w:tr>
      <w:tr w:rsidR="003D7A65" w:rsidRPr="00DE1F15" w14:paraId="63653B07" w14:textId="77777777" w:rsidTr="00755D07">
        <w:trPr>
          <w:jc w:val="center"/>
        </w:trPr>
        <w:tc>
          <w:tcPr>
            <w:tcW w:w="4876" w:type="dxa"/>
          </w:tcPr>
          <w:p w14:paraId="2DC74FE0" w14:textId="77777777" w:rsidR="003D7A65" w:rsidRPr="00DE1F15" w:rsidRDefault="003D7A65" w:rsidP="00755D07">
            <w:pPr>
              <w:pStyle w:val="Normal6"/>
              <w:rPr>
                <w:color w:val="000000" w:themeColor="text1"/>
              </w:rPr>
            </w:pPr>
            <w:r w:rsidRPr="00DE1F15">
              <w:rPr>
                <w:color w:val="000000" w:themeColor="text1"/>
              </w:rPr>
              <w:lastRenderedPageBreak/>
              <w:t>_________________</w:t>
            </w:r>
          </w:p>
        </w:tc>
        <w:tc>
          <w:tcPr>
            <w:tcW w:w="4876" w:type="dxa"/>
          </w:tcPr>
          <w:p w14:paraId="5250088F" w14:textId="77777777" w:rsidR="003D7A65" w:rsidRPr="00DE1F15" w:rsidRDefault="003D7A65" w:rsidP="00755D07">
            <w:pPr>
              <w:pStyle w:val="Normal6"/>
              <w:rPr>
                <w:color w:val="000000" w:themeColor="text1"/>
              </w:rPr>
            </w:pPr>
            <w:r w:rsidRPr="00DE1F15">
              <w:rPr>
                <w:color w:val="000000" w:themeColor="text1"/>
              </w:rPr>
              <w:t>_________________</w:t>
            </w:r>
          </w:p>
        </w:tc>
      </w:tr>
      <w:tr w:rsidR="003D7A65" w:rsidRPr="00DE1F15" w14:paraId="1EB1F8F6" w14:textId="77777777" w:rsidTr="00755D07">
        <w:trPr>
          <w:jc w:val="center"/>
        </w:trPr>
        <w:tc>
          <w:tcPr>
            <w:tcW w:w="4876" w:type="dxa"/>
          </w:tcPr>
          <w:p w14:paraId="3D9656A8" w14:textId="77777777" w:rsidR="003D7A65" w:rsidRPr="00DE1F15" w:rsidRDefault="003D7A65" w:rsidP="00755D07">
            <w:pPr>
              <w:pStyle w:val="Normal6"/>
              <w:rPr>
                <w:color w:val="000000" w:themeColor="text1"/>
              </w:rPr>
            </w:pPr>
            <w:r w:rsidRPr="00DE1F15">
              <w:rPr>
                <w:color w:val="000000" w:themeColor="text1"/>
                <w:vertAlign w:val="superscript"/>
              </w:rPr>
              <w:t>68</w:t>
            </w:r>
            <w:r w:rsidRPr="00DE1F15">
              <w:rPr>
                <w:color w:val="000000" w:themeColor="text1"/>
              </w:rPr>
              <w:t xml:space="preserve"> Решение 2009/17/ЕО на Комисията от 19 декември 2008 г. за създаване на Комитет от експерти по въпросите на командироването на работници (ОВ L 8, 13.1.2009 г., стр. 26).</w:t>
            </w:r>
          </w:p>
        </w:tc>
        <w:tc>
          <w:tcPr>
            <w:tcW w:w="4876" w:type="dxa"/>
          </w:tcPr>
          <w:p w14:paraId="4B874013" w14:textId="77777777" w:rsidR="003D7A65" w:rsidRPr="00DE1F15" w:rsidRDefault="003D7A65" w:rsidP="00755D07">
            <w:pPr>
              <w:pStyle w:val="Normal6"/>
              <w:rPr>
                <w:color w:val="000000" w:themeColor="text1"/>
              </w:rPr>
            </w:pPr>
            <w:r w:rsidRPr="00DE1F15">
              <w:rPr>
                <w:color w:val="000000" w:themeColor="text1"/>
                <w:vertAlign w:val="superscript"/>
              </w:rPr>
              <w:t>68</w:t>
            </w:r>
            <w:r w:rsidRPr="00DE1F15">
              <w:rPr>
                <w:color w:val="000000" w:themeColor="text1"/>
              </w:rPr>
              <w:t xml:space="preserve"> Решение 2009/17/ЕО на Комисията от 19 декември 2008 г. за създаване на Комитет от експерти по въпросите на командироването на работници (ОВ L 8, 13.1.2009 г., стр. 26).</w:t>
            </w:r>
          </w:p>
        </w:tc>
      </w:tr>
      <w:tr w:rsidR="003D7A65" w:rsidRPr="00DE1F15" w14:paraId="01A36A25" w14:textId="77777777" w:rsidTr="00755D07">
        <w:trPr>
          <w:jc w:val="center"/>
        </w:trPr>
        <w:tc>
          <w:tcPr>
            <w:tcW w:w="4876" w:type="dxa"/>
          </w:tcPr>
          <w:p w14:paraId="2CA8C9F6" w14:textId="77777777" w:rsidR="003D7A65" w:rsidRPr="00DE1F15" w:rsidRDefault="003D7A65" w:rsidP="00755D07">
            <w:pPr>
              <w:pStyle w:val="Normal6"/>
              <w:rPr>
                <w:color w:val="000000" w:themeColor="text1"/>
              </w:rPr>
            </w:pPr>
            <w:r w:rsidRPr="00DE1F15">
              <w:rPr>
                <w:color w:val="000000" w:themeColor="text1"/>
                <w:vertAlign w:val="superscript"/>
              </w:rPr>
              <w:t>69</w:t>
            </w:r>
            <w:r w:rsidRPr="00DE1F15">
              <w:rPr>
                <w:color w:val="000000" w:themeColor="text1"/>
              </w:rPr>
              <w:t xml:space="preserve"> Решение (ЕС) 2016/344 на Европейския парламент и на Съвета от 9 март 2016 г. за създаването на европейска платформа с цел да се засили сътрудничеството за противодействие на недекларирания труд (ОВ L 65, 11.3.2016 г., стр. 12).</w:t>
            </w:r>
          </w:p>
        </w:tc>
        <w:tc>
          <w:tcPr>
            <w:tcW w:w="4876" w:type="dxa"/>
          </w:tcPr>
          <w:p w14:paraId="6258BEFA" w14:textId="77777777" w:rsidR="003D7A65" w:rsidRPr="00DE1F15" w:rsidRDefault="003D7A65" w:rsidP="00755D07">
            <w:pPr>
              <w:pStyle w:val="Normal6"/>
              <w:rPr>
                <w:color w:val="000000" w:themeColor="text1"/>
              </w:rPr>
            </w:pPr>
            <w:r w:rsidRPr="00DE1F15">
              <w:rPr>
                <w:color w:val="000000" w:themeColor="text1"/>
                <w:vertAlign w:val="superscript"/>
              </w:rPr>
              <w:t>69</w:t>
            </w:r>
            <w:r w:rsidRPr="00DE1F15">
              <w:rPr>
                <w:color w:val="000000" w:themeColor="text1"/>
              </w:rPr>
              <w:t xml:space="preserve"> Решение (ЕС) 2016/344 на Европейския парламент и на Съвета от 9 март 2016 г. за създаването на европейска платформа с цел да се засили сътрудничеството за противодействие на недекларирания труд (ОВ L 65, 11.3.2016 г., стр. 12).</w:t>
            </w:r>
          </w:p>
        </w:tc>
      </w:tr>
    </w:tbl>
    <w:p w14:paraId="752BC170" w14:textId="77777777" w:rsidR="003D7A65" w:rsidRPr="00DE1F15" w:rsidRDefault="003D7A65" w:rsidP="00BE76E0">
      <w:pPr>
        <w:rPr>
          <w:color w:val="000000" w:themeColor="text1"/>
        </w:rPr>
      </w:pPr>
      <w:r w:rsidRPr="00DE1F15">
        <w:rPr>
          <w:rStyle w:val="HideTWBExt"/>
        </w:rPr>
        <w:t>&lt;/Amend&gt;</w:t>
      </w:r>
    </w:p>
    <w:p w14:paraId="2AA8E824"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23</w:t>
      </w:r>
      <w:r w:rsidRPr="00DE1F15">
        <w:rPr>
          <w:rStyle w:val="HideTWBExt"/>
          <w:szCs w:val="24"/>
        </w:rPr>
        <w:t>&lt;/NumAm&gt;</w:t>
      </w:r>
    </w:p>
    <w:p w14:paraId="2CDE753C"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D445590"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32</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D44866A" w14:textId="77777777" w:rsidTr="00755D07">
        <w:trPr>
          <w:trHeight w:hRule="exact" w:val="240"/>
          <w:jc w:val="center"/>
        </w:trPr>
        <w:tc>
          <w:tcPr>
            <w:tcW w:w="9752" w:type="dxa"/>
            <w:gridSpan w:val="2"/>
          </w:tcPr>
          <w:p w14:paraId="71935C30" w14:textId="77777777" w:rsidR="003D7A65" w:rsidRPr="00DE1F15" w:rsidRDefault="003D7A65" w:rsidP="00755D07">
            <w:pPr>
              <w:rPr>
                <w:color w:val="000000" w:themeColor="text1"/>
              </w:rPr>
            </w:pPr>
          </w:p>
        </w:tc>
      </w:tr>
      <w:tr w:rsidR="003D7A65" w:rsidRPr="00DE1F15" w14:paraId="31B5BAD6" w14:textId="77777777" w:rsidTr="00755D07">
        <w:trPr>
          <w:trHeight w:val="240"/>
          <w:jc w:val="center"/>
        </w:trPr>
        <w:tc>
          <w:tcPr>
            <w:tcW w:w="4876" w:type="dxa"/>
          </w:tcPr>
          <w:p w14:paraId="08E5566B"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61310C67"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3B154049" w14:textId="77777777" w:rsidTr="00755D07">
        <w:trPr>
          <w:jc w:val="center"/>
        </w:trPr>
        <w:tc>
          <w:tcPr>
            <w:tcW w:w="4876" w:type="dxa"/>
          </w:tcPr>
          <w:p w14:paraId="23CD8168" w14:textId="77777777" w:rsidR="003D7A65" w:rsidRPr="00DE1F15" w:rsidRDefault="003D7A65" w:rsidP="00755D07">
            <w:pPr>
              <w:pStyle w:val="Normal6"/>
              <w:rPr>
                <w:color w:val="000000" w:themeColor="text1"/>
              </w:rPr>
            </w:pPr>
            <w:r w:rsidRPr="00DE1F15">
              <w:rPr>
                <w:color w:val="000000" w:themeColor="text1"/>
              </w:rPr>
              <w:t>(32)</w:t>
            </w:r>
            <w:r w:rsidRPr="00DE1F15">
              <w:rPr>
                <w:color w:val="000000" w:themeColor="text1"/>
              </w:rPr>
              <w:tab/>
              <w:t xml:space="preserve">Органът следва да </w:t>
            </w:r>
            <w:r w:rsidRPr="00DE1F15">
              <w:rPr>
                <w:b/>
                <w:i/>
                <w:color w:val="000000" w:themeColor="text1"/>
              </w:rPr>
              <w:t>допълва дейностите на</w:t>
            </w:r>
            <w:r w:rsidRPr="00DE1F15">
              <w:rPr>
                <w:color w:val="000000" w:themeColor="text1"/>
              </w:rPr>
              <w:t xml:space="preserve"> Административната комисия за координация на системите за социална сигурност, създадена с Регламент (ЕО) № 883/2004 (наричана по-нататък „Административната комисия“), </w:t>
            </w:r>
            <w:r w:rsidRPr="00DE1F15">
              <w:rPr>
                <w:b/>
                <w:i/>
                <w:color w:val="000000" w:themeColor="text1"/>
              </w:rPr>
              <w:t xml:space="preserve">доколкото той изпълнява регулаторни задачи, свързани с прилагането на Регламент (ЕО) </w:t>
            </w:r>
            <w:r w:rsidRPr="00DE1F15">
              <w:rPr>
                <w:b/>
                <w:i/>
                <w:color w:val="000000" w:themeColor="text1"/>
              </w:rPr>
              <w:lastRenderedPageBreak/>
              <w:t xml:space="preserve">№ 883/2004 </w:t>
            </w:r>
            <w:r w:rsidRPr="00DE1F15">
              <w:rPr>
                <w:color w:val="000000" w:themeColor="text1"/>
              </w:rPr>
              <w:t xml:space="preserve">и </w:t>
            </w:r>
            <w:r w:rsidRPr="00DE1F15">
              <w:rPr>
                <w:b/>
                <w:i/>
                <w:color w:val="000000" w:themeColor="text1"/>
              </w:rPr>
              <w:t xml:space="preserve">Регламент (ЕО) № 987/2009. Органът </w:t>
            </w:r>
            <w:r w:rsidRPr="00DE1F15">
              <w:rPr>
                <w:color w:val="000000" w:themeColor="text1"/>
              </w:rPr>
              <w:t xml:space="preserve">следва </w:t>
            </w:r>
            <w:r w:rsidRPr="00DE1F15">
              <w:rPr>
                <w:b/>
                <w:i/>
                <w:color w:val="000000" w:themeColor="text1"/>
              </w:rPr>
              <w:t xml:space="preserve">обаче </w:t>
            </w:r>
            <w:r w:rsidRPr="00DE1F15">
              <w:rPr>
                <w:color w:val="000000" w:themeColor="text1"/>
              </w:rPr>
              <w:t xml:space="preserve">да </w:t>
            </w:r>
            <w:r w:rsidRPr="00DE1F15">
              <w:rPr>
                <w:b/>
                <w:i/>
                <w:color w:val="000000" w:themeColor="text1"/>
              </w:rPr>
              <w:t>поеме оперативните задачи, извършвани понастоящем</w:t>
            </w:r>
            <w:r w:rsidRPr="00DE1F15">
              <w:rPr>
                <w:color w:val="000000" w:themeColor="text1"/>
              </w:rPr>
              <w:t xml:space="preserve"> в </w:t>
            </w:r>
            <w:r w:rsidRPr="00DE1F15">
              <w:rPr>
                <w:b/>
                <w:i/>
                <w:color w:val="000000" w:themeColor="text1"/>
              </w:rPr>
              <w:t>рамките</w:t>
            </w:r>
            <w:r w:rsidRPr="00DE1F15">
              <w:rPr>
                <w:color w:val="000000" w:themeColor="text1"/>
              </w:rPr>
              <w:t xml:space="preserve"> на Административната комисия</w:t>
            </w:r>
            <w:r w:rsidRPr="00DE1F15">
              <w:rPr>
                <w:b/>
                <w:i/>
                <w:color w:val="000000" w:themeColor="text1"/>
              </w:rPr>
              <w:t>, като например извършването на медиация между държавите членки, като осигурява форум за разглеждането на финансови въпроси, свързани с прилагането на Регламент (ЕО) № 883/2004</w:t>
            </w:r>
            <w:r w:rsidRPr="00DE1F15">
              <w:rPr>
                <w:color w:val="000000" w:themeColor="text1"/>
              </w:rPr>
              <w:t xml:space="preserve"> и </w:t>
            </w:r>
            <w:r w:rsidRPr="00DE1F15">
              <w:rPr>
                <w:b/>
                <w:i/>
                <w:color w:val="000000" w:themeColor="text1"/>
              </w:rPr>
              <w:t>Регламент (ЕО) № 987/2009, заменя функцията на Одиторския съвет, създаден с тези регламенти, и осигурява форум за разглеждането на въпроси, свързани с електронния обмен на данни и инструментите на ИТ, за да се улесни прилагането на посочените регламенти, като заменя функцията на Техническата комисия за обработка на информация, създадена с посочените регламенти</w:t>
            </w:r>
            <w:r w:rsidRPr="00DE1F15">
              <w:rPr>
                <w:color w:val="000000" w:themeColor="text1"/>
              </w:rPr>
              <w:t>.</w:t>
            </w:r>
          </w:p>
        </w:tc>
        <w:tc>
          <w:tcPr>
            <w:tcW w:w="4876" w:type="dxa"/>
          </w:tcPr>
          <w:p w14:paraId="1DEA2835" w14:textId="77777777" w:rsidR="003D7A65" w:rsidRPr="00DE1F15" w:rsidRDefault="003D7A65" w:rsidP="00755D07">
            <w:pPr>
              <w:pStyle w:val="Normal6"/>
              <w:rPr>
                <w:color w:val="000000" w:themeColor="text1"/>
              </w:rPr>
            </w:pPr>
            <w:r w:rsidRPr="00DE1F15">
              <w:rPr>
                <w:color w:val="000000" w:themeColor="text1"/>
              </w:rPr>
              <w:lastRenderedPageBreak/>
              <w:t>(32)</w:t>
            </w:r>
            <w:r w:rsidRPr="00DE1F15">
              <w:rPr>
                <w:color w:val="000000" w:themeColor="text1"/>
              </w:rPr>
              <w:tab/>
              <w:t xml:space="preserve">Органът следва да </w:t>
            </w:r>
            <w:r w:rsidRPr="00DE1F15">
              <w:rPr>
                <w:b/>
                <w:i/>
                <w:color w:val="000000" w:themeColor="text1"/>
              </w:rPr>
              <w:t>си сътрудничи с</w:t>
            </w:r>
            <w:r w:rsidRPr="00DE1F15">
              <w:rPr>
                <w:color w:val="000000" w:themeColor="text1"/>
              </w:rPr>
              <w:t xml:space="preserve"> Административната комисия за координация на системите за социална сигурност, създадена с Регламент (ЕО) № 883/2004 (наричана по-нататък „Административната комисия“), и следва да </w:t>
            </w:r>
            <w:r w:rsidRPr="00DE1F15">
              <w:rPr>
                <w:b/>
                <w:i/>
                <w:color w:val="000000" w:themeColor="text1"/>
              </w:rPr>
              <w:t>може да участва</w:t>
            </w:r>
            <w:r w:rsidRPr="00DE1F15">
              <w:rPr>
                <w:color w:val="000000" w:themeColor="text1"/>
              </w:rPr>
              <w:t xml:space="preserve"> в </w:t>
            </w:r>
            <w:r w:rsidRPr="00DE1F15">
              <w:rPr>
                <w:b/>
                <w:i/>
                <w:color w:val="000000" w:themeColor="text1"/>
              </w:rPr>
              <w:t>заседанията</w:t>
            </w:r>
            <w:r w:rsidRPr="00DE1F15">
              <w:rPr>
                <w:color w:val="000000" w:themeColor="text1"/>
              </w:rPr>
              <w:t xml:space="preserve"> на Административната комисия и </w:t>
            </w:r>
            <w:r w:rsidRPr="00DE1F15">
              <w:rPr>
                <w:b/>
                <w:i/>
                <w:color w:val="000000" w:themeColor="text1"/>
              </w:rPr>
              <w:t xml:space="preserve">нейните </w:t>
            </w:r>
            <w:r w:rsidRPr="00DE1F15">
              <w:rPr>
                <w:b/>
                <w:i/>
                <w:color w:val="000000" w:themeColor="text1"/>
              </w:rPr>
              <w:lastRenderedPageBreak/>
              <w:t>комитети</w:t>
            </w:r>
            <w:r w:rsidRPr="00DE1F15">
              <w:rPr>
                <w:color w:val="000000" w:themeColor="text1"/>
              </w:rPr>
              <w:t>.</w:t>
            </w:r>
          </w:p>
        </w:tc>
      </w:tr>
    </w:tbl>
    <w:p w14:paraId="395011DA" w14:textId="77777777" w:rsidR="003D7A65" w:rsidRPr="00DE1F15" w:rsidRDefault="003D7A65" w:rsidP="00BE76E0">
      <w:pPr>
        <w:rPr>
          <w:color w:val="000000" w:themeColor="text1"/>
        </w:rPr>
      </w:pPr>
      <w:r w:rsidRPr="00DE1F15">
        <w:rPr>
          <w:rStyle w:val="HideTWBExt"/>
        </w:rPr>
        <w:lastRenderedPageBreak/>
        <w:t>&lt;/Amend&gt;</w:t>
      </w:r>
    </w:p>
    <w:p w14:paraId="4FC9B029"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24</w:t>
      </w:r>
      <w:r w:rsidRPr="00DE1F15">
        <w:rPr>
          <w:rStyle w:val="HideTWBExt"/>
          <w:szCs w:val="24"/>
        </w:rPr>
        <w:t>&lt;/NumAm&gt;</w:t>
      </w:r>
    </w:p>
    <w:p w14:paraId="0777F82E"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078A3AD"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34</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28B3ED2" w14:textId="77777777" w:rsidTr="00755D07">
        <w:trPr>
          <w:trHeight w:hRule="exact" w:val="240"/>
          <w:jc w:val="center"/>
        </w:trPr>
        <w:tc>
          <w:tcPr>
            <w:tcW w:w="9752" w:type="dxa"/>
            <w:gridSpan w:val="2"/>
          </w:tcPr>
          <w:p w14:paraId="4F2BE8B5" w14:textId="77777777" w:rsidR="003D7A65" w:rsidRPr="00DE1F15" w:rsidRDefault="003D7A65" w:rsidP="00755D07">
            <w:pPr>
              <w:rPr>
                <w:color w:val="000000" w:themeColor="text1"/>
              </w:rPr>
            </w:pPr>
          </w:p>
        </w:tc>
      </w:tr>
      <w:tr w:rsidR="003D7A65" w:rsidRPr="00DE1F15" w14:paraId="4464AC11" w14:textId="77777777" w:rsidTr="00755D07">
        <w:trPr>
          <w:trHeight w:val="240"/>
          <w:jc w:val="center"/>
        </w:trPr>
        <w:tc>
          <w:tcPr>
            <w:tcW w:w="4876" w:type="dxa"/>
          </w:tcPr>
          <w:p w14:paraId="12F5DAAE"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CD2F742"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48F69444" w14:textId="77777777" w:rsidTr="00755D07">
        <w:trPr>
          <w:jc w:val="center"/>
        </w:trPr>
        <w:tc>
          <w:tcPr>
            <w:tcW w:w="4876" w:type="dxa"/>
          </w:tcPr>
          <w:p w14:paraId="6529E336" w14:textId="77777777" w:rsidR="003D7A65" w:rsidRPr="00DE1F15" w:rsidRDefault="003D7A65" w:rsidP="00755D07">
            <w:pPr>
              <w:pStyle w:val="Normal6"/>
              <w:rPr>
                <w:color w:val="000000" w:themeColor="text1"/>
              </w:rPr>
            </w:pPr>
            <w:r w:rsidRPr="00DE1F15">
              <w:rPr>
                <w:color w:val="000000" w:themeColor="text1"/>
              </w:rPr>
              <w:t>(34)</w:t>
            </w:r>
            <w:r w:rsidRPr="00DE1F15">
              <w:rPr>
                <w:color w:val="000000" w:themeColor="text1"/>
              </w:rPr>
              <w:tab/>
              <w:t>За да се отрази тази нова институционална структура, регламенти (ЕО) № 883/2004, (</w:t>
            </w:r>
            <w:r w:rsidRPr="00DE1F15">
              <w:rPr>
                <w:b/>
                <w:i/>
                <w:color w:val="000000" w:themeColor="text1"/>
              </w:rPr>
              <w:t>ЕО) № 987/2009, (</w:t>
            </w:r>
            <w:r w:rsidRPr="00DE1F15">
              <w:rPr>
                <w:color w:val="000000" w:themeColor="text1"/>
              </w:rPr>
              <w:t>ЕС) № 492/2011 и (ЕС)</w:t>
            </w:r>
            <w:r w:rsidRPr="00DE1F15">
              <w:rPr>
                <w:b/>
                <w:i/>
                <w:color w:val="000000" w:themeColor="text1"/>
              </w:rPr>
              <w:t xml:space="preserve"> </w:t>
            </w:r>
            <w:r w:rsidRPr="00DE1F15">
              <w:rPr>
                <w:color w:val="000000" w:themeColor="text1"/>
              </w:rPr>
              <w:t>2016/589 следва да бъдат изменени, а Решение 2009/17/ЕО и Решение (ЕС) 2016/344 следва да бъдат отменени.</w:t>
            </w:r>
          </w:p>
        </w:tc>
        <w:tc>
          <w:tcPr>
            <w:tcW w:w="4876" w:type="dxa"/>
          </w:tcPr>
          <w:p w14:paraId="12FE830F" w14:textId="77777777" w:rsidR="003D7A65" w:rsidRPr="00DE1F15" w:rsidRDefault="003D7A65" w:rsidP="00755D07">
            <w:pPr>
              <w:pStyle w:val="Normal6"/>
              <w:rPr>
                <w:color w:val="000000" w:themeColor="text1"/>
              </w:rPr>
            </w:pPr>
            <w:r w:rsidRPr="00DE1F15">
              <w:rPr>
                <w:color w:val="000000" w:themeColor="text1"/>
              </w:rPr>
              <w:t>(34)</w:t>
            </w:r>
            <w:r w:rsidRPr="00DE1F15">
              <w:rPr>
                <w:color w:val="000000" w:themeColor="text1"/>
              </w:rPr>
              <w:tab/>
              <w:t>За да се отрази тази нова институционална структура, регламенти (ЕО) № 883/2004, (ЕС) № 492/2011 и (ЕС)</w:t>
            </w:r>
            <w:r w:rsidRPr="00DE1F15">
              <w:rPr>
                <w:b/>
                <w:i/>
                <w:color w:val="000000" w:themeColor="text1"/>
              </w:rPr>
              <w:t> </w:t>
            </w:r>
            <w:r w:rsidRPr="00DE1F15">
              <w:rPr>
                <w:color w:val="000000" w:themeColor="text1"/>
              </w:rPr>
              <w:t>2016/589 следва да бъдат изменени, а Решение 2009/17/ЕО и Решение (ЕС) 2016/344 следва да бъдат отменени.</w:t>
            </w:r>
          </w:p>
        </w:tc>
      </w:tr>
    </w:tbl>
    <w:p w14:paraId="36A2C8EC" w14:textId="77777777" w:rsidR="003D7A65" w:rsidRPr="00DE1F15" w:rsidRDefault="003D7A65" w:rsidP="00BE76E0">
      <w:pPr>
        <w:rPr>
          <w:color w:val="000000" w:themeColor="text1"/>
        </w:rPr>
      </w:pPr>
      <w:r w:rsidRPr="00DE1F15">
        <w:rPr>
          <w:rStyle w:val="HideTWBExt"/>
        </w:rPr>
        <w:t>&lt;/Amend&gt;</w:t>
      </w:r>
    </w:p>
    <w:p w14:paraId="1E02E5DF"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25</w:t>
      </w:r>
      <w:r w:rsidRPr="00DE1F15">
        <w:rPr>
          <w:rStyle w:val="HideTWBExt"/>
          <w:szCs w:val="24"/>
        </w:rPr>
        <w:t>&lt;/NumAm&gt;</w:t>
      </w:r>
    </w:p>
    <w:p w14:paraId="70395135"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1ED5D1B"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37</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794A8593" w14:textId="77777777" w:rsidTr="00755D07">
        <w:trPr>
          <w:trHeight w:hRule="exact" w:val="240"/>
          <w:jc w:val="center"/>
        </w:trPr>
        <w:tc>
          <w:tcPr>
            <w:tcW w:w="9752" w:type="dxa"/>
            <w:gridSpan w:val="2"/>
          </w:tcPr>
          <w:p w14:paraId="6A19C294" w14:textId="77777777" w:rsidR="003D7A65" w:rsidRPr="00DE1F15" w:rsidRDefault="003D7A65" w:rsidP="00755D07">
            <w:pPr>
              <w:rPr>
                <w:color w:val="000000" w:themeColor="text1"/>
              </w:rPr>
            </w:pPr>
          </w:p>
        </w:tc>
      </w:tr>
      <w:tr w:rsidR="003D7A65" w:rsidRPr="00DE1F15" w14:paraId="2F73563F" w14:textId="77777777" w:rsidTr="00755D07">
        <w:trPr>
          <w:trHeight w:val="240"/>
          <w:jc w:val="center"/>
        </w:trPr>
        <w:tc>
          <w:tcPr>
            <w:tcW w:w="4876" w:type="dxa"/>
          </w:tcPr>
          <w:p w14:paraId="3AF34220"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13CAADB"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68DB3FEF" w14:textId="77777777" w:rsidTr="00755D07">
        <w:trPr>
          <w:jc w:val="center"/>
        </w:trPr>
        <w:tc>
          <w:tcPr>
            <w:tcW w:w="4876" w:type="dxa"/>
          </w:tcPr>
          <w:p w14:paraId="76C07BAF" w14:textId="77777777" w:rsidR="003D7A65" w:rsidRPr="00DE1F15" w:rsidRDefault="003D7A65" w:rsidP="00755D07">
            <w:pPr>
              <w:pStyle w:val="Normal6"/>
              <w:rPr>
                <w:color w:val="000000" w:themeColor="text1"/>
              </w:rPr>
            </w:pPr>
            <w:r w:rsidRPr="00DE1F15">
              <w:rPr>
                <w:color w:val="000000" w:themeColor="text1"/>
              </w:rPr>
              <w:t>(37)</w:t>
            </w:r>
            <w:r w:rsidRPr="00DE1F15">
              <w:rPr>
                <w:color w:val="000000" w:themeColor="text1"/>
              </w:rPr>
              <w:tab/>
              <w:t xml:space="preserve">Настоящият регламент зачита основните права и съблюдава </w:t>
            </w:r>
            <w:r w:rsidRPr="00DE1F15">
              <w:rPr>
                <w:color w:val="000000" w:themeColor="text1"/>
              </w:rPr>
              <w:lastRenderedPageBreak/>
              <w:t>принципите, признати по-специално от Хартата на основните права на Европейския съюз, както е посочено в член 6 от Договора за Европейския съюз,</w:t>
            </w:r>
          </w:p>
        </w:tc>
        <w:tc>
          <w:tcPr>
            <w:tcW w:w="4876" w:type="dxa"/>
          </w:tcPr>
          <w:p w14:paraId="5155EFBE" w14:textId="77777777" w:rsidR="003D7A65" w:rsidRPr="00DE1F15" w:rsidRDefault="003D7A65" w:rsidP="00755D07">
            <w:pPr>
              <w:pStyle w:val="Normal6"/>
              <w:rPr>
                <w:color w:val="000000" w:themeColor="text1"/>
              </w:rPr>
            </w:pPr>
            <w:r w:rsidRPr="00DE1F15">
              <w:rPr>
                <w:color w:val="000000" w:themeColor="text1"/>
              </w:rPr>
              <w:lastRenderedPageBreak/>
              <w:t>(37)</w:t>
            </w:r>
            <w:r w:rsidRPr="00DE1F15">
              <w:rPr>
                <w:color w:val="000000" w:themeColor="text1"/>
              </w:rPr>
              <w:tab/>
              <w:t xml:space="preserve">Настоящият регламент зачита основните права и съблюдава </w:t>
            </w:r>
            <w:r w:rsidRPr="00DE1F15">
              <w:rPr>
                <w:color w:val="000000" w:themeColor="text1"/>
              </w:rPr>
              <w:lastRenderedPageBreak/>
              <w:t>принципите, признати по-специално от Хартата на основните права на Европейския съюз, както е посочено в член 6 от Договора за Европейския съюз,</w:t>
            </w:r>
            <w:r w:rsidRPr="00DE1F15">
              <w:rPr>
                <w:b/>
                <w:i/>
                <w:color w:val="000000" w:themeColor="text1"/>
              </w:rPr>
              <w:t xml:space="preserve"> и зачита напълно приложимото международно право в областта на труда и правата на човека. В него също така се отчита Европейският стълб на социалните права.</w:t>
            </w:r>
          </w:p>
        </w:tc>
      </w:tr>
    </w:tbl>
    <w:p w14:paraId="3E30B3F4" w14:textId="77777777" w:rsidR="003D7A65" w:rsidRPr="00DE1F15" w:rsidRDefault="003D7A65" w:rsidP="00BE76E0">
      <w:pPr>
        <w:rPr>
          <w:color w:val="000000" w:themeColor="text1"/>
        </w:rPr>
      </w:pPr>
      <w:r w:rsidRPr="00DE1F15">
        <w:rPr>
          <w:rStyle w:val="HideTWBExt"/>
        </w:rPr>
        <w:lastRenderedPageBreak/>
        <w:t>&lt;/Amend&gt;</w:t>
      </w:r>
    </w:p>
    <w:p w14:paraId="6D746257"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26</w:t>
      </w:r>
      <w:r w:rsidRPr="00DE1F15">
        <w:rPr>
          <w:rStyle w:val="HideTWBExt"/>
          <w:szCs w:val="24"/>
        </w:rPr>
        <w:t>&lt;/NumAm&gt;</w:t>
      </w:r>
    </w:p>
    <w:p w14:paraId="24EDA77B"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4C3EE789"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Съображение 37 a (ново)</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10038095" w14:textId="77777777" w:rsidTr="00755D07">
        <w:trPr>
          <w:trHeight w:hRule="exact" w:val="240"/>
          <w:jc w:val="center"/>
        </w:trPr>
        <w:tc>
          <w:tcPr>
            <w:tcW w:w="9752" w:type="dxa"/>
            <w:gridSpan w:val="2"/>
          </w:tcPr>
          <w:p w14:paraId="2445420C" w14:textId="77777777" w:rsidR="003D7A65" w:rsidRPr="00DE1F15" w:rsidRDefault="003D7A65" w:rsidP="00755D07">
            <w:pPr>
              <w:rPr>
                <w:color w:val="000000" w:themeColor="text1"/>
              </w:rPr>
            </w:pPr>
          </w:p>
        </w:tc>
      </w:tr>
      <w:tr w:rsidR="003D7A65" w:rsidRPr="00DE1F15" w14:paraId="79A3FF1A" w14:textId="77777777" w:rsidTr="00755D07">
        <w:trPr>
          <w:trHeight w:val="240"/>
          <w:jc w:val="center"/>
        </w:trPr>
        <w:tc>
          <w:tcPr>
            <w:tcW w:w="4876" w:type="dxa"/>
          </w:tcPr>
          <w:p w14:paraId="71688CC6"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52ED6E0E"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BF36BFE" w14:textId="77777777" w:rsidTr="00755D07">
        <w:trPr>
          <w:jc w:val="center"/>
        </w:trPr>
        <w:tc>
          <w:tcPr>
            <w:tcW w:w="4876" w:type="dxa"/>
          </w:tcPr>
          <w:p w14:paraId="237E777E" w14:textId="77777777" w:rsidR="003D7A65" w:rsidRPr="00DE1F15" w:rsidRDefault="003D7A65" w:rsidP="00755D07">
            <w:pPr>
              <w:pStyle w:val="Normal6"/>
              <w:rPr>
                <w:color w:val="000000" w:themeColor="text1"/>
              </w:rPr>
            </w:pPr>
          </w:p>
        </w:tc>
        <w:tc>
          <w:tcPr>
            <w:tcW w:w="4876" w:type="dxa"/>
          </w:tcPr>
          <w:p w14:paraId="45BAD7BE" w14:textId="77777777" w:rsidR="003D7A65" w:rsidRPr="00DE1F15" w:rsidRDefault="003D7A65" w:rsidP="00755D07">
            <w:pPr>
              <w:pStyle w:val="Normal6"/>
              <w:rPr>
                <w:color w:val="000000" w:themeColor="text1"/>
              </w:rPr>
            </w:pPr>
            <w:r w:rsidRPr="00DE1F15">
              <w:rPr>
                <w:b/>
                <w:i/>
                <w:color w:val="000000" w:themeColor="text1"/>
              </w:rPr>
              <w:t>(37 а)</w:t>
            </w:r>
            <w:r w:rsidRPr="00DE1F15">
              <w:rPr>
                <w:color w:val="000000" w:themeColor="text1"/>
              </w:rPr>
              <w:tab/>
            </w:r>
            <w:r w:rsidRPr="00DE1F15">
              <w:rPr>
                <w:b/>
                <w:i/>
                <w:color w:val="000000" w:themeColor="text1"/>
              </w:rPr>
              <w:t>Парламентът следва систематично и при равни условия с Комисията и Съвета да участва при определянето и претеглянето на критериите за местоположението на Органа;</w:t>
            </w:r>
          </w:p>
        </w:tc>
      </w:tr>
    </w:tbl>
    <w:p w14:paraId="3482AC31" w14:textId="77777777" w:rsidR="003D7A65" w:rsidRPr="00DE1F15" w:rsidRDefault="003D7A65" w:rsidP="00BE76E0">
      <w:pPr>
        <w:rPr>
          <w:color w:val="000000" w:themeColor="text1"/>
        </w:rPr>
      </w:pPr>
      <w:r w:rsidRPr="00DE1F15">
        <w:rPr>
          <w:rStyle w:val="HideTWBExt"/>
        </w:rPr>
        <w:t>&lt;/Amend&gt;</w:t>
      </w:r>
    </w:p>
    <w:p w14:paraId="1414A121"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27</w:t>
      </w:r>
      <w:r w:rsidRPr="00DE1F15">
        <w:rPr>
          <w:rStyle w:val="HideTWBExt"/>
          <w:szCs w:val="24"/>
        </w:rPr>
        <w:t>&lt;/NumAm&gt;</w:t>
      </w:r>
    </w:p>
    <w:p w14:paraId="767633D8"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FAFE2E6"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 – заглавие</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AAC4EB5" w14:textId="77777777" w:rsidTr="00755D07">
        <w:trPr>
          <w:trHeight w:hRule="exact" w:val="240"/>
          <w:jc w:val="center"/>
        </w:trPr>
        <w:tc>
          <w:tcPr>
            <w:tcW w:w="9752" w:type="dxa"/>
            <w:gridSpan w:val="2"/>
          </w:tcPr>
          <w:p w14:paraId="09A06E18" w14:textId="77777777" w:rsidR="003D7A65" w:rsidRPr="00DE1F15" w:rsidRDefault="003D7A65" w:rsidP="00755D07">
            <w:pPr>
              <w:rPr>
                <w:color w:val="000000" w:themeColor="text1"/>
              </w:rPr>
            </w:pPr>
          </w:p>
        </w:tc>
      </w:tr>
      <w:tr w:rsidR="003D7A65" w:rsidRPr="00DE1F15" w14:paraId="0D3FE871" w14:textId="77777777" w:rsidTr="00755D07">
        <w:trPr>
          <w:trHeight w:val="240"/>
          <w:jc w:val="center"/>
        </w:trPr>
        <w:tc>
          <w:tcPr>
            <w:tcW w:w="4876" w:type="dxa"/>
          </w:tcPr>
          <w:p w14:paraId="6F54543C"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113083E0"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2F178ED" w14:textId="77777777" w:rsidTr="00755D07">
        <w:trPr>
          <w:jc w:val="center"/>
        </w:trPr>
        <w:tc>
          <w:tcPr>
            <w:tcW w:w="4876" w:type="dxa"/>
          </w:tcPr>
          <w:p w14:paraId="67C4F623" w14:textId="77777777" w:rsidR="003D7A65" w:rsidRPr="00DE1F15" w:rsidRDefault="003D7A65" w:rsidP="00755D07">
            <w:pPr>
              <w:pStyle w:val="Normal6"/>
              <w:rPr>
                <w:color w:val="000000" w:themeColor="text1"/>
              </w:rPr>
            </w:pPr>
            <w:r w:rsidRPr="00DE1F15">
              <w:rPr>
                <w:b/>
                <w:i/>
                <w:color w:val="000000" w:themeColor="text1"/>
              </w:rPr>
              <w:t>Предмет</w:t>
            </w:r>
            <w:r w:rsidRPr="00DE1F15">
              <w:rPr>
                <w:color w:val="000000" w:themeColor="text1"/>
              </w:rPr>
              <w:t xml:space="preserve"> и </w:t>
            </w:r>
            <w:r w:rsidRPr="00DE1F15">
              <w:rPr>
                <w:b/>
                <w:i/>
                <w:color w:val="000000" w:themeColor="text1"/>
              </w:rPr>
              <w:t>приложно поле</w:t>
            </w:r>
          </w:p>
        </w:tc>
        <w:tc>
          <w:tcPr>
            <w:tcW w:w="4876" w:type="dxa"/>
          </w:tcPr>
          <w:p w14:paraId="0A239AAC" w14:textId="77777777" w:rsidR="003D7A65" w:rsidRPr="00DE1F15" w:rsidRDefault="003D7A65" w:rsidP="00755D07">
            <w:pPr>
              <w:pStyle w:val="Normal6"/>
              <w:rPr>
                <w:color w:val="000000" w:themeColor="text1"/>
              </w:rPr>
            </w:pPr>
            <w:r w:rsidRPr="00DE1F15">
              <w:rPr>
                <w:b/>
                <w:i/>
                <w:color w:val="000000" w:themeColor="text1"/>
              </w:rPr>
              <w:t>Създаване</w:t>
            </w:r>
            <w:r w:rsidRPr="00DE1F15">
              <w:rPr>
                <w:color w:val="000000" w:themeColor="text1"/>
              </w:rPr>
              <w:t xml:space="preserve"> и </w:t>
            </w:r>
            <w:r w:rsidRPr="00DE1F15">
              <w:rPr>
                <w:b/>
                <w:i/>
                <w:color w:val="000000" w:themeColor="text1"/>
              </w:rPr>
              <w:t>обхват на дейност</w:t>
            </w:r>
          </w:p>
        </w:tc>
      </w:tr>
    </w:tbl>
    <w:p w14:paraId="54B8D7AA" w14:textId="77777777" w:rsidR="003D7A65" w:rsidRPr="00DE1F15" w:rsidRDefault="003D7A65" w:rsidP="00BE76E0">
      <w:pPr>
        <w:rPr>
          <w:color w:val="000000" w:themeColor="text1"/>
        </w:rPr>
      </w:pPr>
      <w:r w:rsidRPr="00DE1F15">
        <w:rPr>
          <w:rStyle w:val="HideTWBExt"/>
        </w:rPr>
        <w:t>&lt;/Amend&gt;</w:t>
      </w:r>
    </w:p>
    <w:p w14:paraId="52367E1B"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28</w:t>
      </w:r>
      <w:r w:rsidRPr="00DE1F15">
        <w:rPr>
          <w:rStyle w:val="HideTWBExt"/>
          <w:szCs w:val="24"/>
        </w:rPr>
        <w:t>&lt;/NumAm&gt;</w:t>
      </w:r>
    </w:p>
    <w:p w14:paraId="0F90BA7D"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E4EF75F"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 – параграф 1</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78F24DFD" w14:textId="77777777" w:rsidTr="00755D07">
        <w:trPr>
          <w:trHeight w:hRule="exact" w:val="240"/>
          <w:jc w:val="center"/>
        </w:trPr>
        <w:tc>
          <w:tcPr>
            <w:tcW w:w="9752" w:type="dxa"/>
            <w:gridSpan w:val="2"/>
          </w:tcPr>
          <w:p w14:paraId="7674C68F" w14:textId="77777777" w:rsidR="003D7A65" w:rsidRPr="00DE1F15" w:rsidRDefault="003D7A65" w:rsidP="00755D07">
            <w:pPr>
              <w:rPr>
                <w:color w:val="000000" w:themeColor="text1"/>
              </w:rPr>
            </w:pPr>
          </w:p>
        </w:tc>
      </w:tr>
      <w:tr w:rsidR="003D7A65" w:rsidRPr="00DE1F15" w14:paraId="4044FDB2" w14:textId="77777777" w:rsidTr="00755D07">
        <w:trPr>
          <w:trHeight w:val="240"/>
          <w:jc w:val="center"/>
        </w:trPr>
        <w:tc>
          <w:tcPr>
            <w:tcW w:w="4876" w:type="dxa"/>
          </w:tcPr>
          <w:p w14:paraId="02A6CE70"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544A44FA"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522D347A" w14:textId="77777777" w:rsidTr="00755D07">
        <w:trPr>
          <w:jc w:val="center"/>
        </w:trPr>
        <w:tc>
          <w:tcPr>
            <w:tcW w:w="4876" w:type="dxa"/>
          </w:tcPr>
          <w:p w14:paraId="31C55C19"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С настоящия регламент се създава Европейски орган по труда (наричан по-нататък „Органът“).</w:t>
            </w:r>
          </w:p>
        </w:tc>
        <w:tc>
          <w:tcPr>
            <w:tcW w:w="4876" w:type="dxa"/>
          </w:tcPr>
          <w:p w14:paraId="7B6AFB07"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 xml:space="preserve">С настоящия регламент се създава Европейски орган по труда </w:t>
            </w:r>
            <w:r w:rsidRPr="00DE1F15">
              <w:rPr>
                <w:b/>
                <w:i/>
                <w:color w:val="000000" w:themeColor="text1"/>
              </w:rPr>
              <w:t xml:space="preserve">и социалната сигурност </w:t>
            </w:r>
            <w:r w:rsidRPr="00DE1F15">
              <w:rPr>
                <w:color w:val="000000" w:themeColor="text1"/>
              </w:rPr>
              <w:t>(наричан по-нататък „Органът“).</w:t>
            </w:r>
          </w:p>
        </w:tc>
      </w:tr>
    </w:tbl>
    <w:p w14:paraId="2B430CC1" w14:textId="77777777" w:rsidR="003D7A65" w:rsidRPr="00DE1F15" w:rsidRDefault="003D7A65" w:rsidP="00BE76E0">
      <w:pPr>
        <w:rPr>
          <w:color w:val="000000" w:themeColor="text1"/>
        </w:rPr>
      </w:pPr>
      <w:r w:rsidRPr="00DE1F15">
        <w:rPr>
          <w:rStyle w:val="HideTWBExt"/>
        </w:rPr>
        <w:t>&lt;/Amend&gt;</w:t>
      </w:r>
    </w:p>
    <w:p w14:paraId="464D1930" w14:textId="77777777" w:rsidR="003D7A65" w:rsidRPr="00DE1F15" w:rsidRDefault="003D7A65" w:rsidP="00BE76E0">
      <w:pPr>
        <w:pStyle w:val="AMNumberTabs"/>
        <w:rPr>
          <w:color w:val="000000" w:themeColor="text1"/>
        </w:rPr>
      </w:pPr>
      <w:r w:rsidRPr="00DE1F15">
        <w:rPr>
          <w:rStyle w:val="HideTWBExt"/>
          <w:szCs w:val="24"/>
        </w:rPr>
        <w:lastRenderedPageBreak/>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29</w:t>
      </w:r>
      <w:r w:rsidRPr="00DE1F15">
        <w:rPr>
          <w:rStyle w:val="HideTWBExt"/>
          <w:szCs w:val="24"/>
        </w:rPr>
        <w:t>&lt;/NumAm&gt;</w:t>
      </w:r>
    </w:p>
    <w:p w14:paraId="16CC0E72"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D52F43F"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 – параграф 2</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1EF3C4BB" w14:textId="77777777" w:rsidTr="00755D07">
        <w:trPr>
          <w:trHeight w:hRule="exact" w:val="240"/>
          <w:jc w:val="center"/>
        </w:trPr>
        <w:tc>
          <w:tcPr>
            <w:tcW w:w="9752" w:type="dxa"/>
            <w:gridSpan w:val="2"/>
          </w:tcPr>
          <w:p w14:paraId="6270DDA4" w14:textId="77777777" w:rsidR="003D7A65" w:rsidRPr="00DE1F15" w:rsidRDefault="003D7A65" w:rsidP="00755D07">
            <w:pPr>
              <w:rPr>
                <w:color w:val="000000" w:themeColor="text1"/>
              </w:rPr>
            </w:pPr>
          </w:p>
        </w:tc>
      </w:tr>
      <w:tr w:rsidR="003D7A65" w:rsidRPr="00DE1F15" w14:paraId="2B943A6C" w14:textId="77777777" w:rsidTr="00755D07">
        <w:trPr>
          <w:trHeight w:val="240"/>
          <w:jc w:val="center"/>
        </w:trPr>
        <w:tc>
          <w:tcPr>
            <w:tcW w:w="4876" w:type="dxa"/>
          </w:tcPr>
          <w:p w14:paraId="08CEFFD8"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0839C702"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3E92646" w14:textId="77777777" w:rsidTr="00755D07">
        <w:trPr>
          <w:jc w:val="center"/>
        </w:trPr>
        <w:tc>
          <w:tcPr>
            <w:tcW w:w="4876" w:type="dxa"/>
          </w:tcPr>
          <w:p w14:paraId="7091F887"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Органът оказва съдействие на държавите членки и на Комисията по въпроси, свързани с трансграничната трудова мобилност и координирането на системите за социална сигурност в рамките на Съюза.</w:t>
            </w:r>
          </w:p>
        </w:tc>
        <w:tc>
          <w:tcPr>
            <w:tcW w:w="4876" w:type="dxa"/>
          </w:tcPr>
          <w:p w14:paraId="2AF85532"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r>
            <w:r w:rsidRPr="00DE1F15">
              <w:rPr>
                <w:b/>
                <w:i/>
                <w:color w:val="000000" w:themeColor="text1"/>
              </w:rPr>
              <w:t>Органът допринася за последователното, ефективно и ефикасно прилагане на европейското трудово и социално законодателство, както и за равен достъп до социална сигурност и адекватна социална закрила за всички лица, използващи своите права на свободно движение.</w:t>
            </w:r>
            <w:r w:rsidRPr="00DE1F15">
              <w:rPr>
                <w:color w:val="000000" w:themeColor="text1"/>
              </w:rPr>
              <w:t xml:space="preserve"> Органът оказва съдействие на държавите членки и на Комисията по въпроси, свързани с трансграничната трудова мобилност и координирането на системите за социална сигурност в рамките на Съюза.</w:t>
            </w:r>
          </w:p>
        </w:tc>
      </w:tr>
    </w:tbl>
    <w:p w14:paraId="726E0D5D" w14:textId="77777777" w:rsidR="003D7A65" w:rsidRPr="00DE1F15" w:rsidRDefault="003D7A65" w:rsidP="00BE76E0">
      <w:pPr>
        <w:rPr>
          <w:color w:val="000000" w:themeColor="text1"/>
        </w:rPr>
      </w:pPr>
      <w:r w:rsidRPr="00DE1F15">
        <w:rPr>
          <w:rStyle w:val="HideTWBExt"/>
        </w:rPr>
        <w:t>&lt;/Amend&gt;</w:t>
      </w:r>
    </w:p>
    <w:p w14:paraId="0303A2FF"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30</w:t>
      </w:r>
      <w:r w:rsidRPr="00DE1F15">
        <w:rPr>
          <w:rStyle w:val="HideTWBExt"/>
          <w:szCs w:val="24"/>
        </w:rPr>
        <w:t>&lt;/NumAm&gt;</w:t>
      </w:r>
    </w:p>
    <w:p w14:paraId="3D90CE01"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773BCD23"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 – параграф 2 a (нов)</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9EA8B3A" w14:textId="77777777" w:rsidTr="00755D07">
        <w:trPr>
          <w:trHeight w:hRule="exact" w:val="240"/>
          <w:jc w:val="center"/>
        </w:trPr>
        <w:tc>
          <w:tcPr>
            <w:tcW w:w="9752" w:type="dxa"/>
            <w:gridSpan w:val="2"/>
          </w:tcPr>
          <w:p w14:paraId="4C39A137" w14:textId="77777777" w:rsidR="003D7A65" w:rsidRPr="00DE1F15" w:rsidRDefault="003D7A65" w:rsidP="00755D07">
            <w:pPr>
              <w:rPr>
                <w:color w:val="000000" w:themeColor="text1"/>
              </w:rPr>
            </w:pPr>
          </w:p>
        </w:tc>
      </w:tr>
      <w:tr w:rsidR="003D7A65" w:rsidRPr="00DE1F15" w14:paraId="36F419C0" w14:textId="77777777" w:rsidTr="00755D07">
        <w:trPr>
          <w:trHeight w:val="240"/>
          <w:jc w:val="center"/>
        </w:trPr>
        <w:tc>
          <w:tcPr>
            <w:tcW w:w="4876" w:type="dxa"/>
          </w:tcPr>
          <w:p w14:paraId="15EC1E84"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1E5B7DC1"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B601CFC" w14:textId="77777777" w:rsidTr="00755D07">
        <w:trPr>
          <w:jc w:val="center"/>
        </w:trPr>
        <w:tc>
          <w:tcPr>
            <w:tcW w:w="4876" w:type="dxa"/>
          </w:tcPr>
          <w:p w14:paraId="4D8C9CE9" w14:textId="77777777" w:rsidR="003D7A65" w:rsidRPr="00DE1F15" w:rsidRDefault="003D7A65" w:rsidP="00755D07">
            <w:pPr>
              <w:pStyle w:val="Normal6"/>
              <w:rPr>
                <w:color w:val="000000" w:themeColor="text1"/>
              </w:rPr>
            </w:pPr>
          </w:p>
        </w:tc>
        <w:tc>
          <w:tcPr>
            <w:tcW w:w="4876" w:type="dxa"/>
          </w:tcPr>
          <w:p w14:paraId="266C7F65" w14:textId="77777777" w:rsidR="003D7A65" w:rsidRPr="00DE1F15" w:rsidRDefault="003D7A65" w:rsidP="00755D07">
            <w:pPr>
              <w:pStyle w:val="Normal6"/>
              <w:rPr>
                <w:b/>
                <w:i/>
                <w:color w:val="000000" w:themeColor="text1"/>
              </w:rPr>
            </w:pPr>
            <w:r w:rsidRPr="00DE1F15">
              <w:rPr>
                <w:b/>
                <w:i/>
                <w:color w:val="000000" w:themeColor="text1"/>
              </w:rPr>
              <w:t>2 а.</w:t>
            </w:r>
            <w:r w:rsidRPr="00DE1F15">
              <w:rPr>
                <w:color w:val="000000" w:themeColor="text1"/>
              </w:rPr>
              <w:tab/>
            </w:r>
            <w:r w:rsidRPr="00DE1F15">
              <w:rPr>
                <w:b/>
                <w:i/>
                <w:color w:val="000000" w:themeColor="text1"/>
              </w:rPr>
              <w:t xml:space="preserve">Органът улеснява и подпомага засиленото сътрудничество между държавите членки, социалните партньори, другите заинтересовани страни и Комисията по всички трудови и социални въпроси с трансгранично измерение. Участието в дейностите на Органа не засяга правомощията, задълженията и отговорностите на държавите членки съгласно, inter alia, относимите и приложимите конвенции на Международната организация на труда (МОТ), като Конвенция № 81 относно инспекцията по труда в промишлеността и търговията, и по никакъв начин не засяга упражняването на основни права, </w:t>
            </w:r>
            <w:r w:rsidRPr="00DE1F15">
              <w:rPr>
                <w:b/>
                <w:i/>
                <w:color w:val="000000" w:themeColor="text1"/>
              </w:rPr>
              <w:lastRenderedPageBreak/>
              <w:t>признати на равнището ма държавите членки и на равнището на Съюза относно правата на колективно договаряне в съответствие с националните закони и практики, нито правомощията на държавите членки да регулират и да извършват медиация или мониторинг на национални колективни трудови правоотношения, по-специално упражняването на правото на колективни преговори и колективни действия.</w:t>
            </w:r>
          </w:p>
        </w:tc>
      </w:tr>
    </w:tbl>
    <w:p w14:paraId="2144BA7A" w14:textId="77777777" w:rsidR="003D7A65" w:rsidRPr="00DE1F15" w:rsidRDefault="003D7A65" w:rsidP="00BE76E0">
      <w:pPr>
        <w:rPr>
          <w:color w:val="000000" w:themeColor="text1"/>
        </w:rPr>
      </w:pPr>
      <w:r w:rsidRPr="00DE1F15">
        <w:rPr>
          <w:rStyle w:val="HideTWBExt"/>
        </w:rPr>
        <w:lastRenderedPageBreak/>
        <w:t>&lt;/Amend&gt;</w:t>
      </w:r>
    </w:p>
    <w:p w14:paraId="64B2A65F"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31</w:t>
      </w:r>
      <w:r w:rsidRPr="00DE1F15">
        <w:rPr>
          <w:rStyle w:val="HideTWBExt"/>
          <w:szCs w:val="24"/>
        </w:rPr>
        <w:t>&lt;/NumAm&gt;</w:t>
      </w:r>
    </w:p>
    <w:p w14:paraId="34A5725D"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4A212A2F"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1 - параграф 2 б (нов)</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ABB1746" w14:textId="77777777" w:rsidTr="00755D07">
        <w:trPr>
          <w:trHeight w:hRule="exact" w:val="240"/>
          <w:jc w:val="center"/>
        </w:trPr>
        <w:tc>
          <w:tcPr>
            <w:tcW w:w="9752" w:type="dxa"/>
            <w:gridSpan w:val="2"/>
          </w:tcPr>
          <w:p w14:paraId="755C2317" w14:textId="77777777" w:rsidR="003D7A65" w:rsidRPr="00DE1F15" w:rsidRDefault="003D7A65" w:rsidP="00755D07">
            <w:pPr>
              <w:rPr>
                <w:color w:val="000000" w:themeColor="text1"/>
              </w:rPr>
            </w:pPr>
          </w:p>
        </w:tc>
      </w:tr>
      <w:tr w:rsidR="003D7A65" w:rsidRPr="00DE1F15" w14:paraId="62B3BBCF" w14:textId="77777777" w:rsidTr="00755D07">
        <w:trPr>
          <w:trHeight w:val="240"/>
          <w:jc w:val="center"/>
        </w:trPr>
        <w:tc>
          <w:tcPr>
            <w:tcW w:w="4876" w:type="dxa"/>
          </w:tcPr>
          <w:p w14:paraId="2678C441"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020DB3B4"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313ADCBA" w14:textId="77777777" w:rsidTr="00755D07">
        <w:trPr>
          <w:jc w:val="center"/>
        </w:trPr>
        <w:tc>
          <w:tcPr>
            <w:tcW w:w="4876" w:type="dxa"/>
          </w:tcPr>
          <w:p w14:paraId="2438CF9E" w14:textId="77777777" w:rsidR="003D7A65" w:rsidRPr="00DE1F15" w:rsidRDefault="003D7A65" w:rsidP="00755D07">
            <w:pPr>
              <w:pStyle w:val="Normal6"/>
              <w:rPr>
                <w:color w:val="000000" w:themeColor="text1"/>
              </w:rPr>
            </w:pPr>
          </w:p>
        </w:tc>
        <w:tc>
          <w:tcPr>
            <w:tcW w:w="4876" w:type="dxa"/>
          </w:tcPr>
          <w:p w14:paraId="32819B98" w14:textId="77777777" w:rsidR="003D7A65" w:rsidRPr="00DE1F15" w:rsidRDefault="003D7A65" w:rsidP="00755D07">
            <w:pPr>
              <w:pStyle w:val="Normal6"/>
              <w:rPr>
                <w:color w:val="000000" w:themeColor="text1"/>
              </w:rPr>
            </w:pPr>
            <w:r w:rsidRPr="00DE1F15">
              <w:rPr>
                <w:b/>
                <w:i/>
                <w:color w:val="000000" w:themeColor="text1"/>
              </w:rPr>
              <w:t>2 б.</w:t>
            </w:r>
            <w:r w:rsidRPr="00DE1F15">
              <w:rPr>
                <w:color w:val="000000" w:themeColor="text1"/>
              </w:rPr>
              <w:tab/>
            </w:r>
            <w:r w:rsidRPr="00DE1F15">
              <w:rPr>
                <w:b/>
                <w:i/>
                <w:color w:val="000000" w:themeColor="text1"/>
              </w:rPr>
              <w:t>Настоящият регламент не засяга многообразието от национални системи на колективни трудови правоотношения, както и автономността на социалните партньори, както е изрично признато в ДФЕС. Органът допринася за прилагането и подобряването на правото на Съюза и националното право в съответствие с Хартата на основните права на ЕС и международно приложимите трудови стандарти, като:</w:t>
            </w:r>
          </w:p>
        </w:tc>
      </w:tr>
      <w:tr w:rsidR="003D7A65" w:rsidRPr="00DE1F15" w14:paraId="1553CF95" w14:textId="77777777" w:rsidTr="00755D07">
        <w:trPr>
          <w:jc w:val="center"/>
        </w:trPr>
        <w:tc>
          <w:tcPr>
            <w:tcW w:w="4876" w:type="dxa"/>
          </w:tcPr>
          <w:p w14:paraId="3A32A27D" w14:textId="77777777" w:rsidR="003D7A65" w:rsidRPr="00DE1F15" w:rsidRDefault="003D7A65" w:rsidP="00755D07">
            <w:pPr>
              <w:pStyle w:val="Normal6"/>
              <w:rPr>
                <w:color w:val="000000" w:themeColor="text1"/>
              </w:rPr>
            </w:pPr>
          </w:p>
        </w:tc>
        <w:tc>
          <w:tcPr>
            <w:tcW w:w="4876" w:type="dxa"/>
          </w:tcPr>
          <w:p w14:paraId="439063DC" w14:textId="77777777" w:rsidR="003D7A65" w:rsidRPr="00DE1F15" w:rsidRDefault="003D7A65" w:rsidP="00755D07">
            <w:pPr>
              <w:pStyle w:val="Normal6"/>
              <w:rPr>
                <w:color w:val="000000" w:themeColor="text1"/>
              </w:rPr>
            </w:pPr>
            <w:r w:rsidRPr="00DE1F15">
              <w:rPr>
                <w:b/>
                <w:i/>
                <w:color w:val="000000" w:themeColor="text1"/>
              </w:rPr>
              <w:t>a) гарантира свободното движение на хора, свободата на установяване и свободното предоставяне на услуги;</w:t>
            </w:r>
          </w:p>
        </w:tc>
      </w:tr>
      <w:tr w:rsidR="003D7A65" w:rsidRPr="00DE1F15" w14:paraId="7E8201DB" w14:textId="77777777" w:rsidTr="00755D07">
        <w:trPr>
          <w:jc w:val="center"/>
        </w:trPr>
        <w:tc>
          <w:tcPr>
            <w:tcW w:w="4876" w:type="dxa"/>
          </w:tcPr>
          <w:p w14:paraId="4B4F46BE" w14:textId="77777777" w:rsidR="003D7A65" w:rsidRPr="00DE1F15" w:rsidRDefault="003D7A65" w:rsidP="00755D07">
            <w:pPr>
              <w:pStyle w:val="Normal6"/>
              <w:rPr>
                <w:color w:val="000000" w:themeColor="text1"/>
              </w:rPr>
            </w:pPr>
          </w:p>
        </w:tc>
        <w:tc>
          <w:tcPr>
            <w:tcW w:w="4876" w:type="dxa"/>
          </w:tcPr>
          <w:p w14:paraId="3B59C908" w14:textId="77777777" w:rsidR="003D7A65" w:rsidRPr="00DE1F15" w:rsidRDefault="003D7A65" w:rsidP="00755D07">
            <w:pPr>
              <w:pStyle w:val="Normal6"/>
              <w:rPr>
                <w:color w:val="000000" w:themeColor="text1"/>
              </w:rPr>
            </w:pPr>
            <w:r w:rsidRPr="00DE1F15">
              <w:rPr>
                <w:b/>
                <w:i/>
                <w:color w:val="000000" w:themeColor="text1"/>
              </w:rPr>
              <w:t>б) гарантира равно третиране на хората и лоялна трансгранична конкуренция;</w:t>
            </w:r>
          </w:p>
        </w:tc>
      </w:tr>
      <w:tr w:rsidR="003D7A65" w:rsidRPr="00DE1F15" w14:paraId="45D52116" w14:textId="77777777" w:rsidTr="00755D07">
        <w:trPr>
          <w:jc w:val="center"/>
        </w:trPr>
        <w:tc>
          <w:tcPr>
            <w:tcW w:w="4876" w:type="dxa"/>
          </w:tcPr>
          <w:p w14:paraId="5C8E3979" w14:textId="77777777" w:rsidR="003D7A65" w:rsidRPr="00DE1F15" w:rsidRDefault="003D7A65" w:rsidP="00755D07">
            <w:pPr>
              <w:pStyle w:val="Normal6"/>
              <w:rPr>
                <w:color w:val="000000" w:themeColor="text1"/>
              </w:rPr>
            </w:pPr>
          </w:p>
        </w:tc>
        <w:tc>
          <w:tcPr>
            <w:tcW w:w="4876" w:type="dxa"/>
          </w:tcPr>
          <w:p w14:paraId="573FCE2B" w14:textId="77777777" w:rsidR="003D7A65" w:rsidRPr="00DE1F15" w:rsidRDefault="003D7A65" w:rsidP="00755D07">
            <w:pPr>
              <w:pStyle w:val="Normal6"/>
              <w:rPr>
                <w:color w:val="000000" w:themeColor="text1"/>
              </w:rPr>
            </w:pPr>
            <w:r w:rsidRPr="00DE1F15">
              <w:rPr>
                <w:b/>
                <w:i/>
                <w:color w:val="000000" w:themeColor="text1"/>
              </w:rPr>
              <w:t>в) предотвратява, разкрива и санкционира трансгранични социални измами, нарушения и грешки;</w:t>
            </w:r>
          </w:p>
        </w:tc>
      </w:tr>
      <w:tr w:rsidR="003D7A65" w:rsidRPr="00DE1F15" w14:paraId="413F81E4" w14:textId="77777777" w:rsidTr="00755D07">
        <w:trPr>
          <w:jc w:val="center"/>
        </w:trPr>
        <w:tc>
          <w:tcPr>
            <w:tcW w:w="4876" w:type="dxa"/>
          </w:tcPr>
          <w:p w14:paraId="1C631E30" w14:textId="77777777" w:rsidR="003D7A65" w:rsidRPr="00DE1F15" w:rsidRDefault="003D7A65" w:rsidP="00755D07">
            <w:pPr>
              <w:pStyle w:val="Normal6"/>
              <w:rPr>
                <w:color w:val="000000" w:themeColor="text1"/>
              </w:rPr>
            </w:pPr>
          </w:p>
        </w:tc>
        <w:tc>
          <w:tcPr>
            <w:tcW w:w="4876" w:type="dxa"/>
          </w:tcPr>
          <w:p w14:paraId="2189DF12" w14:textId="77777777" w:rsidR="003D7A65" w:rsidRPr="00DE1F15" w:rsidRDefault="003D7A65" w:rsidP="00755D07">
            <w:pPr>
              <w:pStyle w:val="Normal6"/>
              <w:rPr>
                <w:color w:val="000000" w:themeColor="text1"/>
              </w:rPr>
            </w:pPr>
            <w:r w:rsidRPr="00DE1F15">
              <w:rPr>
                <w:b/>
                <w:i/>
                <w:color w:val="000000" w:themeColor="text1"/>
              </w:rPr>
              <w:t xml:space="preserve">г) предотвратява, възпира и се бори с недекларирания труд и насърчава декларирането на недеклариран труд, </w:t>
            </w:r>
            <w:r w:rsidRPr="00DE1F15">
              <w:rPr>
                <w:b/>
                <w:i/>
                <w:color w:val="000000" w:themeColor="text1"/>
              </w:rPr>
              <w:lastRenderedPageBreak/>
              <w:t>като гарантира зачитането на приложимите права на работниците;</w:t>
            </w:r>
          </w:p>
        </w:tc>
      </w:tr>
      <w:tr w:rsidR="003D7A65" w:rsidRPr="00DE1F15" w14:paraId="2BB96C00" w14:textId="77777777" w:rsidTr="00755D07">
        <w:trPr>
          <w:jc w:val="center"/>
        </w:trPr>
        <w:tc>
          <w:tcPr>
            <w:tcW w:w="4876" w:type="dxa"/>
          </w:tcPr>
          <w:p w14:paraId="3C66E530" w14:textId="77777777" w:rsidR="003D7A65" w:rsidRPr="00DE1F15" w:rsidRDefault="003D7A65" w:rsidP="00755D07">
            <w:pPr>
              <w:pStyle w:val="Normal6"/>
              <w:rPr>
                <w:color w:val="000000" w:themeColor="text1"/>
              </w:rPr>
            </w:pPr>
          </w:p>
        </w:tc>
        <w:tc>
          <w:tcPr>
            <w:tcW w:w="4876" w:type="dxa"/>
          </w:tcPr>
          <w:p w14:paraId="527348B7" w14:textId="77777777" w:rsidR="003D7A65" w:rsidRPr="00DE1F15" w:rsidRDefault="003D7A65" w:rsidP="00755D07">
            <w:pPr>
              <w:pStyle w:val="Normal6"/>
              <w:rPr>
                <w:color w:val="000000" w:themeColor="text1"/>
              </w:rPr>
            </w:pPr>
            <w:r w:rsidRPr="00DE1F15">
              <w:rPr>
                <w:b/>
                <w:i/>
                <w:color w:val="000000" w:themeColor="text1"/>
              </w:rPr>
              <w:t>д) подкрепя трансграничното наказателно преследване и изпълнение на глоби и санкции по трудови и социални въпроси;</w:t>
            </w:r>
          </w:p>
        </w:tc>
      </w:tr>
      <w:tr w:rsidR="003D7A65" w:rsidRPr="00DE1F15" w14:paraId="6E54BCEA" w14:textId="77777777" w:rsidTr="00755D07">
        <w:trPr>
          <w:jc w:val="center"/>
        </w:trPr>
        <w:tc>
          <w:tcPr>
            <w:tcW w:w="4876" w:type="dxa"/>
          </w:tcPr>
          <w:p w14:paraId="0370F579" w14:textId="77777777" w:rsidR="003D7A65" w:rsidRPr="00DE1F15" w:rsidRDefault="003D7A65" w:rsidP="00755D07">
            <w:pPr>
              <w:pStyle w:val="Normal6"/>
              <w:rPr>
                <w:color w:val="000000" w:themeColor="text1"/>
              </w:rPr>
            </w:pPr>
          </w:p>
        </w:tc>
        <w:tc>
          <w:tcPr>
            <w:tcW w:w="4876" w:type="dxa"/>
          </w:tcPr>
          <w:p w14:paraId="1F85E2A6" w14:textId="77777777" w:rsidR="003D7A65" w:rsidRPr="00DE1F15" w:rsidRDefault="003D7A65" w:rsidP="00755D07">
            <w:pPr>
              <w:pStyle w:val="Normal6"/>
              <w:rPr>
                <w:color w:val="000000" w:themeColor="text1"/>
              </w:rPr>
            </w:pPr>
            <w:r w:rsidRPr="00DE1F15">
              <w:rPr>
                <w:b/>
                <w:i/>
                <w:color w:val="000000" w:themeColor="text1"/>
              </w:rPr>
              <w:t>е) улеснява координирането на системите за социална сигурност в рамките на Съюза.</w:t>
            </w:r>
          </w:p>
        </w:tc>
      </w:tr>
    </w:tbl>
    <w:p w14:paraId="43E04934" w14:textId="77777777" w:rsidR="003D7A65" w:rsidRPr="00DE1F15" w:rsidRDefault="003D7A65" w:rsidP="00BE76E0">
      <w:pPr>
        <w:rPr>
          <w:color w:val="000000" w:themeColor="text1"/>
        </w:rPr>
      </w:pPr>
      <w:r w:rsidRPr="00DE1F15">
        <w:rPr>
          <w:rStyle w:val="HideTWBExt"/>
        </w:rPr>
        <w:t>&lt;/Amend&gt;</w:t>
      </w:r>
    </w:p>
    <w:p w14:paraId="0E6534D3"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32</w:t>
      </w:r>
      <w:r w:rsidRPr="00DE1F15">
        <w:rPr>
          <w:rStyle w:val="HideTWBExt"/>
          <w:szCs w:val="24"/>
        </w:rPr>
        <w:t>&lt;/NumAm&gt;</w:t>
      </w:r>
    </w:p>
    <w:p w14:paraId="5BA82977"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5D4B9784"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06921FFB" w14:textId="77777777" w:rsidTr="00755D07">
        <w:trPr>
          <w:trHeight w:hRule="exact" w:val="240"/>
          <w:jc w:val="center"/>
        </w:trPr>
        <w:tc>
          <w:tcPr>
            <w:tcW w:w="9752" w:type="dxa"/>
            <w:gridSpan w:val="2"/>
          </w:tcPr>
          <w:p w14:paraId="38008243" w14:textId="77777777" w:rsidR="003D7A65" w:rsidRPr="00DE1F15" w:rsidRDefault="003D7A65" w:rsidP="00755D07">
            <w:pPr>
              <w:rPr>
                <w:color w:val="000000" w:themeColor="text1"/>
              </w:rPr>
            </w:pPr>
          </w:p>
        </w:tc>
      </w:tr>
      <w:tr w:rsidR="003D7A65" w:rsidRPr="00DE1F15" w14:paraId="75AD475D" w14:textId="77777777" w:rsidTr="00755D07">
        <w:trPr>
          <w:trHeight w:val="240"/>
          <w:jc w:val="center"/>
        </w:trPr>
        <w:tc>
          <w:tcPr>
            <w:tcW w:w="4876" w:type="dxa"/>
          </w:tcPr>
          <w:p w14:paraId="2EE19948"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1FC2225F"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68783E50" w14:textId="77777777" w:rsidTr="00755D07">
        <w:trPr>
          <w:jc w:val="center"/>
        </w:trPr>
        <w:tc>
          <w:tcPr>
            <w:tcW w:w="4876" w:type="dxa"/>
          </w:tcPr>
          <w:p w14:paraId="1397A51D" w14:textId="77777777" w:rsidR="003D7A65" w:rsidRPr="00DE1F15" w:rsidRDefault="003D7A65" w:rsidP="00755D07">
            <w:pPr>
              <w:pStyle w:val="Normal6"/>
              <w:jc w:val="center"/>
              <w:rPr>
                <w:color w:val="000000" w:themeColor="text1"/>
              </w:rPr>
            </w:pPr>
            <w:r w:rsidRPr="00DE1F15">
              <w:rPr>
                <w:color w:val="000000" w:themeColor="text1"/>
              </w:rPr>
              <w:t>Член 2</w:t>
            </w:r>
          </w:p>
        </w:tc>
        <w:tc>
          <w:tcPr>
            <w:tcW w:w="4876" w:type="dxa"/>
          </w:tcPr>
          <w:p w14:paraId="3BA5F36C" w14:textId="77777777" w:rsidR="003D7A65" w:rsidRPr="00DE1F15" w:rsidRDefault="003D7A65" w:rsidP="00755D07">
            <w:pPr>
              <w:pStyle w:val="Normal6"/>
              <w:jc w:val="center"/>
              <w:rPr>
                <w:color w:val="000000" w:themeColor="text1"/>
              </w:rPr>
            </w:pPr>
            <w:r w:rsidRPr="00DE1F15">
              <w:rPr>
                <w:color w:val="000000" w:themeColor="text1"/>
              </w:rPr>
              <w:t>Член 2</w:t>
            </w:r>
          </w:p>
        </w:tc>
      </w:tr>
      <w:tr w:rsidR="003D7A65" w:rsidRPr="00DE1F15" w14:paraId="351863EB" w14:textId="77777777" w:rsidTr="00755D07">
        <w:trPr>
          <w:jc w:val="center"/>
        </w:trPr>
        <w:tc>
          <w:tcPr>
            <w:tcW w:w="4876" w:type="dxa"/>
          </w:tcPr>
          <w:p w14:paraId="67FB7939" w14:textId="77777777" w:rsidR="003D7A65" w:rsidRPr="00DE1F15" w:rsidRDefault="003D7A65" w:rsidP="00755D07">
            <w:pPr>
              <w:pStyle w:val="Normal6"/>
              <w:jc w:val="center"/>
              <w:rPr>
                <w:color w:val="000000" w:themeColor="text1"/>
              </w:rPr>
            </w:pPr>
            <w:r w:rsidRPr="00DE1F15">
              <w:rPr>
                <w:color w:val="000000" w:themeColor="text1"/>
              </w:rPr>
              <w:t>Цели</w:t>
            </w:r>
          </w:p>
        </w:tc>
        <w:tc>
          <w:tcPr>
            <w:tcW w:w="4876" w:type="dxa"/>
          </w:tcPr>
          <w:p w14:paraId="35666AB5" w14:textId="77777777" w:rsidR="003D7A65" w:rsidRPr="00DE1F15" w:rsidRDefault="003D7A65" w:rsidP="00755D07">
            <w:pPr>
              <w:pStyle w:val="Normal6"/>
              <w:jc w:val="center"/>
              <w:rPr>
                <w:color w:val="000000" w:themeColor="text1"/>
              </w:rPr>
            </w:pPr>
            <w:r w:rsidRPr="00DE1F15">
              <w:rPr>
                <w:color w:val="000000" w:themeColor="text1"/>
              </w:rPr>
              <w:t>Цели</w:t>
            </w:r>
          </w:p>
        </w:tc>
      </w:tr>
      <w:tr w:rsidR="003D7A65" w:rsidRPr="00DE1F15" w14:paraId="6C4B657E" w14:textId="77777777" w:rsidTr="00755D07">
        <w:trPr>
          <w:jc w:val="center"/>
        </w:trPr>
        <w:tc>
          <w:tcPr>
            <w:tcW w:w="4876" w:type="dxa"/>
          </w:tcPr>
          <w:p w14:paraId="03BDF0C3" w14:textId="77777777" w:rsidR="003D7A65" w:rsidRPr="00DE1F15" w:rsidRDefault="003D7A65" w:rsidP="00755D07">
            <w:pPr>
              <w:pStyle w:val="Normal6"/>
              <w:rPr>
                <w:color w:val="000000" w:themeColor="text1"/>
              </w:rPr>
            </w:pPr>
            <w:r w:rsidRPr="00DE1F15">
              <w:rPr>
                <w:color w:val="000000" w:themeColor="text1"/>
              </w:rPr>
              <w:t xml:space="preserve">Целта на Органа е да допринася за </w:t>
            </w:r>
            <w:r w:rsidRPr="00DE1F15">
              <w:rPr>
                <w:b/>
                <w:i/>
                <w:color w:val="000000" w:themeColor="text1"/>
              </w:rPr>
              <w:t>осигуряването</w:t>
            </w:r>
            <w:r w:rsidRPr="00DE1F15">
              <w:rPr>
                <w:color w:val="000000" w:themeColor="text1"/>
              </w:rPr>
              <w:t xml:space="preserve"> на справедлива трудова мобилност в рамките на вътрешния пазар. За тази цел Органът:</w:t>
            </w:r>
          </w:p>
        </w:tc>
        <w:tc>
          <w:tcPr>
            <w:tcW w:w="4876" w:type="dxa"/>
          </w:tcPr>
          <w:p w14:paraId="28CA19C5" w14:textId="77777777" w:rsidR="003D7A65" w:rsidRPr="00DE1F15" w:rsidRDefault="003D7A65" w:rsidP="00755D07">
            <w:pPr>
              <w:pStyle w:val="Normal6"/>
              <w:rPr>
                <w:color w:val="000000" w:themeColor="text1"/>
              </w:rPr>
            </w:pPr>
            <w:r w:rsidRPr="00DE1F15">
              <w:rPr>
                <w:color w:val="000000" w:themeColor="text1"/>
              </w:rPr>
              <w:t xml:space="preserve">Целта на Органа е да допринася за </w:t>
            </w:r>
            <w:r w:rsidRPr="00DE1F15">
              <w:rPr>
                <w:b/>
                <w:i/>
                <w:color w:val="000000" w:themeColor="text1"/>
              </w:rPr>
              <w:t>насърчаването</w:t>
            </w:r>
            <w:r w:rsidRPr="00DE1F15">
              <w:rPr>
                <w:color w:val="000000" w:themeColor="text1"/>
              </w:rPr>
              <w:t xml:space="preserve"> на </w:t>
            </w:r>
            <w:r w:rsidRPr="00DE1F15">
              <w:rPr>
                <w:b/>
                <w:i/>
                <w:color w:val="000000" w:themeColor="text1"/>
              </w:rPr>
              <w:t xml:space="preserve">сигурна и социално </w:t>
            </w:r>
            <w:r w:rsidRPr="00DE1F15">
              <w:rPr>
                <w:color w:val="000000" w:themeColor="text1"/>
              </w:rPr>
              <w:t>справедлива</w:t>
            </w:r>
            <w:r w:rsidRPr="00DE1F15">
              <w:rPr>
                <w:b/>
                <w:i/>
                <w:color w:val="000000" w:themeColor="text1"/>
              </w:rPr>
              <w:t xml:space="preserve"> мобилност , по-специално</w:t>
            </w:r>
            <w:r w:rsidRPr="00DE1F15">
              <w:rPr>
                <w:color w:val="000000" w:themeColor="text1"/>
              </w:rPr>
              <w:t xml:space="preserve"> трудова мобилност</w:t>
            </w:r>
            <w:r w:rsidRPr="00DE1F15">
              <w:rPr>
                <w:b/>
                <w:i/>
                <w:color w:val="000000" w:themeColor="text1"/>
              </w:rPr>
              <w:t xml:space="preserve"> и трансгранично предоставяне на услуги,</w:t>
            </w:r>
            <w:r w:rsidRPr="00DE1F15">
              <w:rPr>
                <w:color w:val="000000" w:themeColor="text1"/>
              </w:rPr>
              <w:t xml:space="preserve"> в рамките на вътрешния пазар. За тази цел Органът:</w:t>
            </w:r>
          </w:p>
        </w:tc>
      </w:tr>
      <w:tr w:rsidR="003D7A65" w:rsidRPr="00DE1F15" w14:paraId="28004927" w14:textId="77777777" w:rsidTr="00755D07">
        <w:trPr>
          <w:jc w:val="center"/>
        </w:trPr>
        <w:tc>
          <w:tcPr>
            <w:tcW w:w="4876" w:type="dxa"/>
          </w:tcPr>
          <w:p w14:paraId="23818531"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t xml:space="preserve">улеснява достъпа на физическите лица и на </w:t>
            </w:r>
            <w:r w:rsidRPr="00DE1F15">
              <w:rPr>
                <w:b/>
                <w:i/>
                <w:color w:val="000000" w:themeColor="text1"/>
              </w:rPr>
              <w:t>работодателите</w:t>
            </w:r>
            <w:r w:rsidRPr="00DE1F15">
              <w:rPr>
                <w:color w:val="000000" w:themeColor="text1"/>
              </w:rPr>
              <w:t xml:space="preserve"> до информация за техните права и задължения, както и до услуги от значение за тях;</w:t>
            </w:r>
          </w:p>
        </w:tc>
        <w:tc>
          <w:tcPr>
            <w:tcW w:w="4876" w:type="dxa"/>
          </w:tcPr>
          <w:p w14:paraId="3ADF6A5D"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t>улеснява достъпа на физическите лица</w:t>
            </w:r>
            <w:r w:rsidRPr="00DE1F15">
              <w:rPr>
                <w:b/>
                <w:i/>
                <w:color w:val="000000" w:themeColor="text1"/>
              </w:rPr>
              <w:t>, на работодателите</w:t>
            </w:r>
            <w:r w:rsidRPr="00DE1F15">
              <w:rPr>
                <w:color w:val="000000" w:themeColor="text1"/>
              </w:rPr>
              <w:t xml:space="preserve"> и на </w:t>
            </w:r>
            <w:r w:rsidRPr="00DE1F15">
              <w:rPr>
                <w:b/>
                <w:i/>
                <w:color w:val="000000" w:themeColor="text1"/>
              </w:rPr>
              <w:t>социалните партньори</w:t>
            </w:r>
            <w:r w:rsidRPr="00DE1F15">
              <w:rPr>
                <w:color w:val="000000" w:themeColor="text1"/>
              </w:rPr>
              <w:t xml:space="preserve"> до информация за техните права и задължения, както и до услуги от значение за тях;</w:t>
            </w:r>
          </w:p>
        </w:tc>
      </w:tr>
      <w:tr w:rsidR="003D7A65" w:rsidRPr="00DE1F15" w14:paraId="414D5F09" w14:textId="77777777" w:rsidTr="00755D07">
        <w:trPr>
          <w:jc w:val="center"/>
        </w:trPr>
        <w:tc>
          <w:tcPr>
            <w:tcW w:w="4876" w:type="dxa"/>
          </w:tcPr>
          <w:p w14:paraId="2E032F11"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r>
            <w:r w:rsidRPr="00DE1F15">
              <w:rPr>
                <w:b/>
                <w:i/>
                <w:color w:val="000000" w:themeColor="text1"/>
              </w:rPr>
              <w:t>подпомага</w:t>
            </w:r>
            <w:r w:rsidRPr="00DE1F15">
              <w:rPr>
                <w:color w:val="000000" w:themeColor="text1"/>
              </w:rPr>
              <w:t xml:space="preserve"> сътрудничеството между държавите членки </w:t>
            </w:r>
            <w:r w:rsidRPr="00DE1F15">
              <w:rPr>
                <w:b/>
                <w:i/>
                <w:color w:val="000000" w:themeColor="text1"/>
              </w:rPr>
              <w:t>при трансграничното</w:t>
            </w:r>
            <w:r w:rsidRPr="00DE1F15">
              <w:rPr>
                <w:color w:val="000000" w:themeColor="text1"/>
              </w:rPr>
              <w:t xml:space="preserve"> прилагане на съответното право на Съюза, включително </w:t>
            </w:r>
            <w:r w:rsidRPr="00DE1F15">
              <w:rPr>
                <w:b/>
                <w:i/>
                <w:color w:val="000000" w:themeColor="text1"/>
              </w:rPr>
              <w:t>улеснява</w:t>
            </w:r>
            <w:r w:rsidRPr="00DE1F15">
              <w:rPr>
                <w:color w:val="000000" w:themeColor="text1"/>
              </w:rPr>
              <w:t xml:space="preserve"> съвместните инспекции;</w:t>
            </w:r>
          </w:p>
        </w:tc>
        <w:tc>
          <w:tcPr>
            <w:tcW w:w="4876" w:type="dxa"/>
          </w:tcPr>
          <w:p w14:paraId="4B31671B"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r>
            <w:r w:rsidRPr="00DE1F15">
              <w:rPr>
                <w:b/>
                <w:i/>
                <w:color w:val="000000" w:themeColor="text1"/>
              </w:rPr>
              <w:t>б) насърчава, подобрява и подпомага</w:t>
            </w:r>
            <w:r w:rsidRPr="00DE1F15">
              <w:rPr>
                <w:color w:val="000000" w:themeColor="text1"/>
              </w:rPr>
              <w:t xml:space="preserve"> сътрудничеството между държавите членки </w:t>
            </w:r>
            <w:r w:rsidRPr="00DE1F15">
              <w:rPr>
                <w:b/>
                <w:i/>
                <w:color w:val="000000" w:themeColor="text1"/>
              </w:rPr>
              <w:t>в усилията им за насърчаване на по-добро сътрудничество и последователно, ефикасно и ефективно трансгранично</w:t>
            </w:r>
            <w:r w:rsidRPr="00DE1F15">
              <w:rPr>
                <w:color w:val="000000" w:themeColor="text1"/>
              </w:rPr>
              <w:t xml:space="preserve"> прилагане на съответното право на Съюза, включително </w:t>
            </w:r>
            <w:r w:rsidRPr="00DE1F15">
              <w:rPr>
                <w:b/>
                <w:i/>
                <w:color w:val="000000" w:themeColor="text1"/>
              </w:rPr>
              <w:t>като предоставя техническа, логистична помощ и обучение с цел улесняване на</w:t>
            </w:r>
            <w:r w:rsidRPr="00DE1F15">
              <w:rPr>
                <w:color w:val="000000" w:themeColor="text1"/>
              </w:rPr>
              <w:t xml:space="preserve"> съвместните инспекции;</w:t>
            </w:r>
          </w:p>
        </w:tc>
      </w:tr>
      <w:tr w:rsidR="003D7A65" w:rsidRPr="00DE1F15" w14:paraId="3DBFA5C6" w14:textId="77777777" w:rsidTr="00755D07">
        <w:trPr>
          <w:jc w:val="center"/>
        </w:trPr>
        <w:tc>
          <w:tcPr>
            <w:tcW w:w="4876" w:type="dxa"/>
          </w:tcPr>
          <w:p w14:paraId="5043A925" w14:textId="77777777" w:rsidR="003D7A65" w:rsidRPr="00DE1F15" w:rsidRDefault="003D7A65" w:rsidP="00755D07">
            <w:pPr>
              <w:pStyle w:val="Normal6"/>
              <w:rPr>
                <w:color w:val="000000" w:themeColor="text1"/>
              </w:rPr>
            </w:pPr>
          </w:p>
        </w:tc>
        <w:tc>
          <w:tcPr>
            <w:tcW w:w="4876" w:type="dxa"/>
          </w:tcPr>
          <w:p w14:paraId="4EBCD837" w14:textId="77777777" w:rsidR="003D7A65" w:rsidRPr="00DE1F15" w:rsidRDefault="003D7A65" w:rsidP="00755D07">
            <w:pPr>
              <w:pStyle w:val="Normal6"/>
              <w:rPr>
                <w:color w:val="000000" w:themeColor="text1"/>
              </w:rPr>
            </w:pPr>
            <w:r w:rsidRPr="00DE1F15">
              <w:rPr>
                <w:b/>
                <w:i/>
                <w:color w:val="000000" w:themeColor="text1"/>
              </w:rPr>
              <w:t>б а)</w:t>
            </w:r>
            <w:r w:rsidRPr="00DE1F15">
              <w:rPr>
                <w:color w:val="000000" w:themeColor="text1"/>
              </w:rPr>
              <w:tab/>
            </w:r>
            <w:r w:rsidRPr="00DE1F15">
              <w:rPr>
                <w:b/>
                <w:i/>
                <w:color w:val="000000" w:themeColor="text1"/>
              </w:rPr>
              <w:t xml:space="preserve">надзирава прилагането на правото на Съюза в областта на трудовата мобилност, както и проверява нарушенията на това </w:t>
            </w:r>
            <w:r w:rsidRPr="00DE1F15">
              <w:rPr>
                <w:b/>
                <w:i/>
                <w:color w:val="000000" w:themeColor="text1"/>
              </w:rPr>
              <w:lastRenderedPageBreak/>
              <w:t>право, като например различни форми на социални измами, нарушения и злоупотреби с права в областта на трудовата мобилност на мобилните работници, включително сезонните, пограничните и командированите работници, дискриминация, договори за работа с цел измама и трафик с цел трудова експлоатация;</w:t>
            </w:r>
          </w:p>
        </w:tc>
      </w:tr>
      <w:tr w:rsidR="003D7A65" w:rsidRPr="00DE1F15" w14:paraId="5BB4E643" w14:textId="77777777" w:rsidTr="00755D07">
        <w:trPr>
          <w:jc w:val="center"/>
        </w:trPr>
        <w:tc>
          <w:tcPr>
            <w:tcW w:w="4876" w:type="dxa"/>
          </w:tcPr>
          <w:p w14:paraId="7C477711" w14:textId="77777777" w:rsidR="003D7A65" w:rsidRPr="00DE1F15" w:rsidRDefault="003D7A65" w:rsidP="00755D07">
            <w:pPr>
              <w:pStyle w:val="Normal6"/>
              <w:rPr>
                <w:color w:val="000000" w:themeColor="text1"/>
              </w:rPr>
            </w:pPr>
            <w:r w:rsidRPr="00DE1F15">
              <w:rPr>
                <w:color w:val="000000" w:themeColor="text1"/>
              </w:rPr>
              <w:lastRenderedPageBreak/>
              <w:t>в)</w:t>
            </w:r>
            <w:r w:rsidRPr="00DE1F15">
              <w:rPr>
                <w:color w:val="000000" w:themeColor="text1"/>
              </w:rPr>
              <w:tab/>
            </w:r>
            <w:r w:rsidRPr="00DE1F15">
              <w:rPr>
                <w:b/>
                <w:i/>
                <w:color w:val="000000" w:themeColor="text1"/>
              </w:rPr>
              <w:t>действа</w:t>
            </w:r>
            <w:r w:rsidRPr="00DE1F15">
              <w:rPr>
                <w:color w:val="000000" w:themeColor="text1"/>
              </w:rPr>
              <w:t xml:space="preserve"> като медиатор и </w:t>
            </w:r>
            <w:r w:rsidRPr="00DE1F15">
              <w:rPr>
                <w:b/>
                <w:i/>
                <w:color w:val="000000" w:themeColor="text1"/>
              </w:rPr>
              <w:t>улеснява намирането</w:t>
            </w:r>
            <w:r w:rsidRPr="00DE1F15">
              <w:rPr>
                <w:color w:val="000000" w:themeColor="text1"/>
              </w:rPr>
              <w:t xml:space="preserve"> на </w:t>
            </w:r>
            <w:r w:rsidRPr="00DE1F15">
              <w:rPr>
                <w:b/>
                <w:i/>
                <w:color w:val="000000" w:themeColor="text1"/>
              </w:rPr>
              <w:t>решение в случаи</w:t>
            </w:r>
            <w:r w:rsidRPr="00DE1F15">
              <w:rPr>
                <w:color w:val="000000" w:themeColor="text1"/>
              </w:rPr>
              <w:t xml:space="preserve"> на трансгранични </w:t>
            </w:r>
            <w:r w:rsidRPr="00DE1F15">
              <w:rPr>
                <w:b/>
                <w:i/>
                <w:color w:val="000000" w:themeColor="text1"/>
              </w:rPr>
              <w:t>спорове между националните органи или при нарушения</w:t>
            </w:r>
            <w:r w:rsidRPr="00DE1F15">
              <w:rPr>
                <w:color w:val="000000" w:themeColor="text1"/>
              </w:rPr>
              <w:t xml:space="preserve"> на </w:t>
            </w:r>
            <w:r w:rsidRPr="00DE1F15">
              <w:rPr>
                <w:b/>
                <w:i/>
                <w:color w:val="000000" w:themeColor="text1"/>
              </w:rPr>
              <w:t>функционирането</w:t>
            </w:r>
            <w:r w:rsidRPr="00DE1F15">
              <w:rPr>
                <w:color w:val="000000" w:themeColor="text1"/>
              </w:rPr>
              <w:t xml:space="preserve"> на </w:t>
            </w:r>
            <w:r w:rsidRPr="00DE1F15">
              <w:rPr>
                <w:b/>
                <w:i/>
                <w:color w:val="000000" w:themeColor="text1"/>
              </w:rPr>
              <w:t>пазара</w:t>
            </w:r>
            <w:r w:rsidRPr="00DE1F15">
              <w:rPr>
                <w:color w:val="000000" w:themeColor="text1"/>
              </w:rPr>
              <w:t xml:space="preserve"> на </w:t>
            </w:r>
            <w:r w:rsidRPr="00DE1F15">
              <w:rPr>
                <w:b/>
                <w:i/>
                <w:color w:val="000000" w:themeColor="text1"/>
              </w:rPr>
              <w:t>труда.</w:t>
            </w:r>
          </w:p>
        </w:tc>
        <w:tc>
          <w:tcPr>
            <w:tcW w:w="4876" w:type="dxa"/>
          </w:tcPr>
          <w:p w14:paraId="5CAFB4B8"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r>
            <w:r w:rsidRPr="00DE1F15">
              <w:rPr>
                <w:b/>
                <w:i/>
                <w:color w:val="000000" w:themeColor="text1"/>
              </w:rPr>
              <w:t>по искане на държавите членки действа</w:t>
            </w:r>
            <w:r w:rsidRPr="00DE1F15">
              <w:rPr>
                <w:color w:val="000000" w:themeColor="text1"/>
              </w:rPr>
              <w:t xml:space="preserve"> като медиатор </w:t>
            </w:r>
            <w:r w:rsidRPr="00DE1F15">
              <w:rPr>
                <w:b/>
                <w:i/>
                <w:color w:val="000000" w:themeColor="text1"/>
              </w:rPr>
              <w:t xml:space="preserve">между националните органи </w:t>
            </w:r>
            <w:r w:rsidRPr="00DE1F15">
              <w:rPr>
                <w:color w:val="000000" w:themeColor="text1"/>
              </w:rPr>
              <w:t xml:space="preserve">и </w:t>
            </w:r>
            <w:r w:rsidRPr="00DE1F15">
              <w:rPr>
                <w:b/>
                <w:i/>
                <w:color w:val="000000" w:themeColor="text1"/>
              </w:rPr>
              <w:t>спомага за преодоляването</w:t>
            </w:r>
            <w:r w:rsidRPr="00DE1F15">
              <w:rPr>
                <w:color w:val="000000" w:themeColor="text1"/>
              </w:rPr>
              <w:t xml:space="preserve"> на </w:t>
            </w:r>
            <w:r w:rsidRPr="00DE1F15">
              <w:rPr>
                <w:b/>
                <w:i/>
                <w:color w:val="000000" w:themeColor="text1"/>
              </w:rPr>
              <w:t>нарушения на функционирането на пазара</w:t>
            </w:r>
            <w:r w:rsidRPr="00DE1F15">
              <w:rPr>
                <w:color w:val="000000" w:themeColor="text1"/>
              </w:rPr>
              <w:t xml:space="preserve"> на </w:t>
            </w:r>
            <w:r w:rsidRPr="00DE1F15">
              <w:rPr>
                <w:b/>
                <w:i/>
                <w:color w:val="000000" w:themeColor="text1"/>
              </w:rPr>
              <w:t xml:space="preserve">труда или </w:t>
            </w:r>
            <w:r w:rsidRPr="00DE1F15">
              <w:rPr>
                <w:color w:val="000000" w:themeColor="text1"/>
              </w:rPr>
              <w:t xml:space="preserve">трансгранични </w:t>
            </w:r>
            <w:r w:rsidRPr="00DE1F15">
              <w:rPr>
                <w:b/>
                <w:i/>
                <w:color w:val="000000" w:themeColor="text1"/>
              </w:rPr>
              <w:t>проблеми с правоприлагането, без да се засяга многообразието</w:t>
            </w:r>
            <w:r w:rsidRPr="00DE1F15">
              <w:rPr>
                <w:color w:val="000000" w:themeColor="text1"/>
              </w:rPr>
              <w:t xml:space="preserve"> на </w:t>
            </w:r>
            <w:r w:rsidRPr="00DE1F15">
              <w:rPr>
                <w:b/>
                <w:i/>
                <w:color w:val="000000" w:themeColor="text1"/>
              </w:rPr>
              <w:t>националните системи</w:t>
            </w:r>
            <w:r w:rsidRPr="00DE1F15">
              <w:rPr>
                <w:color w:val="000000" w:themeColor="text1"/>
              </w:rPr>
              <w:t xml:space="preserve"> на </w:t>
            </w:r>
            <w:r w:rsidRPr="00DE1F15">
              <w:rPr>
                <w:b/>
                <w:i/>
                <w:color w:val="000000" w:themeColor="text1"/>
              </w:rPr>
              <w:t>отношения, както и автономността</w:t>
            </w:r>
            <w:r w:rsidRPr="00DE1F15">
              <w:rPr>
                <w:color w:val="000000" w:themeColor="text1"/>
              </w:rPr>
              <w:t xml:space="preserve"> на </w:t>
            </w:r>
            <w:r w:rsidRPr="00DE1F15">
              <w:rPr>
                <w:b/>
                <w:i/>
                <w:color w:val="000000" w:themeColor="text1"/>
              </w:rPr>
              <w:t>социалните партньори и правото на колективно договаряне;</w:t>
            </w:r>
          </w:p>
        </w:tc>
      </w:tr>
      <w:tr w:rsidR="003D7A65" w:rsidRPr="00DE1F15" w14:paraId="4DD5416A" w14:textId="77777777" w:rsidTr="00755D07">
        <w:trPr>
          <w:jc w:val="center"/>
        </w:trPr>
        <w:tc>
          <w:tcPr>
            <w:tcW w:w="4876" w:type="dxa"/>
          </w:tcPr>
          <w:p w14:paraId="45F27600" w14:textId="77777777" w:rsidR="003D7A65" w:rsidRPr="00DE1F15" w:rsidRDefault="003D7A65" w:rsidP="00755D07">
            <w:pPr>
              <w:pStyle w:val="Normal6"/>
              <w:rPr>
                <w:color w:val="000000" w:themeColor="text1"/>
              </w:rPr>
            </w:pPr>
          </w:p>
        </w:tc>
        <w:tc>
          <w:tcPr>
            <w:tcW w:w="4876" w:type="dxa"/>
          </w:tcPr>
          <w:p w14:paraId="01A5B9CB" w14:textId="77777777" w:rsidR="003D7A65" w:rsidRPr="00DE1F15" w:rsidRDefault="003D7A65" w:rsidP="00755D07">
            <w:pPr>
              <w:pStyle w:val="Normal6"/>
              <w:rPr>
                <w:b/>
                <w:i/>
                <w:color w:val="000000" w:themeColor="text1"/>
              </w:rPr>
            </w:pPr>
            <w:r w:rsidRPr="00DE1F15">
              <w:rPr>
                <w:b/>
                <w:i/>
                <w:color w:val="000000" w:themeColor="text1"/>
              </w:rPr>
              <w:t>ва)</w:t>
            </w:r>
            <w:r w:rsidRPr="00DE1F15">
              <w:rPr>
                <w:b/>
                <w:i/>
                <w:color w:val="000000" w:themeColor="text1"/>
              </w:rPr>
              <w:tab/>
              <w:t>предоставя съвети на Комисията и на държавите членки във връзка с борбата с безработицата.</w:t>
            </w:r>
          </w:p>
        </w:tc>
      </w:tr>
    </w:tbl>
    <w:p w14:paraId="093B60D8" w14:textId="77777777" w:rsidR="003D7A65" w:rsidRPr="00DE1F15" w:rsidRDefault="003D7A65" w:rsidP="00BE76E0">
      <w:pPr>
        <w:rPr>
          <w:color w:val="000000" w:themeColor="text1"/>
        </w:rPr>
      </w:pPr>
      <w:r w:rsidRPr="00DE1F15">
        <w:rPr>
          <w:rStyle w:val="HideTWBExt"/>
        </w:rPr>
        <w:t>&lt;/Amend&gt;</w:t>
      </w:r>
    </w:p>
    <w:p w14:paraId="45FEFB89" w14:textId="77777777" w:rsidR="003D7A65" w:rsidRPr="00DE1F15" w:rsidRDefault="003D7A65" w:rsidP="00BE76E0">
      <w:pPr>
        <w:pStyle w:val="AMNumberTabs"/>
        <w:keepNext/>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33</w:t>
      </w:r>
      <w:r w:rsidRPr="00DE1F15">
        <w:rPr>
          <w:rStyle w:val="HideTWBExt"/>
          <w:szCs w:val="24"/>
        </w:rPr>
        <w:t>&lt;/NumAm&gt;</w:t>
      </w:r>
    </w:p>
    <w:p w14:paraId="62049208" w14:textId="77777777" w:rsidR="003D7A65" w:rsidRPr="00DE1F15" w:rsidRDefault="003D7A65" w:rsidP="00BE76E0">
      <w:pPr>
        <w:pStyle w:val="NormalBold12b"/>
        <w:keepNext/>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4631FE2"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3 – параграф 1</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107BE281" w14:textId="77777777" w:rsidTr="00755D07">
        <w:trPr>
          <w:jc w:val="center"/>
        </w:trPr>
        <w:tc>
          <w:tcPr>
            <w:tcW w:w="9752" w:type="dxa"/>
            <w:gridSpan w:val="2"/>
          </w:tcPr>
          <w:p w14:paraId="49CB1F48" w14:textId="77777777" w:rsidR="003D7A65" w:rsidRPr="00DE1F15" w:rsidRDefault="003D7A65" w:rsidP="00755D07">
            <w:pPr>
              <w:keepNext/>
              <w:rPr>
                <w:color w:val="000000" w:themeColor="text1"/>
              </w:rPr>
            </w:pPr>
          </w:p>
        </w:tc>
      </w:tr>
      <w:tr w:rsidR="003D7A65" w:rsidRPr="00DE1F15" w14:paraId="075A2A7E" w14:textId="77777777" w:rsidTr="00755D07">
        <w:trPr>
          <w:jc w:val="center"/>
        </w:trPr>
        <w:tc>
          <w:tcPr>
            <w:tcW w:w="4876" w:type="dxa"/>
            <w:hideMark/>
          </w:tcPr>
          <w:p w14:paraId="7BAD1E11" w14:textId="77777777" w:rsidR="003D7A65" w:rsidRPr="00DE1F15" w:rsidRDefault="003D7A65" w:rsidP="00755D07">
            <w:pPr>
              <w:pStyle w:val="ColumnHeading"/>
              <w:keepNext/>
              <w:rPr>
                <w:color w:val="000000" w:themeColor="text1"/>
              </w:rPr>
            </w:pPr>
            <w:r w:rsidRPr="00DE1F15">
              <w:rPr>
                <w:color w:val="000000" w:themeColor="text1"/>
              </w:rPr>
              <w:t>Текст, предложен от Комисията</w:t>
            </w:r>
          </w:p>
        </w:tc>
        <w:tc>
          <w:tcPr>
            <w:tcW w:w="4876" w:type="dxa"/>
            <w:hideMark/>
          </w:tcPr>
          <w:p w14:paraId="3B675CA6" w14:textId="77777777" w:rsidR="003D7A65" w:rsidRPr="00DE1F15" w:rsidRDefault="003D7A65" w:rsidP="00755D07">
            <w:pPr>
              <w:pStyle w:val="ColumnHeading"/>
              <w:keepNext/>
              <w:rPr>
                <w:color w:val="000000" w:themeColor="text1"/>
              </w:rPr>
            </w:pPr>
            <w:r w:rsidRPr="00DE1F15">
              <w:rPr>
                <w:color w:val="000000" w:themeColor="text1"/>
              </w:rPr>
              <w:t>Изменение</w:t>
            </w:r>
          </w:p>
        </w:tc>
      </w:tr>
      <w:tr w:rsidR="003D7A65" w:rsidRPr="00DE1F15" w14:paraId="54860E15" w14:textId="77777777" w:rsidTr="00755D07">
        <w:trPr>
          <w:jc w:val="center"/>
        </w:trPr>
        <w:tc>
          <w:tcPr>
            <w:tcW w:w="4876" w:type="dxa"/>
            <w:hideMark/>
          </w:tcPr>
          <w:p w14:paraId="291CE39D"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 xml:space="preserve">Органът е орган на Съюза, който </w:t>
            </w:r>
            <w:r w:rsidRPr="00DE1F15">
              <w:rPr>
                <w:b/>
                <w:i/>
                <w:color w:val="000000" w:themeColor="text1"/>
              </w:rPr>
              <w:t>притежава юридическа</w:t>
            </w:r>
            <w:r w:rsidRPr="00DE1F15">
              <w:rPr>
                <w:color w:val="000000" w:themeColor="text1"/>
              </w:rPr>
              <w:t xml:space="preserve"> правосубектност.</w:t>
            </w:r>
          </w:p>
        </w:tc>
        <w:tc>
          <w:tcPr>
            <w:tcW w:w="4876" w:type="dxa"/>
            <w:hideMark/>
          </w:tcPr>
          <w:p w14:paraId="5454CE95" w14:textId="77777777" w:rsidR="003D7A65" w:rsidRPr="00DE1F15" w:rsidRDefault="003D7A65" w:rsidP="00755D07">
            <w:pPr>
              <w:pStyle w:val="Normal6"/>
              <w:rPr>
                <w:color w:val="000000" w:themeColor="text1"/>
                <w:szCs w:val="24"/>
              </w:rPr>
            </w:pPr>
            <w:r w:rsidRPr="00DE1F15">
              <w:rPr>
                <w:color w:val="000000" w:themeColor="text1"/>
              </w:rPr>
              <w:t>1.</w:t>
            </w:r>
            <w:r w:rsidRPr="00DE1F15">
              <w:rPr>
                <w:color w:val="000000" w:themeColor="text1"/>
              </w:rPr>
              <w:tab/>
              <w:t xml:space="preserve">Органът е </w:t>
            </w:r>
            <w:r w:rsidRPr="00DE1F15">
              <w:rPr>
                <w:b/>
                <w:i/>
                <w:color w:val="000000" w:themeColor="text1"/>
              </w:rPr>
              <w:t xml:space="preserve">децентрализиран </w:t>
            </w:r>
            <w:r w:rsidRPr="00DE1F15">
              <w:rPr>
                <w:color w:val="000000" w:themeColor="text1"/>
              </w:rPr>
              <w:t xml:space="preserve">орган на Съюза, който </w:t>
            </w:r>
            <w:r w:rsidRPr="00DE1F15">
              <w:rPr>
                <w:b/>
                <w:i/>
                <w:color w:val="000000" w:themeColor="text1"/>
              </w:rPr>
              <w:t>има</w:t>
            </w:r>
            <w:r w:rsidRPr="00DE1F15">
              <w:rPr>
                <w:color w:val="000000" w:themeColor="text1"/>
              </w:rPr>
              <w:t xml:space="preserve"> правосубектност.</w:t>
            </w:r>
          </w:p>
        </w:tc>
      </w:tr>
    </w:tbl>
    <w:p w14:paraId="35D7214F" w14:textId="77777777" w:rsidR="003D7A65" w:rsidRPr="00DE1F15" w:rsidRDefault="003D7A65" w:rsidP="00BE76E0">
      <w:pPr>
        <w:rPr>
          <w:color w:val="000000" w:themeColor="text1"/>
        </w:rPr>
      </w:pPr>
      <w:r w:rsidRPr="00DE1F15">
        <w:rPr>
          <w:rStyle w:val="HideTWBExt"/>
        </w:rPr>
        <w:t>&lt;/Amend&gt;</w:t>
      </w:r>
    </w:p>
    <w:p w14:paraId="192599D6"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34</w:t>
      </w:r>
      <w:r w:rsidRPr="00DE1F15">
        <w:rPr>
          <w:rStyle w:val="HideTWBExt"/>
          <w:szCs w:val="24"/>
        </w:rPr>
        <w:t>&lt;/NumAm&gt;</w:t>
      </w:r>
    </w:p>
    <w:p w14:paraId="528B5AD1"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4727E6FB"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5 – параграф 1 – буква а</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7EC4050" w14:textId="77777777" w:rsidTr="00755D07">
        <w:trPr>
          <w:trHeight w:hRule="exact" w:val="240"/>
          <w:jc w:val="center"/>
        </w:trPr>
        <w:tc>
          <w:tcPr>
            <w:tcW w:w="9752" w:type="dxa"/>
            <w:gridSpan w:val="2"/>
          </w:tcPr>
          <w:p w14:paraId="60D509F7" w14:textId="77777777" w:rsidR="003D7A65" w:rsidRPr="00DE1F15" w:rsidRDefault="003D7A65" w:rsidP="00755D07">
            <w:pPr>
              <w:rPr>
                <w:color w:val="000000" w:themeColor="text1"/>
              </w:rPr>
            </w:pPr>
          </w:p>
        </w:tc>
      </w:tr>
      <w:tr w:rsidR="003D7A65" w:rsidRPr="00DE1F15" w14:paraId="4C7A5919" w14:textId="77777777" w:rsidTr="00755D07">
        <w:trPr>
          <w:trHeight w:val="240"/>
          <w:jc w:val="center"/>
        </w:trPr>
        <w:tc>
          <w:tcPr>
            <w:tcW w:w="4876" w:type="dxa"/>
          </w:tcPr>
          <w:p w14:paraId="6D6C395E"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6BE1B219"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4FE0101E" w14:textId="77777777" w:rsidTr="00755D07">
        <w:trPr>
          <w:jc w:val="center"/>
        </w:trPr>
        <w:tc>
          <w:tcPr>
            <w:tcW w:w="4876" w:type="dxa"/>
          </w:tcPr>
          <w:p w14:paraId="0CB90334"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t xml:space="preserve">улесняване на достъпа на физическите лица и на </w:t>
            </w:r>
            <w:r w:rsidRPr="00DE1F15">
              <w:rPr>
                <w:b/>
                <w:i/>
                <w:color w:val="000000" w:themeColor="text1"/>
              </w:rPr>
              <w:t>работодателите</w:t>
            </w:r>
            <w:r w:rsidRPr="00DE1F15">
              <w:rPr>
                <w:color w:val="000000" w:themeColor="text1"/>
              </w:rPr>
              <w:t xml:space="preserve"> до информация за </w:t>
            </w:r>
            <w:r w:rsidRPr="00DE1F15">
              <w:rPr>
                <w:color w:val="000000" w:themeColor="text1"/>
              </w:rPr>
              <w:lastRenderedPageBreak/>
              <w:t>правата и задълженията в случаи с трансграничен аспект, както и достъпа до услуги за трансгранична трудова мобилност в съответствие с членове 6 и 7;</w:t>
            </w:r>
          </w:p>
        </w:tc>
        <w:tc>
          <w:tcPr>
            <w:tcW w:w="4876" w:type="dxa"/>
          </w:tcPr>
          <w:p w14:paraId="30BCA3AE" w14:textId="77777777" w:rsidR="003D7A65" w:rsidRPr="00DE1F15" w:rsidRDefault="003D7A65" w:rsidP="00755D07">
            <w:pPr>
              <w:pStyle w:val="Normal6"/>
              <w:rPr>
                <w:color w:val="000000" w:themeColor="text1"/>
              </w:rPr>
            </w:pPr>
            <w:r w:rsidRPr="00DE1F15">
              <w:rPr>
                <w:color w:val="000000" w:themeColor="text1"/>
              </w:rPr>
              <w:lastRenderedPageBreak/>
              <w:t>a)</w:t>
            </w:r>
            <w:r w:rsidRPr="00DE1F15">
              <w:rPr>
                <w:color w:val="000000" w:themeColor="text1"/>
              </w:rPr>
              <w:tab/>
              <w:t xml:space="preserve">улесняване </w:t>
            </w:r>
            <w:r w:rsidRPr="00DE1F15">
              <w:rPr>
                <w:b/>
                <w:i/>
                <w:color w:val="000000" w:themeColor="text1"/>
              </w:rPr>
              <w:t xml:space="preserve">и подобряване </w:t>
            </w:r>
            <w:r w:rsidRPr="00DE1F15">
              <w:rPr>
                <w:color w:val="000000" w:themeColor="text1"/>
              </w:rPr>
              <w:t>на достъпа на физическите лица</w:t>
            </w:r>
            <w:r w:rsidRPr="00DE1F15">
              <w:rPr>
                <w:b/>
                <w:i/>
                <w:color w:val="000000" w:themeColor="text1"/>
              </w:rPr>
              <w:t>, на работодателите</w:t>
            </w:r>
            <w:r w:rsidRPr="00DE1F15">
              <w:rPr>
                <w:color w:val="000000" w:themeColor="text1"/>
              </w:rPr>
              <w:t xml:space="preserve"> и на </w:t>
            </w:r>
            <w:r w:rsidRPr="00DE1F15">
              <w:rPr>
                <w:b/>
                <w:i/>
                <w:color w:val="000000" w:themeColor="text1"/>
              </w:rPr>
              <w:t xml:space="preserve">социалните </w:t>
            </w:r>
            <w:r w:rsidRPr="00DE1F15">
              <w:rPr>
                <w:b/>
                <w:i/>
                <w:color w:val="000000" w:themeColor="text1"/>
              </w:rPr>
              <w:lastRenderedPageBreak/>
              <w:t>партньори</w:t>
            </w:r>
            <w:r w:rsidRPr="00DE1F15">
              <w:rPr>
                <w:color w:val="000000" w:themeColor="text1"/>
              </w:rPr>
              <w:t xml:space="preserve"> до информация за правата и задълженията в случаи с трансграничен аспект, </w:t>
            </w:r>
            <w:r w:rsidRPr="00DE1F15">
              <w:rPr>
                <w:b/>
                <w:i/>
                <w:color w:val="000000" w:themeColor="text1"/>
              </w:rPr>
              <w:t xml:space="preserve">свързани със свободно движение, </w:t>
            </w:r>
            <w:r w:rsidRPr="00DE1F15">
              <w:rPr>
                <w:color w:val="000000" w:themeColor="text1"/>
              </w:rPr>
              <w:t xml:space="preserve">както и достъпа до </w:t>
            </w:r>
            <w:r w:rsidRPr="00DE1F15">
              <w:rPr>
                <w:b/>
                <w:i/>
                <w:color w:val="000000" w:themeColor="text1"/>
              </w:rPr>
              <w:t xml:space="preserve">съответните </w:t>
            </w:r>
            <w:r w:rsidRPr="00DE1F15">
              <w:rPr>
                <w:color w:val="000000" w:themeColor="text1"/>
              </w:rPr>
              <w:t>услуги</w:t>
            </w:r>
            <w:r w:rsidRPr="00DE1F15">
              <w:rPr>
                <w:b/>
                <w:i/>
                <w:color w:val="000000" w:themeColor="text1"/>
              </w:rPr>
              <w:t>, включително социални услуги, по-конкретно</w:t>
            </w:r>
            <w:r w:rsidRPr="00DE1F15">
              <w:rPr>
                <w:color w:val="000000" w:themeColor="text1"/>
              </w:rPr>
              <w:t xml:space="preserve"> за </w:t>
            </w:r>
            <w:r w:rsidRPr="00DE1F15">
              <w:rPr>
                <w:b/>
                <w:i/>
                <w:color w:val="000000" w:themeColor="text1"/>
              </w:rPr>
              <w:t xml:space="preserve">здравеопазване и </w:t>
            </w:r>
            <w:r w:rsidRPr="00DE1F15">
              <w:rPr>
                <w:color w:val="000000" w:themeColor="text1"/>
              </w:rPr>
              <w:t>трансгранична трудова мобилност</w:t>
            </w:r>
            <w:r w:rsidRPr="00DE1F15">
              <w:rPr>
                <w:b/>
                <w:i/>
                <w:color w:val="000000" w:themeColor="text1"/>
              </w:rPr>
              <w:t>,</w:t>
            </w:r>
            <w:r w:rsidRPr="00DE1F15">
              <w:rPr>
                <w:color w:val="000000" w:themeColor="text1"/>
              </w:rPr>
              <w:t xml:space="preserve"> в съответствие с членове 6 и 7;</w:t>
            </w:r>
          </w:p>
        </w:tc>
      </w:tr>
    </w:tbl>
    <w:p w14:paraId="61D73ACB" w14:textId="77777777" w:rsidR="003D7A65" w:rsidRPr="00DE1F15" w:rsidRDefault="003D7A65" w:rsidP="00BE76E0">
      <w:pPr>
        <w:rPr>
          <w:color w:val="000000" w:themeColor="text1"/>
        </w:rPr>
      </w:pPr>
      <w:r w:rsidRPr="00DE1F15">
        <w:rPr>
          <w:rStyle w:val="HideTWBExt"/>
        </w:rPr>
        <w:lastRenderedPageBreak/>
        <w:t>&lt;/Amend&gt;</w:t>
      </w:r>
    </w:p>
    <w:p w14:paraId="18F76D2B"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35</w:t>
      </w:r>
      <w:r w:rsidRPr="00DE1F15">
        <w:rPr>
          <w:rStyle w:val="HideTWBExt"/>
          <w:szCs w:val="24"/>
        </w:rPr>
        <w:t>&lt;/NumAm&gt;</w:t>
      </w:r>
    </w:p>
    <w:p w14:paraId="6723C1EB"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1D33028"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5 – параграф 1 – буква б</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4932746E" w14:textId="77777777" w:rsidTr="00755D07">
        <w:trPr>
          <w:trHeight w:hRule="exact" w:val="240"/>
          <w:jc w:val="center"/>
        </w:trPr>
        <w:tc>
          <w:tcPr>
            <w:tcW w:w="9752" w:type="dxa"/>
            <w:gridSpan w:val="2"/>
          </w:tcPr>
          <w:p w14:paraId="7DEB5BEC" w14:textId="77777777" w:rsidR="003D7A65" w:rsidRPr="00DE1F15" w:rsidRDefault="003D7A65" w:rsidP="00755D07">
            <w:pPr>
              <w:rPr>
                <w:color w:val="000000" w:themeColor="text1"/>
              </w:rPr>
            </w:pPr>
          </w:p>
        </w:tc>
      </w:tr>
      <w:tr w:rsidR="003D7A65" w:rsidRPr="00DE1F15" w14:paraId="6B2A9A74" w14:textId="77777777" w:rsidTr="00755D07">
        <w:trPr>
          <w:trHeight w:val="240"/>
          <w:jc w:val="center"/>
        </w:trPr>
        <w:tc>
          <w:tcPr>
            <w:tcW w:w="4876" w:type="dxa"/>
          </w:tcPr>
          <w:p w14:paraId="2FA97801"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136D8240"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7F73FE08" w14:textId="77777777" w:rsidTr="00755D07">
        <w:trPr>
          <w:jc w:val="center"/>
        </w:trPr>
        <w:tc>
          <w:tcPr>
            <w:tcW w:w="4876" w:type="dxa"/>
          </w:tcPr>
          <w:p w14:paraId="5C743FBC"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t>улесняване на сътрудничеството и обмена на информация между националните органи с цел ефективно прилагане на съответното право на Съюза в съответствие с член</w:t>
            </w:r>
            <w:r w:rsidRPr="00DE1F15">
              <w:rPr>
                <w:b/>
                <w:i/>
                <w:color w:val="000000" w:themeColor="text1"/>
              </w:rPr>
              <w:t> </w:t>
            </w:r>
            <w:r w:rsidRPr="00DE1F15">
              <w:rPr>
                <w:color w:val="000000" w:themeColor="text1"/>
              </w:rPr>
              <w:t>8;</w:t>
            </w:r>
          </w:p>
        </w:tc>
        <w:tc>
          <w:tcPr>
            <w:tcW w:w="4876" w:type="dxa"/>
          </w:tcPr>
          <w:p w14:paraId="72BE0934"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r>
            <w:r w:rsidRPr="00DE1F15">
              <w:rPr>
                <w:b/>
                <w:i/>
                <w:color w:val="000000" w:themeColor="text1"/>
              </w:rPr>
              <w:t>насърчаване,</w:t>
            </w:r>
            <w:r w:rsidRPr="00DE1F15">
              <w:rPr>
                <w:color w:val="000000" w:themeColor="text1"/>
              </w:rPr>
              <w:t xml:space="preserve"> улесняване </w:t>
            </w:r>
            <w:r w:rsidRPr="00DE1F15">
              <w:rPr>
                <w:b/>
                <w:i/>
                <w:color w:val="000000" w:themeColor="text1"/>
              </w:rPr>
              <w:t>и подпомагане</w:t>
            </w:r>
            <w:r w:rsidRPr="00DE1F15">
              <w:rPr>
                <w:color w:val="000000" w:themeColor="text1"/>
              </w:rPr>
              <w:t xml:space="preserve"> на сътрудничеството и обмена на информация между националните органи с цел ефективно прилагане на съответното право на Съюза в съответствие с член</w:t>
            </w:r>
            <w:r w:rsidRPr="00DE1F15">
              <w:rPr>
                <w:b/>
                <w:i/>
                <w:color w:val="000000" w:themeColor="text1"/>
              </w:rPr>
              <w:t xml:space="preserve"> </w:t>
            </w:r>
            <w:r w:rsidRPr="00DE1F15">
              <w:rPr>
                <w:color w:val="000000" w:themeColor="text1"/>
              </w:rPr>
              <w:t>8</w:t>
            </w:r>
            <w:r w:rsidRPr="00DE1F15">
              <w:rPr>
                <w:b/>
                <w:i/>
                <w:color w:val="000000" w:themeColor="text1"/>
              </w:rPr>
              <w:t xml:space="preserve"> и ефективна борба с безработицата</w:t>
            </w:r>
            <w:r w:rsidRPr="00DE1F15">
              <w:rPr>
                <w:color w:val="000000" w:themeColor="text1"/>
              </w:rPr>
              <w:t>;</w:t>
            </w:r>
          </w:p>
        </w:tc>
      </w:tr>
    </w:tbl>
    <w:p w14:paraId="1FE579B6" w14:textId="77777777" w:rsidR="003D7A65" w:rsidRPr="00DE1F15" w:rsidRDefault="003D7A65" w:rsidP="00BE76E0">
      <w:pPr>
        <w:rPr>
          <w:color w:val="000000" w:themeColor="text1"/>
        </w:rPr>
      </w:pPr>
      <w:r w:rsidRPr="00DE1F15">
        <w:rPr>
          <w:rStyle w:val="HideTWBExt"/>
        </w:rPr>
        <w:t>&lt;/Amend&gt;</w:t>
      </w:r>
    </w:p>
    <w:p w14:paraId="417AF7E2"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36</w:t>
      </w:r>
      <w:r w:rsidRPr="00DE1F15">
        <w:rPr>
          <w:rStyle w:val="HideTWBExt"/>
          <w:szCs w:val="24"/>
        </w:rPr>
        <w:t>&lt;/NumAm&gt;</w:t>
      </w:r>
    </w:p>
    <w:p w14:paraId="25847EDB"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70364A8"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5 – параграф 1 – буква в</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2098928D" w14:textId="77777777" w:rsidTr="00755D07">
        <w:trPr>
          <w:trHeight w:hRule="exact" w:val="240"/>
          <w:jc w:val="center"/>
        </w:trPr>
        <w:tc>
          <w:tcPr>
            <w:tcW w:w="9752" w:type="dxa"/>
            <w:gridSpan w:val="2"/>
          </w:tcPr>
          <w:p w14:paraId="08397DB7" w14:textId="77777777" w:rsidR="003D7A65" w:rsidRPr="00DE1F15" w:rsidRDefault="003D7A65" w:rsidP="00755D07">
            <w:pPr>
              <w:rPr>
                <w:color w:val="000000" w:themeColor="text1"/>
              </w:rPr>
            </w:pPr>
          </w:p>
        </w:tc>
      </w:tr>
      <w:tr w:rsidR="003D7A65" w:rsidRPr="00DE1F15" w14:paraId="283E6A57" w14:textId="77777777" w:rsidTr="00755D07">
        <w:trPr>
          <w:trHeight w:val="240"/>
          <w:jc w:val="center"/>
        </w:trPr>
        <w:tc>
          <w:tcPr>
            <w:tcW w:w="4876" w:type="dxa"/>
          </w:tcPr>
          <w:p w14:paraId="183AE020"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5B4E83E"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37A88C18" w14:textId="77777777" w:rsidTr="00755D07">
        <w:trPr>
          <w:jc w:val="center"/>
        </w:trPr>
        <w:tc>
          <w:tcPr>
            <w:tcW w:w="4876" w:type="dxa"/>
          </w:tcPr>
          <w:p w14:paraId="7D8260F2"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t>координиране и подпомагане на съгласуваните и съвместните инспекции в съответствие с членове 9 и 10;</w:t>
            </w:r>
          </w:p>
        </w:tc>
        <w:tc>
          <w:tcPr>
            <w:tcW w:w="4876" w:type="dxa"/>
          </w:tcPr>
          <w:p w14:paraId="0DCE1FD9"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r>
            <w:r w:rsidRPr="00DE1F15">
              <w:rPr>
                <w:b/>
                <w:i/>
                <w:color w:val="000000" w:themeColor="text1"/>
              </w:rPr>
              <w:t>предлагане,</w:t>
            </w:r>
            <w:r w:rsidRPr="00DE1F15">
              <w:rPr>
                <w:color w:val="000000" w:themeColor="text1"/>
              </w:rPr>
              <w:t xml:space="preserve"> координиране и подпомагане на съгласуваните и съвместните инспекции в съответствие с членове 9 и 10;</w:t>
            </w:r>
          </w:p>
        </w:tc>
      </w:tr>
    </w:tbl>
    <w:p w14:paraId="58133A67" w14:textId="77777777" w:rsidR="003D7A65" w:rsidRPr="00DE1F15" w:rsidRDefault="003D7A65" w:rsidP="00BE76E0">
      <w:pPr>
        <w:rPr>
          <w:color w:val="000000" w:themeColor="text1"/>
        </w:rPr>
      </w:pPr>
      <w:r w:rsidRPr="00DE1F15">
        <w:rPr>
          <w:rStyle w:val="HideTWBExt"/>
        </w:rPr>
        <w:t>&lt;/Amend&gt;</w:t>
      </w:r>
    </w:p>
    <w:p w14:paraId="74B45868"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37</w:t>
      </w:r>
      <w:r w:rsidRPr="00DE1F15">
        <w:rPr>
          <w:rStyle w:val="HideTWBExt"/>
          <w:szCs w:val="24"/>
        </w:rPr>
        <w:t>&lt;/NumAm&gt;</w:t>
      </w:r>
    </w:p>
    <w:p w14:paraId="45B08990"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09A35DA"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5 – параграф 1 – буква г</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5AA658F" w14:textId="77777777" w:rsidTr="00755D07">
        <w:trPr>
          <w:trHeight w:hRule="exact" w:val="240"/>
          <w:jc w:val="center"/>
        </w:trPr>
        <w:tc>
          <w:tcPr>
            <w:tcW w:w="9752" w:type="dxa"/>
            <w:gridSpan w:val="2"/>
          </w:tcPr>
          <w:p w14:paraId="5710AC2F" w14:textId="77777777" w:rsidR="003D7A65" w:rsidRPr="00DE1F15" w:rsidRDefault="003D7A65" w:rsidP="00755D07">
            <w:pPr>
              <w:rPr>
                <w:color w:val="000000" w:themeColor="text1"/>
              </w:rPr>
            </w:pPr>
          </w:p>
        </w:tc>
      </w:tr>
      <w:tr w:rsidR="003D7A65" w:rsidRPr="00DE1F15" w14:paraId="23915CBE" w14:textId="77777777" w:rsidTr="00755D07">
        <w:trPr>
          <w:trHeight w:val="240"/>
          <w:jc w:val="center"/>
        </w:trPr>
        <w:tc>
          <w:tcPr>
            <w:tcW w:w="4876" w:type="dxa"/>
          </w:tcPr>
          <w:p w14:paraId="6506FAA9"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57CB0BD2"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78CD28AC" w14:textId="77777777" w:rsidTr="00755D07">
        <w:trPr>
          <w:jc w:val="center"/>
        </w:trPr>
        <w:tc>
          <w:tcPr>
            <w:tcW w:w="4876" w:type="dxa"/>
          </w:tcPr>
          <w:p w14:paraId="1A9FBC9E" w14:textId="77777777" w:rsidR="003D7A65" w:rsidRPr="00DE1F15" w:rsidRDefault="003D7A65" w:rsidP="00755D07">
            <w:pPr>
              <w:pStyle w:val="Normal6"/>
              <w:rPr>
                <w:color w:val="000000" w:themeColor="text1"/>
              </w:rPr>
            </w:pPr>
            <w:r w:rsidRPr="00DE1F15">
              <w:rPr>
                <w:color w:val="000000" w:themeColor="text1"/>
              </w:rPr>
              <w:t>г)</w:t>
            </w:r>
            <w:r w:rsidRPr="00DE1F15">
              <w:rPr>
                <w:color w:val="000000" w:themeColor="text1"/>
              </w:rPr>
              <w:tab/>
            </w:r>
            <w:r w:rsidRPr="00DE1F15">
              <w:rPr>
                <w:b/>
                <w:i/>
                <w:color w:val="000000" w:themeColor="text1"/>
              </w:rPr>
              <w:t>извършване</w:t>
            </w:r>
            <w:r w:rsidRPr="00DE1F15">
              <w:rPr>
                <w:color w:val="000000" w:themeColor="text1"/>
              </w:rPr>
              <w:t xml:space="preserve"> на анализи и оценки на риска по въпроси, свързани с </w:t>
            </w:r>
            <w:r w:rsidRPr="00DE1F15">
              <w:rPr>
                <w:b/>
                <w:i/>
                <w:color w:val="000000" w:themeColor="text1"/>
              </w:rPr>
              <w:lastRenderedPageBreak/>
              <w:t>трансграничната трудова</w:t>
            </w:r>
            <w:r w:rsidRPr="00DE1F15">
              <w:rPr>
                <w:color w:val="000000" w:themeColor="text1"/>
              </w:rPr>
              <w:t xml:space="preserve"> мобилност, в съответствие с член 11;</w:t>
            </w:r>
          </w:p>
        </w:tc>
        <w:tc>
          <w:tcPr>
            <w:tcW w:w="4876" w:type="dxa"/>
          </w:tcPr>
          <w:p w14:paraId="7D13B9D5" w14:textId="77777777" w:rsidR="003D7A65" w:rsidRPr="00DE1F15" w:rsidRDefault="003D7A65" w:rsidP="00755D07">
            <w:pPr>
              <w:pStyle w:val="Normal6"/>
              <w:rPr>
                <w:color w:val="000000" w:themeColor="text1"/>
              </w:rPr>
            </w:pPr>
            <w:r w:rsidRPr="00DE1F15">
              <w:rPr>
                <w:color w:val="000000" w:themeColor="text1"/>
              </w:rPr>
              <w:lastRenderedPageBreak/>
              <w:t>г)</w:t>
            </w:r>
            <w:r w:rsidRPr="00DE1F15">
              <w:rPr>
                <w:color w:val="000000" w:themeColor="text1"/>
              </w:rPr>
              <w:tab/>
            </w:r>
            <w:r w:rsidRPr="00DE1F15">
              <w:rPr>
                <w:b/>
                <w:i/>
                <w:color w:val="000000" w:themeColor="text1"/>
              </w:rPr>
              <w:t>иницииране</w:t>
            </w:r>
            <w:r w:rsidRPr="00DE1F15">
              <w:rPr>
                <w:color w:val="000000" w:themeColor="text1"/>
              </w:rPr>
              <w:t xml:space="preserve"> на анализи и</w:t>
            </w:r>
            <w:r w:rsidRPr="00DE1F15">
              <w:rPr>
                <w:b/>
                <w:i/>
                <w:color w:val="000000" w:themeColor="text1"/>
              </w:rPr>
              <w:t xml:space="preserve"> извършване на</w:t>
            </w:r>
            <w:r w:rsidRPr="00DE1F15">
              <w:rPr>
                <w:color w:val="000000" w:themeColor="text1"/>
              </w:rPr>
              <w:t xml:space="preserve"> оценки на риска по </w:t>
            </w:r>
            <w:r w:rsidRPr="00DE1F15">
              <w:rPr>
                <w:color w:val="000000" w:themeColor="text1"/>
              </w:rPr>
              <w:lastRenderedPageBreak/>
              <w:t xml:space="preserve">въпроси, свързани с </w:t>
            </w:r>
            <w:r w:rsidRPr="00DE1F15">
              <w:rPr>
                <w:b/>
                <w:i/>
                <w:color w:val="000000" w:themeColor="text1"/>
              </w:rPr>
              <w:t>трудовата</w:t>
            </w:r>
            <w:r w:rsidRPr="00DE1F15">
              <w:rPr>
                <w:color w:val="000000" w:themeColor="text1"/>
              </w:rPr>
              <w:t xml:space="preserve"> мобилност</w:t>
            </w:r>
            <w:r w:rsidRPr="00DE1F15">
              <w:rPr>
                <w:b/>
                <w:i/>
                <w:color w:val="000000" w:themeColor="text1"/>
              </w:rPr>
              <w:t xml:space="preserve"> в рамките на вътрешния пазар</w:t>
            </w:r>
            <w:r w:rsidRPr="00DE1F15">
              <w:rPr>
                <w:color w:val="000000" w:themeColor="text1"/>
              </w:rPr>
              <w:t>,</w:t>
            </w:r>
            <w:r w:rsidRPr="00DE1F15">
              <w:rPr>
                <w:b/>
                <w:i/>
                <w:color w:val="000000" w:themeColor="text1"/>
              </w:rPr>
              <w:t xml:space="preserve"> и изготвяне на становища и препоръки</w:t>
            </w:r>
            <w:r w:rsidRPr="00DE1F15">
              <w:rPr>
                <w:color w:val="000000" w:themeColor="text1"/>
              </w:rPr>
              <w:t xml:space="preserve"> в съответствие с член 11;</w:t>
            </w:r>
          </w:p>
        </w:tc>
      </w:tr>
    </w:tbl>
    <w:p w14:paraId="719E37E8" w14:textId="77777777" w:rsidR="003D7A65" w:rsidRPr="00DE1F15" w:rsidRDefault="003D7A65" w:rsidP="00BE76E0">
      <w:pPr>
        <w:rPr>
          <w:color w:val="000000" w:themeColor="text1"/>
        </w:rPr>
      </w:pPr>
      <w:r w:rsidRPr="00DE1F15">
        <w:rPr>
          <w:rStyle w:val="HideTWBExt"/>
        </w:rPr>
        <w:lastRenderedPageBreak/>
        <w:t>&lt;/Amend&gt;</w:t>
      </w:r>
    </w:p>
    <w:p w14:paraId="5DD3AEFF"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38</w:t>
      </w:r>
      <w:r w:rsidRPr="00DE1F15">
        <w:rPr>
          <w:rStyle w:val="HideTWBExt"/>
          <w:szCs w:val="24"/>
        </w:rPr>
        <w:t>&lt;/NumAm&gt;</w:t>
      </w:r>
    </w:p>
    <w:p w14:paraId="1CED663F"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5A785128"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5 – параграф 1 – буква д</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0AD1C1F6" w14:textId="77777777" w:rsidTr="00755D07">
        <w:trPr>
          <w:trHeight w:hRule="exact" w:val="240"/>
          <w:jc w:val="center"/>
        </w:trPr>
        <w:tc>
          <w:tcPr>
            <w:tcW w:w="9752" w:type="dxa"/>
            <w:gridSpan w:val="2"/>
          </w:tcPr>
          <w:p w14:paraId="54CE564E" w14:textId="77777777" w:rsidR="003D7A65" w:rsidRPr="00DE1F15" w:rsidRDefault="003D7A65" w:rsidP="00755D07">
            <w:pPr>
              <w:rPr>
                <w:color w:val="000000" w:themeColor="text1"/>
              </w:rPr>
            </w:pPr>
          </w:p>
        </w:tc>
      </w:tr>
      <w:tr w:rsidR="003D7A65" w:rsidRPr="00DE1F15" w14:paraId="78024BA5" w14:textId="77777777" w:rsidTr="00755D07">
        <w:trPr>
          <w:trHeight w:val="240"/>
          <w:jc w:val="center"/>
        </w:trPr>
        <w:tc>
          <w:tcPr>
            <w:tcW w:w="4876" w:type="dxa"/>
          </w:tcPr>
          <w:p w14:paraId="2C0AA2C1"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F129C48"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09AD7D3" w14:textId="77777777" w:rsidTr="00755D07">
        <w:trPr>
          <w:jc w:val="center"/>
        </w:trPr>
        <w:tc>
          <w:tcPr>
            <w:tcW w:w="4876" w:type="dxa"/>
          </w:tcPr>
          <w:p w14:paraId="0B1D02D0" w14:textId="77777777" w:rsidR="003D7A65" w:rsidRPr="00DE1F15" w:rsidRDefault="003D7A65" w:rsidP="00755D07">
            <w:pPr>
              <w:pStyle w:val="Normal6"/>
              <w:rPr>
                <w:color w:val="000000" w:themeColor="text1"/>
              </w:rPr>
            </w:pPr>
            <w:r w:rsidRPr="00DE1F15">
              <w:rPr>
                <w:color w:val="000000" w:themeColor="text1"/>
              </w:rPr>
              <w:t>д)</w:t>
            </w:r>
            <w:r w:rsidRPr="00DE1F15">
              <w:rPr>
                <w:color w:val="000000" w:themeColor="text1"/>
              </w:rPr>
              <w:tab/>
              <w:t>подкрепа на държавите членки при изграждането на капацитет във връзка с ефективното прилагане на съответното право на Съюза в съответствие с член 12;</w:t>
            </w:r>
          </w:p>
        </w:tc>
        <w:tc>
          <w:tcPr>
            <w:tcW w:w="4876" w:type="dxa"/>
          </w:tcPr>
          <w:p w14:paraId="7301A16D" w14:textId="77777777" w:rsidR="003D7A65" w:rsidRPr="00DE1F15" w:rsidRDefault="003D7A65" w:rsidP="00755D07">
            <w:pPr>
              <w:pStyle w:val="Normal6"/>
              <w:rPr>
                <w:color w:val="000000" w:themeColor="text1"/>
              </w:rPr>
            </w:pPr>
            <w:r w:rsidRPr="00DE1F15">
              <w:rPr>
                <w:color w:val="000000" w:themeColor="text1"/>
              </w:rPr>
              <w:t>д)</w:t>
            </w:r>
            <w:r w:rsidRPr="00DE1F15">
              <w:rPr>
                <w:color w:val="000000" w:themeColor="text1"/>
              </w:rPr>
              <w:tab/>
            </w:r>
            <w:r w:rsidRPr="00DE1F15">
              <w:rPr>
                <w:b/>
                <w:i/>
                <w:color w:val="000000" w:themeColor="text1"/>
              </w:rPr>
              <w:t>изготвяне на насоки и тълкувателни становища относно съответното право на Съюза и</w:t>
            </w:r>
            <w:r w:rsidRPr="00DE1F15">
              <w:rPr>
                <w:color w:val="000000" w:themeColor="text1"/>
              </w:rPr>
              <w:t xml:space="preserve"> подкрепа на държавите членки </w:t>
            </w:r>
            <w:r w:rsidRPr="00DE1F15">
              <w:rPr>
                <w:b/>
                <w:i/>
                <w:color w:val="000000" w:themeColor="text1"/>
              </w:rPr>
              <w:t xml:space="preserve">и всички съответни социалните партньори и заинтересовани лица </w:t>
            </w:r>
            <w:r w:rsidRPr="00DE1F15">
              <w:rPr>
                <w:color w:val="000000" w:themeColor="text1"/>
              </w:rPr>
              <w:t>при изграждането на капацитет във връзка с ефективното</w:t>
            </w:r>
            <w:r w:rsidRPr="00DE1F15">
              <w:rPr>
                <w:b/>
                <w:i/>
                <w:color w:val="000000" w:themeColor="text1"/>
              </w:rPr>
              <w:t xml:space="preserve"> спазване, изпълнение и</w:t>
            </w:r>
            <w:r w:rsidRPr="00DE1F15">
              <w:rPr>
                <w:color w:val="000000" w:themeColor="text1"/>
              </w:rPr>
              <w:t xml:space="preserve"> прилагане на съответното право на Съюза в съответствие с член 12;</w:t>
            </w:r>
          </w:p>
        </w:tc>
      </w:tr>
    </w:tbl>
    <w:p w14:paraId="6F566BA1" w14:textId="77777777" w:rsidR="003D7A65" w:rsidRPr="00DE1F15" w:rsidRDefault="003D7A65" w:rsidP="00BE76E0">
      <w:pPr>
        <w:rPr>
          <w:color w:val="000000" w:themeColor="text1"/>
        </w:rPr>
      </w:pPr>
      <w:r w:rsidRPr="00DE1F15">
        <w:rPr>
          <w:rStyle w:val="HideTWBExt"/>
        </w:rPr>
        <w:t>&lt;/Amend&gt;</w:t>
      </w:r>
    </w:p>
    <w:p w14:paraId="616BDF3F"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39</w:t>
      </w:r>
      <w:r w:rsidRPr="00DE1F15">
        <w:rPr>
          <w:rStyle w:val="HideTWBExt"/>
          <w:szCs w:val="24"/>
        </w:rPr>
        <w:t>&lt;/NumAm&gt;</w:t>
      </w:r>
    </w:p>
    <w:p w14:paraId="02605320"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4461A0EE"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5 – параграф 1 – буква е</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48CB5D6" w14:textId="77777777" w:rsidTr="00755D07">
        <w:trPr>
          <w:trHeight w:hRule="exact" w:val="240"/>
          <w:jc w:val="center"/>
        </w:trPr>
        <w:tc>
          <w:tcPr>
            <w:tcW w:w="9752" w:type="dxa"/>
            <w:gridSpan w:val="2"/>
          </w:tcPr>
          <w:p w14:paraId="7067AE0A" w14:textId="77777777" w:rsidR="003D7A65" w:rsidRPr="00DE1F15" w:rsidRDefault="003D7A65" w:rsidP="00755D07">
            <w:pPr>
              <w:rPr>
                <w:color w:val="000000" w:themeColor="text1"/>
              </w:rPr>
            </w:pPr>
          </w:p>
        </w:tc>
      </w:tr>
      <w:tr w:rsidR="003D7A65" w:rsidRPr="00DE1F15" w14:paraId="40A462AC" w14:textId="77777777" w:rsidTr="00755D07">
        <w:trPr>
          <w:trHeight w:val="240"/>
          <w:jc w:val="center"/>
        </w:trPr>
        <w:tc>
          <w:tcPr>
            <w:tcW w:w="4876" w:type="dxa"/>
          </w:tcPr>
          <w:p w14:paraId="3528A47D"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33B2FC4"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782956F0" w14:textId="77777777" w:rsidTr="00755D07">
        <w:trPr>
          <w:jc w:val="center"/>
        </w:trPr>
        <w:tc>
          <w:tcPr>
            <w:tcW w:w="4876" w:type="dxa"/>
          </w:tcPr>
          <w:p w14:paraId="7D6A2CAF" w14:textId="77777777" w:rsidR="003D7A65" w:rsidRPr="00DE1F15" w:rsidRDefault="003D7A65" w:rsidP="00755D07">
            <w:pPr>
              <w:pStyle w:val="Normal6"/>
              <w:rPr>
                <w:color w:val="000000" w:themeColor="text1"/>
              </w:rPr>
            </w:pPr>
            <w:r w:rsidRPr="00DE1F15">
              <w:rPr>
                <w:color w:val="000000" w:themeColor="text1"/>
              </w:rPr>
              <w:t>е)</w:t>
            </w:r>
            <w:r w:rsidRPr="00DE1F15">
              <w:rPr>
                <w:color w:val="000000" w:themeColor="text1"/>
              </w:rPr>
              <w:tab/>
              <w:t>медиация при спорове между органите на държавите членки относно прилагането на съответното право на Съюза в съответствие с член 13;</w:t>
            </w:r>
          </w:p>
        </w:tc>
        <w:tc>
          <w:tcPr>
            <w:tcW w:w="4876" w:type="dxa"/>
          </w:tcPr>
          <w:p w14:paraId="6D412B5C" w14:textId="77777777" w:rsidR="003D7A65" w:rsidRPr="00DE1F15" w:rsidRDefault="003D7A65" w:rsidP="00755D07">
            <w:pPr>
              <w:pStyle w:val="Normal6"/>
              <w:rPr>
                <w:color w:val="000000" w:themeColor="text1"/>
              </w:rPr>
            </w:pPr>
            <w:r w:rsidRPr="00DE1F15">
              <w:rPr>
                <w:color w:val="000000" w:themeColor="text1"/>
              </w:rPr>
              <w:t>е)</w:t>
            </w:r>
            <w:r w:rsidRPr="00DE1F15">
              <w:rPr>
                <w:color w:val="000000" w:themeColor="text1"/>
              </w:rPr>
              <w:tab/>
              <w:t xml:space="preserve">медиация при спорове между органите на държавите членки относно прилагането на съответното право на Съюза </w:t>
            </w:r>
            <w:r w:rsidRPr="00DE1F15">
              <w:rPr>
                <w:b/>
                <w:i/>
                <w:color w:val="000000" w:themeColor="text1"/>
              </w:rPr>
              <w:t xml:space="preserve">и улесняване при необходимост чрез намиране на решение за уреждането на спорове </w:t>
            </w:r>
            <w:r w:rsidRPr="00DE1F15">
              <w:rPr>
                <w:color w:val="000000" w:themeColor="text1"/>
              </w:rPr>
              <w:t>в съответствие с член 13;</w:t>
            </w:r>
          </w:p>
        </w:tc>
      </w:tr>
    </w:tbl>
    <w:p w14:paraId="64F93264" w14:textId="77777777" w:rsidR="003D7A65" w:rsidRPr="00DE1F15" w:rsidRDefault="003D7A65" w:rsidP="00BE76E0">
      <w:pPr>
        <w:rPr>
          <w:color w:val="000000" w:themeColor="text1"/>
        </w:rPr>
      </w:pPr>
      <w:r w:rsidRPr="00DE1F15">
        <w:rPr>
          <w:rStyle w:val="HideTWBExt"/>
        </w:rPr>
        <w:t>&lt;/Amend&gt;</w:t>
      </w:r>
    </w:p>
    <w:p w14:paraId="470F143F"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40</w:t>
      </w:r>
      <w:r w:rsidRPr="00DE1F15">
        <w:rPr>
          <w:rStyle w:val="HideTWBExt"/>
          <w:szCs w:val="24"/>
        </w:rPr>
        <w:t>&lt;/NumAm&gt;</w:t>
      </w:r>
    </w:p>
    <w:p w14:paraId="2888A0A3"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1C874856"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5 – параграф 1 – буква e a (нова)</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FE635B2" w14:textId="77777777" w:rsidTr="00755D07">
        <w:trPr>
          <w:trHeight w:hRule="exact" w:val="240"/>
          <w:jc w:val="center"/>
        </w:trPr>
        <w:tc>
          <w:tcPr>
            <w:tcW w:w="9752" w:type="dxa"/>
            <w:gridSpan w:val="2"/>
          </w:tcPr>
          <w:p w14:paraId="0CEECAC9" w14:textId="77777777" w:rsidR="003D7A65" w:rsidRPr="00DE1F15" w:rsidRDefault="003D7A65" w:rsidP="00755D07">
            <w:pPr>
              <w:rPr>
                <w:color w:val="000000" w:themeColor="text1"/>
              </w:rPr>
            </w:pPr>
          </w:p>
        </w:tc>
      </w:tr>
      <w:tr w:rsidR="003D7A65" w:rsidRPr="00DE1F15" w14:paraId="5C217D66" w14:textId="77777777" w:rsidTr="00755D07">
        <w:trPr>
          <w:trHeight w:val="240"/>
          <w:jc w:val="center"/>
        </w:trPr>
        <w:tc>
          <w:tcPr>
            <w:tcW w:w="4876" w:type="dxa"/>
          </w:tcPr>
          <w:p w14:paraId="7DA6BBBC"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007D25D8"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440778A" w14:textId="77777777" w:rsidTr="00755D07">
        <w:trPr>
          <w:jc w:val="center"/>
        </w:trPr>
        <w:tc>
          <w:tcPr>
            <w:tcW w:w="4876" w:type="dxa"/>
          </w:tcPr>
          <w:p w14:paraId="0BD49929" w14:textId="77777777" w:rsidR="003D7A65" w:rsidRPr="00DE1F15" w:rsidRDefault="003D7A65" w:rsidP="00755D07">
            <w:pPr>
              <w:pStyle w:val="Normal6"/>
              <w:rPr>
                <w:color w:val="000000" w:themeColor="text1"/>
              </w:rPr>
            </w:pPr>
          </w:p>
        </w:tc>
        <w:tc>
          <w:tcPr>
            <w:tcW w:w="4876" w:type="dxa"/>
          </w:tcPr>
          <w:p w14:paraId="7604766F" w14:textId="77777777" w:rsidR="003D7A65" w:rsidRPr="00DE1F15" w:rsidRDefault="003D7A65" w:rsidP="00755D07">
            <w:pPr>
              <w:pStyle w:val="Normal6"/>
              <w:rPr>
                <w:color w:val="000000" w:themeColor="text1"/>
              </w:rPr>
            </w:pPr>
            <w:r w:rsidRPr="00DE1F15">
              <w:rPr>
                <w:b/>
                <w:i/>
                <w:color w:val="000000" w:themeColor="text1"/>
              </w:rPr>
              <w:t>(е а)</w:t>
            </w:r>
            <w:r w:rsidRPr="00DE1F15">
              <w:rPr>
                <w:color w:val="000000" w:themeColor="text1"/>
              </w:rPr>
              <w:tab/>
            </w:r>
            <w:r w:rsidRPr="00DE1F15">
              <w:rPr>
                <w:b/>
                <w:i/>
                <w:color w:val="000000" w:themeColor="text1"/>
              </w:rPr>
              <w:t xml:space="preserve">медиация при спорове между </w:t>
            </w:r>
            <w:r w:rsidRPr="00DE1F15">
              <w:rPr>
                <w:b/>
                <w:i/>
                <w:color w:val="000000" w:themeColor="text1"/>
              </w:rPr>
              <w:lastRenderedPageBreak/>
              <w:t>лицата и органите на държавите членки относно прилагането на съответното право на Съюза в съответствие с член 13;</w:t>
            </w:r>
          </w:p>
        </w:tc>
      </w:tr>
    </w:tbl>
    <w:p w14:paraId="58369C4F" w14:textId="77777777" w:rsidR="003D7A65" w:rsidRPr="00DE1F15" w:rsidRDefault="003D7A65" w:rsidP="00BE76E0">
      <w:pPr>
        <w:rPr>
          <w:color w:val="000000" w:themeColor="text1"/>
        </w:rPr>
      </w:pPr>
      <w:r w:rsidRPr="00DE1F15">
        <w:rPr>
          <w:rStyle w:val="HideTWBExt"/>
        </w:rPr>
        <w:lastRenderedPageBreak/>
        <w:t>&lt;/Amend&gt;</w:t>
      </w:r>
    </w:p>
    <w:p w14:paraId="42175EDC"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41</w:t>
      </w:r>
      <w:r w:rsidRPr="00DE1F15">
        <w:rPr>
          <w:rStyle w:val="HideTWBExt"/>
          <w:szCs w:val="24"/>
        </w:rPr>
        <w:t>&lt;/NumAm&gt;</w:t>
      </w:r>
    </w:p>
    <w:p w14:paraId="159F07CC"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10FAE9D7"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5 – параграф 1 – буква ж</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0F5C75CE" w14:textId="77777777" w:rsidTr="00755D07">
        <w:trPr>
          <w:trHeight w:hRule="exact" w:val="240"/>
          <w:jc w:val="center"/>
        </w:trPr>
        <w:tc>
          <w:tcPr>
            <w:tcW w:w="9752" w:type="dxa"/>
            <w:gridSpan w:val="2"/>
          </w:tcPr>
          <w:p w14:paraId="04E99096" w14:textId="77777777" w:rsidR="003D7A65" w:rsidRPr="00DE1F15" w:rsidRDefault="003D7A65" w:rsidP="00755D07">
            <w:pPr>
              <w:rPr>
                <w:color w:val="000000" w:themeColor="text1"/>
              </w:rPr>
            </w:pPr>
          </w:p>
        </w:tc>
      </w:tr>
      <w:tr w:rsidR="003D7A65" w:rsidRPr="00DE1F15" w14:paraId="714F4B57" w14:textId="77777777" w:rsidTr="00755D07">
        <w:trPr>
          <w:trHeight w:val="240"/>
          <w:jc w:val="center"/>
        </w:trPr>
        <w:tc>
          <w:tcPr>
            <w:tcW w:w="4876" w:type="dxa"/>
          </w:tcPr>
          <w:p w14:paraId="692012DC"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0E807683"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7C3CC45E" w14:textId="77777777" w:rsidTr="00755D07">
        <w:trPr>
          <w:jc w:val="center"/>
        </w:trPr>
        <w:tc>
          <w:tcPr>
            <w:tcW w:w="4876" w:type="dxa"/>
          </w:tcPr>
          <w:p w14:paraId="0A0A3AF3" w14:textId="77777777" w:rsidR="003D7A65" w:rsidRPr="00DE1F15" w:rsidRDefault="003D7A65" w:rsidP="00755D07">
            <w:pPr>
              <w:pStyle w:val="Normal6"/>
              <w:rPr>
                <w:color w:val="000000" w:themeColor="text1"/>
              </w:rPr>
            </w:pPr>
            <w:r w:rsidRPr="00DE1F15">
              <w:rPr>
                <w:color w:val="000000" w:themeColor="text1"/>
              </w:rPr>
              <w:t>ж)</w:t>
            </w:r>
            <w:r w:rsidRPr="00DE1F15">
              <w:rPr>
                <w:color w:val="000000" w:themeColor="text1"/>
              </w:rPr>
              <w:tab/>
              <w:t>улесняване на сътрудничеството между съответните заинтересовани страни при трансгранични нарушения на функционирането на пазара на труда в съответствие с член 14</w:t>
            </w:r>
            <w:r w:rsidRPr="00DE1F15">
              <w:rPr>
                <w:b/>
                <w:i/>
                <w:color w:val="000000" w:themeColor="text1"/>
              </w:rPr>
              <w:t>.</w:t>
            </w:r>
          </w:p>
        </w:tc>
        <w:tc>
          <w:tcPr>
            <w:tcW w:w="4876" w:type="dxa"/>
          </w:tcPr>
          <w:p w14:paraId="458436F2" w14:textId="77777777" w:rsidR="003D7A65" w:rsidRPr="00DE1F15" w:rsidRDefault="003D7A65" w:rsidP="00755D07">
            <w:pPr>
              <w:pStyle w:val="Normal6"/>
              <w:rPr>
                <w:color w:val="000000" w:themeColor="text1"/>
              </w:rPr>
            </w:pPr>
            <w:r w:rsidRPr="00DE1F15">
              <w:rPr>
                <w:color w:val="000000" w:themeColor="text1"/>
              </w:rPr>
              <w:t>ж)</w:t>
            </w:r>
            <w:r w:rsidRPr="00DE1F15">
              <w:rPr>
                <w:color w:val="000000" w:themeColor="text1"/>
              </w:rPr>
              <w:tab/>
              <w:t>улесняване на сътрудничеството между съответните заинтересовани страни при трансгранични нарушения на функционирането на пазара на труда в съответствие с член 14</w:t>
            </w:r>
            <w:r w:rsidRPr="00DE1F15">
              <w:rPr>
                <w:b/>
                <w:i/>
                <w:color w:val="000000" w:themeColor="text1"/>
              </w:rPr>
              <w:t xml:space="preserve"> и улесняване на подкрепата на служителите при несигурни трансгранични условия на труд;</w:t>
            </w:r>
          </w:p>
        </w:tc>
      </w:tr>
    </w:tbl>
    <w:p w14:paraId="42463DEA" w14:textId="77777777" w:rsidR="003D7A65" w:rsidRPr="00DE1F15" w:rsidRDefault="003D7A65" w:rsidP="00BE76E0">
      <w:pPr>
        <w:rPr>
          <w:color w:val="000000" w:themeColor="text1"/>
        </w:rPr>
      </w:pPr>
      <w:r w:rsidRPr="00DE1F15">
        <w:rPr>
          <w:rStyle w:val="HideTWBExt"/>
        </w:rPr>
        <w:t>&lt;/Amend&gt;</w:t>
      </w:r>
    </w:p>
    <w:p w14:paraId="1BC205EA"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42</w:t>
      </w:r>
      <w:r w:rsidRPr="00DE1F15">
        <w:rPr>
          <w:rStyle w:val="HideTWBExt"/>
          <w:szCs w:val="24"/>
        </w:rPr>
        <w:t>&lt;/NumAm&gt;</w:t>
      </w:r>
    </w:p>
    <w:p w14:paraId="7D69958E"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569B6797"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5 – параграф 1 – буква ж a (нова)</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4E893718" w14:textId="77777777" w:rsidTr="00755D07">
        <w:trPr>
          <w:trHeight w:hRule="exact" w:val="240"/>
          <w:jc w:val="center"/>
        </w:trPr>
        <w:tc>
          <w:tcPr>
            <w:tcW w:w="9752" w:type="dxa"/>
            <w:gridSpan w:val="2"/>
          </w:tcPr>
          <w:p w14:paraId="22E1E133" w14:textId="77777777" w:rsidR="003D7A65" w:rsidRPr="00DE1F15" w:rsidRDefault="003D7A65" w:rsidP="00755D07">
            <w:pPr>
              <w:rPr>
                <w:color w:val="000000" w:themeColor="text1"/>
              </w:rPr>
            </w:pPr>
          </w:p>
        </w:tc>
      </w:tr>
      <w:tr w:rsidR="003D7A65" w:rsidRPr="00DE1F15" w14:paraId="2FB8F8E2" w14:textId="77777777" w:rsidTr="00755D07">
        <w:trPr>
          <w:trHeight w:val="240"/>
          <w:jc w:val="center"/>
        </w:trPr>
        <w:tc>
          <w:tcPr>
            <w:tcW w:w="4876" w:type="dxa"/>
          </w:tcPr>
          <w:p w14:paraId="01137E32"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63DCFBE9"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7C2B4E5" w14:textId="77777777" w:rsidTr="00755D07">
        <w:trPr>
          <w:jc w:val="center"/>
        </w:trPr>
        <w:tc>
          <w:tcPr>
            <w:tcW w:w="4876" w:type="dxa"/>
          </w:tcPr>
          <w:p w14:paraId="6630AFDF" w14:textId="77777777" w:rsidR="003D7A65" w:rsidRPr="00DE1F15" w:rsidRDefault="003D7A65" w:rsidP="00755D07">
            <w:pPr>
              <w:pStyle w:val="Normal6"/>
              <w:rPr>
                <w:color w:val="000000" w:themeColor="text1"/>
              </w:rPr>
            </w:pPr>
          </w:p>
        </w:tc>
        <w:tc>
          <w:tcPr>
            <w:tcW w:w="4876" w:type="dxa"/>
          </w:tcPr>
          <w:p w14:paraId="74D7D992" w14:textId="77777777" w:rsidR="003D7A65" w:rsidRPr="00DE1F15" w:rsidRDefault="003D7A65" w:rsidP="00755D07">
            <w:pPr>
              <w:pStyle w:val="Normal6"/>
              <w:rPr>
                <w:color w:val="000000" w:themeColor="text1"/>
              </w:rPr>
            </w:pPr>
            <w:r w:rsidRPr="00DE1F15">
              <w:rPr>
                <w:b/>
                <w:i/>
                <w:color w:val="000000" w:themeColor="text1"/>
              </w:rPr>
              <w:t>ж а)</w:t>
            </w:r>
            <w:r w:rsidRPr="00DE1F15">
              <w:rPr>
                <w:color w:val="000000" w:themeColor="text1"/>
              </w:rPr>
              <w:tab/>
            </w:r>
            <w:r w:rsidRPr="00DE1F15">
              <w:rPr>
                <w:b/>
                <w:i/>
                <w:color w:val="000000" w:themeColor="text1"/>
              </w:rPr>
              <w:t>улесняване на сътрудничеството между съответните заинтересовани лица в случай на структурни проблеми с достъпа до трудови и социални права поради пропуски или несъответствия между системите на държавите членки в съответствие с член 14а;</w:t>
            </w:r>
          </w:p>
        </w:tc>
      </w:tr>
    </w:tbl>
    <w:p w14:paraId="23A27C9A" w14:textId="77777777" w:rsidR="003D7A65" w:rsidRPr="00DE1F15" w:rsidRDefault="003D7A65" w:rsidP="00BE76E0">
      <w:pPr>
        <w:rPr>
          <w:color w:val="000000" w:themeColor="text1"/>
        </w:rPr>
      </w:pPr>
      <w:r w:rsidRPr="00DE1F15">
        <w:rPr>
          <w:rStyle w:val="HideTWBExt"/>
        </w:rPr>
        <w:t>&lt;/Amend&gt;</w:t>
      </w:r>
    </w:p>
    <w:p w14:paraId="2B92D765"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43</w:t>
      </w:r>
      <w:r w:rsidRPr="00DE1F15">
        <w:rPr>
          <w:rStyle w:val="HideTWBExt"/>
          <w:szCs w:val="24"/>
        </w:rPr>
        <w:t>&lt;/NumAm&gt;</w:t>
      </w:r>
    </w:p>
    <w:p w14:paraId="3B5E010D"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05B34E1"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5 – параграф 1 – буква ж б (нова)</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90FF46D" w14:textId="77777777" w:rsidTr="00755D07">
        <w:trPr>
          <w:trHeight w:hRule="exact" w:val="240"/>
          <w:jc w:val="center"/>
        </w:trPr>
        <w:tc>
          <w:tcPr>
            <w:tcW w:w="9752" w:type="dxa"/>
            <w:gridSpan w:val="2"/>
          </w:tcPr>
          <w:p w14:paraId="66085774" w14:textId="77777777" w:rsidR="003D7A65" w:rsidRPr="00DE1F15" w:rsidRDefault="003D7A65" w:rsidP="00755D07">
            <w:pPr>
              <w:rPr>
                <w:color w:val="000000" w:themeColor="text1"/>
              </w:rPr>
            </w:pPr>
          </w:p>
        </w:tc>
      </w:tr>
      <w:tr w:rsidR="003D7A65" w:rsidRPr="00DE1F15" w14:paraId="4878A631" w14:textId="77777777" w:rsidTr="00755D07">
        <w:trPr>
          <w:trHeight w:val="240"/>
          <w:jc w:val="center"/>
        </w:trPr>
        <w:tc>
          <w:tcPr>
            <w:tcW w:w="4876" w:type="dxa"/>
          </w:tcPr>
          <w:p w14:paraId="2420DA08"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1B5935FB"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744CF375" w14:textId="77777777" w:rsidTr="00755D07">
        <w:trPr>
          <w:jc w:val="center"/>
        </w:trPr>
        <w:tc>
          <w:tcPr>
            <w:tcW w:w="4876" w:type="dxa"/>
          </w:tcPr>
          <w:p w14:paraId="578C6EA1" w14:textId="77777777" w:rsidR="003D7A65" w:rsidRPr="00DE1F15" w:rsidRDefault="003D7A65" w:rsidP="00755D07">
            <w:pPr>
              <w:pStyle w:val="Normal6"/>
              <w:rPr>
                <w:color w:val="000000" w:themeColor="text1"/>
              </w:rPr>
            </w:pPr>
          </w:p>
        </w:tc>
        <w:tc>
          <w:tcPr>
            <w:tcW w:w="4876" w:type="dxa"/>
          </w:tcPr>
          <w:p w14:paraId="417D059B" w14:textId="77777777" w:rsidR="003D7A65" w:rsidRPr="00DE1F15" w:rsidRDefault="003D7A65" w:rsidP="00755D07">
            <w:pPr>
              <w:pStyle w:val="Normal6"/>
              <w:rPr>
                <w:color w:val="000000" w:themeColor="text1"/>
              </w:rPr>
            </w:pPr>
            <w:r w:rsidRPr="00DE1F15">
              <w:rPr>
                <w:b/>
                <w:i/>
                <w:color w:val="000000" w:themeColor="text1"/>
              </w:rPr>
              <w:t>ж б)</w:t>
            </w:r>
            <w:r w:rsidRPr="00DE1F15">
              <w:rPr>
                <w:color w:val="000000" w:themeColor="text1"/>
              </w:rPr>
              <w:tab/>
            </w:r>
            <w:r w:rsidRPr="00DE1F15">
              <w:rPr>
                <w:b/>
                <w:i/>
                <w:color w:val="000000" w:themeColor="text1"/>
              </w:rPr>
              <w:t xml:space="preserve">предоставяне на съвети на Европейския парламент, Съвета и </w:t>
            </w:r>
            <w:r w:rsidRPr="00DE1F15">
              <w:rPr>
                <w:b/>
                <w:i/>
                <w:color w:val="000000" w:themeColor="text1"/>
              </w:rPr>
              <w:lastRenderedPageBreak/>
              <w:t>Комисията по всяка инициатива, която счита за подходяща за насърчаване на ефективното прилагане на правото на Съюза във връзка с хората, упражняващи правото си на свободно движение;</w:t>
            </w:r>
          </w:p>
        </w:tc>
      </w:tr>
    </w:tbl>
    <w:p w14:paraId="4724BBC6" w14:textId="77777777" w:rsidR="003D7A65" w:rsidRPr="00DE1F15" w:rsidRDefault="003D7A65" w:rsidP="00BE76E0">
      <w:pPr>
        <w:rPr>
          <w:color w:val="000000" w:themeColor="text1"/>
        </w:rPr>
      </w:pPr>
      <w:r w:rsidRPr="00DE1F15">
        <w:rPr>
          <w:rStyle w:val="HideTWBExt"/>
        </w:rPr>
        <w:lastRenderedPageBreak/>
        <w:t>&lt;/Amend&gt;</w:t>
      </w:r>
    </w:p>
    <w:p w14:paraId="674486E6"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44</w:t>
      </w:r>
      <w:r w:rsidRPr="00DE1F15">
        <w:rPr>
          <w:rStyle w:val="HideTWBExt"/>
          <w:szCs w:val="24"/>
        </w:rPr>
        <w:t>&lt;/NumAm&gt;</w:t>
      </w:r>
    </w:p>
    <w:p w14:paraId="4AF81BF1"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B54C617"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6</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15E7DD4" w14:textId="77777777" w:rsidTr="00755D07">
        <w:trPr>
          <w:trHeight w:hRule="exact" w:val="240"/>
          <w:jc w:val="center"/>
        </w:trPr>
        <w:tc>
          <w:tcPr>
            <w:tcW w:w="9752" w:type="dxa"/>
            <w:gridSpan w:val="2"/>
          </w:tcPr>
          <w:p w14:paraId="6E403C84" w14:textId="77777777" w:rsidR="003D7A65" w:rsidRPr="00DE1F15" w:rsidRDefault="003D7A65" w:rsidP="00755D07">
            <w:pPr>
              <w:rPr>
                <w:color w:val="000000" w:themeColor="text1"/>
              </w:rPr>
            </w:pPr>
          </w:p>
        </w:tc>
      </w:tr>
      <w:tr w:rsidR="003D7A65" w:rsidRPr="00DE1F15" w14:paraId="452E6DD9" w14:textId="77777777" w:rsidTr="00755D07">
        <w:trPr>
          <w:trHeight w:val="240"/>
          <w:jc w:val="center"/>
        </w:trPr>
        <w:tc>
          <w:tcPr>
            <w:tcW w:w="4876" w:type="dxa"/>
          </w:tcPr>
          <w:p w14:paraId="110DFAD2"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605C04BB"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31769508" w14:textId="77777777" w:rsidTr="00755D07">
        <w:trPr>
          <w:jc w:val="center"/>
        </w:trPr>
        <w:tc>
          <w:tcPr>
            <w:tcW w:w="4876" w:type="dxa"/>
          </w:tcPr>
          <w:p w14:paraId="2138F799" w14:textId="77777777" w:rsidR="003D7A65" w:rsidRPr="00DE1F15" w:rsidRDefault="003D7A65" w:rsidP="00755D07">
            <w:pPr>
              <w:pStyle w:val="Normal6"/>
              <w:jc w:val="center"/>
              <w:rPr>
                <w:color w:val="000000" w:themeColor="text1"/>
              </w:rPr>
            </w:pPr>
            <w:r w:rsidRPr="00DE1F15">
              <w:rPr>
                <w:color w:val="000000" w:themeColor="text1"/>
              </w:rPr>
              <w:t>Член 6</w:t>
            </w:r>
          </w:p>
        </w:tc>
        <w:tc>
          <w:tcPr>
            <w:tcW w:w="4876" w:type="dxa"/>
          </w:tcPr>
          <w:p w14:paraId="217F734A" w14:textId="77777777" w:rsidR="003D7A65" w:rsidRPr="00DE1F15" w:rsidRDefault="003D7A65" w:rsidP="00755D07">
            <w:pPr>
              <w:pStyle w:val="Normal6"/>
              <w:jc w:val="center"/>
              <w:rPr>
                <w:color w:val="000000" w:themeColor="text1"/>
              </w:rPr>
            </w:pPr>
            <w:r w:rsidRPr="00DE1F15">
              <w:rPr>
                <w:color w:val="000000" w:themeColor="text1"/>
              </w:rPr>
              <w:t>Член 6</w:t>
            </w:r>
          </w:p>
        </w:tc>
      </w:tr>
      <w:tr w:rsidR="003D7A65" w:rsidRPr="00DE1F15" w14:paraId="2F7D4C55" w14:textId="77777777" w:rsidTr="00755D07">
        <w:trPr>
          <w:jc w:val="center"/>
        </w:trPr>
        <w:tc>
          <w:tcPr>
            <w:tcW w:w="4876" w:type="dxa"/>
          </w:tcPr>
          <w:p w14:paraId="2D4021C2" w14:textId="77777777" w:rsidR="003D7A65" w:rsidRPr="00DE1F15" w:rsidRDefault="003D7A65" w:rsidP="00755D07">
            <w:pPr>
              <w:pStyle w:val="Normal6"/>
              <w:jc w:val="center"/>
              <w:rPr>
                <w:color w:val="000000" w:themeColor="text1"/>
              </w:rPr>
            </w:pPr>
            <w:r w:rsidRPr="00DE1F15">
              <w:rPr>
                <w:color w:val="000000" w:themeColor="text1"/>
              </w:rPr>
              <w:t>Информация за трансграничната трудова мобилност</w:t>
            </w:r>
          </w:p>
        </w:tc>
        <w:tc>
          <w:tcPr>
            <w:tcW w:w="4876" w:type="dxa"/>
          </w:tcPr>
          <w:p w14:paraId="105BDEC1" w14:textId="77777777" w:rsidR="003D7A65" w:rsidRPr="00DE1F15" w:rsidRDefault="003D7A65" w:rsidP="00755D07">
            <w:pPr>
              <w:pStyle w:val="Normal6"/>
              <w:jc w:val="center"/>
              <w:rPr>
                <w:color w:val="000000" w:themeColor="text1"/>
              </w:rPr>
            </w:pPr>
            <w:r w:rsidRPr="00DE1F15">
              <w:rPr>
                <w:color w:val="000000" w:themeColor="text1"/>
              </w:rPr>
              <w:t>Информация за трансграничната трудова мобилност</w:t>
            </w:r>
          </w:p>
        </w:tc>
      </w:tr>
      <w:tr w:rsidR="003D7A65" w:rsidRPr="00DE1F15" w14:paraId="3A46C1E0" w14:textId="77777777" w:rsidTr="00755D07">
        <w:trPr>
          <w:jc w:val="center"/>
        </w:trPr>
        <w:tc>
          <w:tcPr>
            <w:tcW w:w="4876" w:type="dxa"/>
          </w:tcPr>
          <w:p w14:paraId="74E637E3" w14:textId="77777777" w:rsidR="003D7A65" w:rsidRPr="00DE1F15" w:rsidRDefault="003D7A65" w:rsidP="00755D07">
            <w:pPr>
              <w:pStyle w:val="Normal6"/>
              <w:rPr>
                <w:color w:val="000000" w:themeColor="text1"/>
              </w:rPr>
            </w:pPr>
            <w:r w:rsidRPr="00DE1F15">
              <w:rPr>
                <w:color w:val="000000" w:themeColor="text1"/>
              </w:rPr>
              <w:t xml:space="preserve">Органът подобрява наличността, качеството и достъпността на информацията, предоставяна на физическите лица и на </w:t>
            </w:r>
            <w:r w:rsidRPr="00DE1F15">
              <w:rPr>
                <w:b/>
                <w:i/>
                <w:color w:val="000000" w:themeColor="text1"/>
              </w:rPr>
              <w:t>работодателите</w:t>
            </w:r>
            <w:r w:rsidRPr="00DE1F15">
              <w:rPr>
                <w:color w:val="000000" w:themeColor="text1"/>
              </w:rPr>
              <w:t xml:space="preserve"> с цел улесняване на </w:t>
            </w:r>
            <w:r w:rsidRPr="00DE1F15">
              <w:rPr>
                <w:b/>
                <w:i/>
                <w:color w:val="000000" w:themeColor="text1"/>
              </w:rPr>
              <w:t>трудовата</w:t>
            </w:r>
            <w:r w:rsidRPr="00DE1F15">
              <w:rPr>
                <w:color w:val="000000" w:themeColor="text1"/>
              </w:rPr>
              <w:t xml:space="preserve"> мобилност в рамките на Съюза, в съответствие с Регламент (ЕС) 2016/589 относно EURES и Регламент [единен цифров портал </w:t>
            </w:r>
            <w:r w:rsidRPr="00DE1F15">
              <w:rPr>
                <w:b/>
                <w:i/>
                <w:color w:val="000000" w:themeColor="text1"/>
              </w:rPr>
              <w:t>—</w:t>
            </w:r>
            <w:r w:rsidRPr="00DE1F15">
              <w:rPr>
                <w:color w:val="000000" w:themeColor="text1"/>
              </w:rPr>
              <w:t xml:space="preserve"> COM(2017) 256]. За тази цел Органът:</w:t>
            </w:r>
          </w:p>
        </w:tc>
        <w:tc>
          <w:tcPr>
            <w:tcW w:w="4876" w:type="dxa"/>
          </w:tcPr>
          <w:p w14:paraId="3EFAE598" w14:textId="77777777" w:rsidR="003D7A65" w:rsidRPr="00DE1F15" w:rsidRDefault="003D7A65" w:rsidP="00755D07">
            <w:pPr>
              <w:pStyle w:val="Normal6"/>
              <w:rPr>
                <w:color w:val="000000" w:themeColor="text1"/>
              </w:rPr>
            </w:pPr>
            <w:r w:rsidRPr="00DE1F15">
              <w:rPr>
                <w:color w:val="000000" w:themeColor="text1"/>
              </w:rPr>
              <w:t>Органът подобрява наличността, качеството и достъпността на информацията, предоставяна на физическите лица</w:t>
            </w:r>
            <w:r w:rsidRPr="00DE1F15">
              <w:rPr>
                <w:b/>
                <w:i/>
                <w:color w:val="000000" w:themeColor="text1"/>
              </w:rPr>
              <w:t>, на работодателите</w:t>
            </w:r>
            <w:r w:rsidRPr="00DE1F15">
              <w:rPr>
                <w:color w:val="000000" w:themeColor="text1"/>
              </w:rPr>
              <w:t xml:space="preserve"> и на </w:t>
            </w:r>
            <w:r w:rsidRPr="00DE1F15">
              <w:rPr>
                <w:b/>
                <w:i/>
                <w:color w:val="000000" w:themeColor="text1"/>
              </w:rPr>
              <w:t>социалните партньори</w:t>
            </w:r>
            <w:r w:rsidRPr="00DE1F15">
              <w:rPr>
                <w:color w:val="000000" w:themeColor="text1"/>
              </w:rPr>
              <w:t xml:space="preserve"> с цел улесняване на </w:t>
            </w:r>
            <w:r w:rsidRPr="00DE1F15">
              <w:rPr>
                <w:b/>
                <w:i/>
                <w:color w:val="000000" w:themeColor="text1"/>
              </w:rPr>
              <w:t>справедливата трудова</w:t>
            </w:r>
            <w:r w:rsidRPr="00DE1F15">
              <w:rPr>
                <w:color w:val="000000" w:themeColor="text1"/>
              </w:rPr>
              <w:t xml:space="preserve"> мобилност в рамките на Съюза, в съответствие с Регламент (ЕС) 2016/589 относно EURES и Регламент [единен цифров портал </w:t>
            </w:r>
            <w:r w:rsidRPr="00DE1F15">
              <w:rPr>
                <w:b/>
                <w:i/>
                <w:color w:val="000000" w:themeColor="text1"/>
              </w:rPr>
              <w:t>–</w:t>
            </w:r>
            <w:r w:rsidRPr="00DE1F15">
              <w:rPr>
                <w:color w:val="000000" w:themeColor="text1"/>
              </w:rPr>
              <w:t xml:space="preserve"> COM(2017) 256]. За тази цел Органът:</w:t>
            </w:r>
          </w:p>
        </w:tc>
      </w:tr>
      <w:tr w:rsidR="003D7A65" w:rsidRPr="00DE1F15" w14:paraId="5BA46218" w14:textId="77777777" w:rsidTr="00755D07">
        <w:trPr>
          <w:jc w:val="center"/>
        </w:trPr>
        <w:tc>
          <w:tcPr>
            <w:tcW w:w="4876" w:type="dxa"/>
          </w:tcPr>
          <w:p w14:paraId="4788770E"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r>
            <w:r w:rsidRPr="00DE1F15">
              <w:rPr>
                <w:b/>
                <w:i/>
                <w:color w:val="000000" w:themeColor="text1"/>
              </w:rPr>
              <w:t>предоставя необходимата</w:t>
            </w:r>
            <w:r w:rsidRPr="00DE1F15">
              <w:rPr>
                <w:color w:val="000000" w:themeColor="text1"/>
              </w:rPr>
              <w:t xml:space="preserve"> информация </w:t>
            </w:r>
            <w:r w:rsidRPr="00DE1F15">
              <w:rPr>
                <w:b/>
                <w:i/>
                <w:color w:val="000000" w:themeColor="text1"/>
              </w:rPr>
              <w:t>за правата</w:t>
            </w:r>
            <w:r w:rsidRPr="00DE1F15">
              <w:rPr>
                <w:color w:val="000000" w:themeColor="text1"/>
              </w:rPr>
              <w:t xml:space="preserve"> и </w:t>
            </w:r>
            <w:r w:rsidRPr="00DE1F15">
              <w:rPr>
                <w:b/>
                <w:i/>
                <w:color w:val="000000" w:themeColor="text1"/>
              </w:rPr>
              <w:t>задълженията</w:t>
            </w:r>
            <w:r w:rsidRPr="00DE1F15">
              <w:rPr>
                <w:color w:val="000000" w:themeColor="text1"/>
              </w:rPr>
              <w:t xml:space="preserve"> на физическите лица в положение на трансгранична трудова мобилност</w:t>
            </w:r>
            <w:r w:rsidRPr="00DE1F15">
              <w:rPr>
                <w:b/>
                <w:i/>
                <w:color w:val="000000" w:themeColor="text1"/>
              </w:rPr>
              <w:t>;</w:t>
            </w:r>
            <w:r w:rsidRPr="00DE1F15">
              <w:rPr>
                <w:color w:val="000000" w:themeColor="text1"/>
              </w:rPr>
              <w:t xml:space="preserve"> </w:t>
            </w:r>
          </w:p>
        </w:tc>
        <w:tc>
          <w:tcPr>
            <w:tcW w:w="4876" w:type="dxa"/>
          </w:tcPr>
          <w:p w14:paraId="594C3544"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r>
            <w:r w:rsidRPr="00DE1F15">
              <w:rPr>
                <w:b/>
                <w:i/>
                <w:color w:val="000000" w:themeColor="text1"/>
              </w:rPr>
              <w:t>в сътрудничество с компетентните национални органи предоставя по-специално на работодателите и на социалните партньори, на работниците и на лицата, търсещи работа, съответната</w:t>
            </w:r>
            <w:r w:rsidRPr="00DE1F15">
              <w:rPr>
                <w:color w:val="000000" w:themeColor="text1"/>
              </w:rPr>
              <w:t xml:space="preserve"> информация </w:t>
            </w:r>
            <w:r w:rsidRPr="00DE1F15">
              <w:rPr>
                <w:b/>
                <w:i/>
                <w:color w:val="000000" w:themeColor="text1"/>
              </w:rPr>
              <w:t>относно всички права</w:t>
            </w:r>
            <w:r w:rsidRPr="00DE1F15">
              <w:rPr>
                <w:color w:val="000000" w:themeColor="text1"/>
              </w:rPr>
              <w:t xml:space="preserve"> и </w:t>
            </w:r>
            <w:r w:rsidRPr="00DE1F15">
              <w:rPr>
                <w:b/>
                <w:i/>
                <w:color w:val="000000" w:themeColor="text1"/>
              </w:rPr>
              <w:t>задължения</w:t>
            </w:r>
            <w:r w:rsidRPr="00DE1F15">
              <w:rPr>
                <w:color w:val="000000" w:themeColor="text1"/>
              </w:rPr>
              <w:t xml:space="preserve"> на физическите лица в положение на трансгранична </w:t>
            </w:r>
            <w:r w:rsidRPr="00DE1F15">
              <w:rPr>
                <w:b/>
                <w:i/>
                <w:color w:val="000000" w:themeColor="text1"/>
              </w:rPr>
              <w:t xml:space="preserve">мобилност, по-специално </w:t>
            </w:r>
            <w:r w:rsidRPr="00DE1F15">
              <w:rPr>
                <w:color w:val="000000" w:themeColor="text1"/>
              </w:rPr>
              <w:t>трудова мобилност</w:t>
            </w:r>
            <w:r w:rsidRPr="00DE1F15">
              <w:rPr>
                <w:b/>
                <w:i/>
                <w:color w:val="000000" w:themeColor="text1"/>
              </w:rPr>
              <w:t>, както и относно правата на социална сигурност и социалната закрила и трансграничното предоставяне на услуги;</w:t>
            </w:r>
          </w:p>
        </w:tc>
      </w:tr>
      <w:tr w:rsidR="003D7A65" w:rsidRPr="00DE1F15" w14:paraId="23B29A5A" w14:textId="77777777" w:rsidTr="00755D07">
        <w:trPr>
          <w:jc w:val="center"/>
        </w:trPr>
        <w:tc>
          <w:tcPr>
            <w:tcW w:w="4876" w:type="dxa"/>
          </w:tcPr>
          <w:p w14:paraId="4C541E3E"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r>
            <w:r w:rsidRPr="00DE1F15">
              <w:rPr>
                <w:b/>
                <w:i/>
                <w:color w:val="000000" w:themeColor="text1"/>
              </w:rPr>
              <w:t>насърчава възможностите за подкрепа на трудовата мобилност на физическите лица</w:t>
            </w:r>
            <w:r w:rsidRPr="00DE1F15">
              <w:rPr>
                <w:color w:val="000000" w:themeColor="text1"/>
              </w:rPr>
              <w:t xml:space="preserve">, включително </w:t>
            </w:r>
            <w:r w:rsidRPr="00DE1F15">
              <w:rPr>
                <w:b/>
                <w:i/>
                <w:color w:val="000000" w:themeColor="text1"/>
              </w:rPr>
              <w:t xml:space="preserve">чрез </w:t>
            </w:r>
            <w:r w:rsidRPr="00DE1F15">
              <w:rPr>
                <w:b/>
                <w:i/>
                <w:color w:val="000000" w:themeColor="text1"/>
              </w:rPr>
              <w:lastRenderedPageBreak/>
              <w:t>насоки относно достъпа до обучение и езиковото обучение</w:t>
            </w:r>
            <w:r w:rsidRPr="00DE1F15">
              <w:rPr>
                <w:color w:val="000000" w:themeColor="text1"/>
              </w:rPr>
              <w:t>;</w:t>
            </w:r>
          </w:p>
        </w:tc>
        <w:tc>
          <w:tcPr>
            <w:tcW w:w="4876" w:type="dxa"/>
          </w:tcPr>
          <w:p w14:paraId="5218FD19" w14:textId="77777777" w:rsidR="003D7A65" w:rsidRPr="00DE1F15" w:rsidRDefault="003D7A65" w:rsidP="00755D07">
            <w:pPr>
              <w:pStyle w:val="Normal6"/>
              <w:rPr>
                <w:color w:val="000000" w:themeColor="text1"/>
              </w:rPr>
            </w:pPr>
            <w:r w:rsidRPr="00DE1F15">
              <w:rPr>
                <w:color w:val="000000" w:themeColor="text1"/>
              </w:rPr>
              <w:lastRenderedPageBreak/>
              <w:t>б)</w:t>
            </w:r>
            <w:r w:rsidRPr="00DE1F15">
              <w:rPr>
                <w:color w:val="000000" w:themeColor="text1"/>
              </w:rPr>
              <w:tab/>
            </w:r>
            <w:r w:rsidRPr="00DE1F15">
              <w:rPr>
                <w:b/>
                <w:i/>
                <w:color w:val="000000" w:themeColor="text1"/>
              </w:rPr>
              <w:t>финансира, предоставя и организира насоки и консултации и обучение</w:t>
            </w:r>
            <w:r w:rsidRPr="00DE1F15">
              <w:rPr>
                <w:color w:val="000000" w:themeColor="text1"/>
              </w:rPr>
              <w:t xml:space="preserve">, включително </w:t>
            </w:r>
            <w:r w:rsidRPr="00DE1F15">
              <w:rPr>
                <w:b/>
                <w:i/>
                <w:color w:val="000000" w:themeColor="text1"/>
              </w:rPr>
              <w:t xml:space="preserve">специфични за </w:t>
            </w:r>
            <w:r w:rsidRPr="00DE1F15">
              <w:rPr>
                <w:b/>
                <w:i/>
                <w:color w:val="000000" w:themeColor="text1"/>
              </w:rPr>
              <w:lastRenderedPageBreak/>
              <w:t>сектора езикови курсове, с цел подкрепа на трудовата мобилност на физическите лица</w:t>
            </w:r>
            <w:r w:rsidRPr="00DE1F15">
              <w:rPr>
                <w:color w:val="000000" w:themeColor="text1"/>
              </w:rPr>
              <w:t>;</w:t>
            </w:r>
          </w:p>
        </w:tc>
      </w:tr>
      <w:tr w:rsidR="003D7A65" w:rsidRPr="00DE1F15" w14:paraId="56DC474F" w14:textId="77777777" w:rsidTr="00755D07">
        <w:trPr>
          <w:jc w:val="center"/>
        </w:trPr>
        <w:tc>
          <w:tcPr>
            <w:tcW w:w="4876" w:type="dxa"/>
          </w:tcPr>
          <w:p w14:paraId="15D82240" w14:textId="77777777" w:rsidR="003D7A65" w:rsidRPr="00DE1F15" w:rsidRDefault="003D7A65" w:rsidP="00755D07">
            <w:pPr>
              <w:pStyle w:val="Normal6"/>
              <w:rPr>
                <w:color w:val="000000" w:themeColor="text1"/>
              </w:rPr>
            </w:pPr>
            <w:r w:rsidRPr="00DE1F15">
              <w:rPr>
                <w:color w:val="000000" w:themeColor="text1"/>
              </w:rPr>
              <w:lastRenderedPageBreak/>
              <w:t>в)</w:t>
            </w:r>
            <w:r w:rsidRPr="00DE1F15">
              <w:rPr>
                <w:color w:val="000000" w:themeColor="text1"/>
              </w:rPr>
              <w:tab/>
            </w:r>
            <w:r w:rsidRPr="00DE1F15">
              <w:rPr>
                <w:b/>
                <w:i/>
                <w:color w:val="000000" w:themeColor="text1"/>
              </w:rPr>
              <w:t>предоставя</w:t>
            </w:r>
            <w:r w:rsidRPr="00DE1F15">
              <w:rPr>
                <w:color w:val="000000" w:themeColor="text1"/>
              </w:rPr>
              <w:t xml:space="preserve"> на работодателите </w:t>
            </w:r>
            <w:r w:rsidRPr="00DE1F15">
              <w:rPr>
                <w:b/>
                <w:i/>
                <w:color w:val="000000" w:themeColor="text1"/>
              </w:rPr>
              <w:t>необходимата</w:t>
            </w:r>
            <w:r w:rsidRPr="00DE1F15">
              <w:rPr>
                <w:color w:val="000000" w:themeColor="text1"/>
              </w:rPr>
              <w:t xml:space="preserve"> информация за </w:t>
            </w:r>
            <w:r w:rsidRPr="00DE1F15">
              <w:rPr>
                <w:b/>
                <w:i/>
                <w:color w:val="000000" w:themeColor="text1"/>
              </w:rPr>
              <w:t>трудовото</w:t>
            </w:r>
            <w:r w:rsidRPr="00DE1F15">
              <w:rPr>
                <w:color w:val="000000" w:themeColor="text1"/>
              </w:rPr>
              <w:t xml:space="preserve"> законодателство и за </w:t>
            </w:r>
            <w:r w:rsidRPr="00DE1F15">
              <w:rPr>
                <w:b/>
                <w:i/>
                <w:color w:val="000000" w:themeColor="text1"/>
              </w:rPr>
              <w:t>условията</w:t>
            </w:r>
            <w:r w:rsidRPr="00DE1F15">
              <w:rPr>
                <w:color w:val="000000" w:themeColor="text1"/>
              </w:rPr>
              <w:t xml:space="preserve"> на </w:t>
            </w:r>
            <w:r w:rsidRPr="00DE1F15">
              <w:rPr>
                <w:b/>
                <w:i/>
                <w:color w:val="000000" w:themeColor="text1"/>
              </w:rPr>
              <w:t>живот</w:t>
            </w:r>
            <w:r w:rsidRPr="00DE1F15">
              <w:rPr>
                <w:color w:val="000000" w:themeColor="text1"/>
              </w:rPr>
              <w:t xml:space="preserve"> и</w:t>
            </w:r>
            <w:r w:rsidRPr="00DE1F15">
              <w:rPr>
                <w:b/>
                <w:i/>
                <w:color w:val="000000" w:themeColor="text1"/>
              </w:rPr>
              <w:t xml:space="preserve"> труд,</w:t>
            </w:r>
            <w:r w:rsidRPr="00DE1F15">
              <w:rPr>
                <w:color w:val="000000" w:themeColor="text1"/>
              </w:rPr>
              <w:t xml:space="preserve"> приложими за работниците в положение на трансгранична трудова мобилност, включително командированите работници;</w:t>
            </w:r>
          </w:p>
        </w:tc>
        <w:tc>
          <w:tcPr>
            <w:tcW w:w="4876" w:type="dxa"/>
          </w:tcPr>
          <w:p w14:paraId="1FA6A387"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r>
            <w:r w:rsidRPr="00DE1F15">
              <w:rPr>
                <w:b/>
                <w:i/>
                <w:color w:val="000000" w:themeColor="text1"/>
              </w:rPr>
              <w:t>в сътрудничество с компетентните национални органи предоставя</w:t>
            </w:r>
            <w:r w:rsidRPr="00DE1F15">
              <w:rPr>
                <w:color w:val="000000" w:themeColor="text1"/>
              </w:rPr>
              <w:t xml:space="preserve"> на работодателите </w:t>
            </w:r>
            <w:r w:rsidRPr="00DE1F15">
              <w:rPr>
                <w:b/>
                <w:i/>
                <w:color w:val="000000" w:themeColor="text1"/>
              </w:rPr>
              <w:t>и работниците, на социалните партньори и на заинтересованите лица съответна</w:t>
            </w:r>
            <w:r w:rsidRPr="00DE1F15">
              <w:rPr>
                <w:color w:val="000000" w:themeColor="text1"/>
              </w:rPr>
              <w:t xml:space="preserve"> информация за </w:t>
            </w:r>
            <w:r w:rsidRPr="00DE1F15">
              <w:rPr>
                <w:b/>
                <w:i/>
                <w:color w:val="000000" w:themeColor="text1"/>
              </w:rPr>
              <w:t>действащото трудово</w:t>
            </w:r>
            <w:r w:rsidRPr="00DE1F15">
              <w:rPr>
                <w:color w:val="000000" w:themeColor="text1"/>
              </w:rPr>
              <w:t xml:space="preserve"> законодателство и за </w:t>
            </w:r>
            <w:r w:rsidRPr="00DE1F15">
              <w:rPr>
                <w:b/>
                <w:i/>
                <w:color w:val="000000" w:themeColor="text1"/>
              </w:rPr>
              <w:t>други социално-икономически показатели, оказващи въздействие върху равнищата</w:t>
            </w:r>
            <w:r w:rsidRPr="00DE1F15">
              <w:rPr>
                <w:color w:val="000000" w:themeColor="text1"/>
              </w:rPr>
              <w:t xml:space="preserve"> на </w:t>
            </w:r>
            <w:r w:rsidRPr="00DE1F15">
              <w:rPr>
                <w:b/>
                <w:i/>
                <w:color w:val="000000" w:themeColor="text1"/>
              </w:rPr>
              <w:t>заплащане</w:t>
            </w:r>
            <w:r w:rsidRPr="00DE1F15">
              <w:rPr>
                <w:color w:val="000000" w:themeColor="text1"/>
              </w:rPr>
              <w:t xml:space="preserve"> и приложими за работниците в положение на трансгранична трудова мобилност, включително командированите работници;</w:t>
            </w:r>
            <w:r w:rsidRPr="00DE1F15">
              <w:rPr>
                <w:b/>
                <w:i/>
                <w:color w:val="000000" w:themeColor="text1"/>
              </w:rPr>
              <w:t xml:space="preserve"> на всички официални езици на Съюза; представя индикативен калкулатор за сравняване на заплатите, който показва ставките на заплащане на командирования работник в приемащата държава членка през периода на командироване;</w:t>
            </w:r>
          </w:p>
        </w:tc>
      </w:tr>
      <w:tr w:rsidR="003D7A65" w:rsidRPr="00DE1F15" w14:paraId="7DDA2AA4" w14:textId="77777777" w:rsidTr="00755D07">
        <w:trPr>
          <w:jc w:val="center"/>
        </w:trPr>
        <w:tc>
          <w:tcPr>
            <w:tcW w:w="4876" w:type="dxa"/>
          </w:tcPr>
          <w:p w14:paraId="5BA896A9" w14:textId="77777777" w:rsidR="003D7A65" w:rsidRPr="00DE1F15" w:rsidRDefault="003D7A65" w:rsidP="00755D07">
            <w:pPr>
              <w:pStyle w:val="Normal6"/>
              <w:rPr>
                <w:color w:val="000000" w:themeColor="text1"/>
              </w:rPr>
            </w:pPr>
            <w:r w:rsidRPr="00DE1F15">
              <w:rPr>
                <w:color w:val="000000" w:themeColor="text1"/>
              </w:rPr>
              <w:t>г)</w:t>
            </w:r>
            <w:r w:rsidRPr="00DE1F15">
              <w:rPr>
                <w:color w:val="000000" w:themeColor="text1"/>
              </w:rPr>
              <w:tab/>
            </w:r>
            <w:r w:rsidRPr="00DE1F15">
              <w:rPr>
                <w:b/>
                <w:i/>
                <w:color w:val="000000" w:themeColor="text1"/>
              </w:rPr>
              <w:t>подкрепя</w:t>
            </w:r>
            <w:r w:rsidRPr="00DE1F15">
              <w:rPr>
                <w:color w:val="000000" w:themeColor="text1"/>
              </w:rPr>
              <w:t xml:space="preserve"> държавите членки </w:t>
            </w:r>
            <w:r w:rsidRPr="00DE1F15">
              <w:rPr>
                <w:b/>
                <w:i/>
                <w:color w:val="000000" w:themeColor="text1"/>
              </w:rPr>
              <w:t>по отношение на</w:t>
            </w:r>
            <w:r w:rsidRPr="00DE1F15">
              <w:rPr>
                <w:color w:val="000000" w:themeColor="text1"/>
              </w:rPr>
              <w:t xml:space="preserve"> спазването на задълженията за разпространение на информация във връзка със свободното движение на работници и за достъп до тази информация, установени в член 6 от Директива</w:t>
            </w:r>
            <w:r w:rsidRPr="00DE1F15">
              <w:rPr>
                <w:b/>
                <w:i/>
                <w:color w:val="000000" w:themeColor="text1"/>
              </w:rPr>
              <w:t xml:space="preserve"> </w:t>
            </w:r>
            <w:r w:rsidRPr="00DE1F15">
              <w:rPr>
                <w:color w:val="000000" w:themeColor="text1"/>
              </w:rPr>
              <w:t>2014/54/ЕС, и задълженията за разпространение на информация във връзка с командироването на работници и за достъп до тази информация, установени в член 5 от Директива 2014/67/ЕС;</w:t>
            </w:r>
          </w:p>
        </w:tc>
        <w:tc>
          <w:tcPr>
            <w:tcW w:w="4876" w:type="dxa"/>
          </w:tcPr>
          <w:p w14:paraId="6DA8BFFC" w14:textId="77777777" w:rsidR="003D7A65" w:rsidRPr="00DE1F15" w:rsidRDefault="003D7A65" w:rsidP="00755D07">
            <w:pPr>
              <w:pStyle w:val="Normal6"/>
              <w:rPr>
                <w:color w:val="000000" w:themeColor="text1"/>
              </w:rPr>
            </w:pPr>
            <w:r w:rsidRPr="00DE1F15">
              <w:rPr>
                <w:color w:val="000000" w:themeColor="text1"/>
              </w:rPr>
              <w:t>г)</w:t>
            </w:r>
            <w:r w:rsidRPr="00DE1F15">
              <w:rPr>
                <w:color w:val="000000" w:themeColor="text1"/>
              </w:rPr>
              <w:tab/>
            </w:r>
            <w:r w:rsidRPr="00DE1F15">
              <w:rPr>
                <w:b/>
                <w:i/>
                <w:color w:val="000000" w:themeColor="text1"/>
              </w:rPr>
              <w:t>сътрудничи тясно с</w:t>
            </w:r>
            <w:r w:rsidRPr="00DE1F15">
              <w:rPr>
                <w:color w:val="000000" w:themeColor="text1"/>
              </w:rPr>
              <w:t xml:space="preserve"> държавите членки </w:t>
            </w:r>
            <w:r w:rsidRPr="00DE1F15">
              <w:rPr>
                <w:b/>
                <w:i/>
                <w:color w:val="000000" w:themeColor="text1"/>
              </w:rPr>
              <w:t>и компетентните национални органи, за да се гарантира</w:t>
            </w:r>
            <w:r w:rsidRPr="00DE1F15">
              <w:rPr>
                <w:color w:val="000000" w:themeColor="text1"/>
              </w:rPr>
              <w:t xml:space="preserve"> спазването на задълженията за разпространение на информация във връзка със свободното движение на работници и за достъп до тази информация, установени в член 6 от Директива</w:t>
            </w:r>
            <w:r w:rsidRPr="00DE1F15">
              <w:rPr>
                <w:b/>
                <w:i/>
                <w:color w:val="000000" w:themeColor="text1"/>
              </w:rPr>
              <w:t> </w:t>
            </w:r>
            <w:r w:rsidRPr="00DE1F15">
              <w:rPr>
                <w:color w:val="000000" w:themeColor="text1"/>
              </w:rPr>
              <w:t>2014/54/ЕС, и задълженията за разпространение на информация във връзка с командироването на работници и за достъп до тази информация, установени в член 5 от Директива</w:t>
            </w:r>
            <w:r w:rsidRPr="00DE1F15">
              <w:rPr>
                <w:b/>
                <w:i/>
                <w:color w:val="000000" w:themeColor="text1"/>
              </w:rPr>
              <w:t> 2014/67/ЕС; за тази цел Органът създава и управлява единен европейски уебсайт, който служи като централно координационно звено, като съдържа цялата относима информация на отделните официални национални уебсайтове в съответствие с член 5 от Директива 2014/67/ЕС;</w:t>
            </w:r>
          </w:p>
        </w:tc>
      </w:tr>
      <w:tr w:rsidR="003D7A65" w:rsidRPr="00DE1F15" w14:paraId="43BF91A8" w14:textId="77777777" w:rsidTr="00755D07">
        <w:trPr>
          <w:jc w:val="center"/>
        </w:trPr>
        <w:tc>
          <w:tcPr>
            <w:tcW w:w="4876" w:type="dxa"/>
          </w:tcPr>
          <w:p w14:paraId="35A2DEC6" w14:textId="77777777" w:rsidR="003D7A65" w:rsidRPr="00DE1F15" w:rsidRDefault="003D7A65" w:rsidP="00755D07">
            <w:pPr>
              <w:pStyle w:val="Normal6"/>
              <w:rPr>
                <w:color w:val="000000" w:themeColor="text1"/>
              </w:rPr>
            </w:pPr>
            <w:r w:rsidRPr="00DE1F15">
              <w:rPr>
                <w:color w:val="000000" w:themeColor="text1"/>
              </w:rPr>
              <w:t>д)</w:t>
            </w:r>
            <w:r w:rsidRPr="00DE1F15">
              <w:rPr>
                <w:color w:val="000000" w:themeColor="text1"/>
              </w:rPr>
              <w:tab/>
              <w:t xml:space="preserve">подкрепя държавите членки по отношение на подобряването на </w:t>
            </w:r>
            <w:r w:rsidRPr="00DE1F15">
              <w:rPr>
                <w:color w:val="000000" w:themeColor="text1"/>
              </w:rPr>
              <w:lastRenderedPageBreak/>
              <w:t>точността, пълнотата и лесното използване на съответните национални информационни услуги в съответствие с критериите за качество, установени в Регламент [единен цифров портал — COM(2017) 256];</w:t>
            </w:r>
          </w:p>
        </w:tc>
        <w:tc>
          <w:tcPr>
            <w:tcW w:w="4876" w:type="dxa"/>
          </w:tcPr>
          <w:p w14:paraId="44491BE2" w14:textId="77777777" w:rsidR="003D7A65" w:rsidRPr="00DE1F15" w:rsidRDefault="003D7A65" w:rsidP="00755D07">
            <w:pPr>
              <w:pStyle w:val="Normal6"/>
              <w:rPr>
                <w:color w:val="000000" w:themeColor="text1"/>
              </w:rPr>
            </w:pPr>
            <w:r w:rsidRPr="00DE1F15">
              <w:rPr>
                <w:color w:val="000000" w:themeColor="text1"/>
              </w:rPr>
              <w:lastRenderedPageBreak/>
              <w:t>д)</w:t>
            </w:r>
            <w:r w:rsidRPr="00DE1F15">
              <w:rPr>
                <w:color w:val="000000" w:themeColor="text1"/>
              </w:rPr>
              <w:tab/>
              <w:t xml:space="preserve">подкрепя държавите членки по отношение на подобряването на </w:t>
            </w:r>
            <w:r w:rsidRPr="00DE1F15">
              <w:rPr>
                <w:color w:val="000000" w:themeColor="text1"/>
              </w:rPr>
              <w:lastRenderedPageBreak/>
              <w:t>точността, пълнотата и лесното използване на съответните национални информационни услуги в съответствие с критериите за качество, установени в Регламент [единен цифров портал — COM(2017) 256];</w:t>
            </w:r>
          </w:p>
        </w:tc>
      </w:tr>
      <w:tr w:rsidR="003D7A65" w:rsidRPr="00DE1F15" w14:paraId="269AF34E" w14:textId="77777777" w:rsidTr="00755D07">
        <w:trPr>
          <w:jc w:val="center"/>
        </w:trPr>
        <w:tc>
          <w:tcPr>
            <w:tcW w:w="4876" w:type="dxa"/>
          </w:tcPr>
          <w:p w14:paraId="2743AABB" w14:textId="77777777" w:rsidR="003D7A65" w:rsidRPr="00DE1F15" w:rsidRDefault="003D7A65" w:rsidP="00755D07">
            <w:pPr>
              <w:pStyle w:val="Normal6"/>
              <w:rPr>
                <w:color w:val="000000" w:themeColor="text1"/>
              </w:rPr>
            </w:pPr>
            <w:r w:rsidRPr="00DE1F15">
              <w:rPr>
                <w:color w:val="000000" w:themeColor="text1"/>
              </w:rPr>
              <w:lastRenderedPageBreak/>
              <w:t>е)</w:t>
            </w:r>
            <w:r w:rsidRPr="00DE1F15">
              <w:rPr>
                <w:color w:val="000000" w:themeColor="text1"/>
              </w:rPr>
              <w:tab/>
              <w:t xml:space="preserve">подкрепя държавите членки по отношение на рационализирането на предоставянето на информация и услуги за физическите лица и работодателите във връзка с трансграничната мобилност на доброволни начала, като същевременно зачита изцяло </w:t>
            </w:r>
            <w:r w:rsidRPr="00DE1F15">
              <w:rPr>
                <w:b/>
                <w:i/>
                <w:color w:val="000000" w:themeColor="text1"/>
              </w:rPr>
              <w:t>компетенциите</w:t>
            </w:r>
            <w:r w:rsidRPr="00DE1F15">
              <w:rPr>
                <w:color w:val="000000" w:themeColor="text1"/>
              </w:rPr>
              <w:t xml:space="preserve"> на държавите членки.</w:t>
            </w:r>
          </w:p>
        </w:tc>
        <w:tc>
          <w:tcPr>
            <w:tcW w:w="4876" w:type="dxa"/>
          </w:tcPr>
          <w:p w14:paraId="69F99376" w14:textId="77777777" w:rsidR="003D7A65" w:rsidRPr="00DE1F15" w:rsidRDefault="003D7A65" w:rsidP="00755D07">
            <w:pPr>
              <w:pStyle w:val="Normal6"/>
              <w:rPr>
                <w:color w:val="000000" w:themeColor="text1"/>
              </w:rPr>
            </w:pPr>
            <w:r w:rsidRPr="00DE1F15">
              <w:rPr>
                <w:color w:val="000000" w:themeColor="text1"/>
              </w:rPr>
              <w:t>е)</w:t>
            </w:r>
            <w:r w:rsidRPr="00DE1F15">
              <w:rPr>
                <w:color w:val="000000" w:themeColor="text1"/>
              </w:rPr>
              <w:tab/>
              <w:t xml:space="preserve">подкрепя държавите членки по отношение на рационализирането </w:t>
            </w:r>
            <w:r w:rsidRPr="00DE1F15">
              <w:rPr>
                <w:b/>
                <w:i/>
                <w:color w:val="000000" w:themeColor="text1"/>
              </w:rPr>
              <w:t xml:space="preserve">и подобряването </w:t>
            </w:r>
            <w:r w:rsidRPr="00DE1F15">
              <w:rPr>
                <w:color w:val="000000" w:themeColor="text1"/>
              </w:rPr>
              <w:t xml:space="preserve">на предоставянето на информация и услуги за физическите лица и работодателите във връзка с трансграничната мобилност на доброволни начала, като същевременно зачита изцяло </w:t>
            </w:r>
            <w:r w:rsidRPr="00DE1F15">
              <w:rPr>
                <w:b/>
                <w:i/>
                <w:color w:val="000000" w:themeColor="text1"/>
              </w:rPr>
              <w:t>правомощията</w:t>
            </w:r>
            <w:r w:rsidRPr="00DE1F15">
              <w:rPr>
                <w:color w:val="000000" w:themeColor="text1"/>
              </w:rPr>
              <w:t xml:space="preserve"> на държавите членки</w:t>
            </w:r>
            <w:r w:rsidRPr="00DE1F15">
              <w:rPr>
                <w:b/>
                <w:i/>
                <w:color w:val="000000" w:themeColor="text1"/>
              </w:rPr>
              <w:t xml:space="preserve"> и основните права</w:t>
            </w:r>
            <w:r w:rsidRPr="00DE1F15">
              <w:rPr>
                <w:color w:val="000000" w:themeColor="text1"/>
              </w:rPr>
              <w:t>.</w:t>
            </w:r>
          </w:p>
        </w:tc>
      </w:tr>
    </w:tbl>
    <w:p w14:paraId="2174BE38" w14:textId="77777777" w:rsidR="003D7A65" w:rsidRPr="00DE1F15" w:rsidRDefault="003D7A65" w:rsidP="00BE76E0">
      <w:pPr>
        <w:rPr>
          <w:color w:val="000000" w:themeColor="text1"/>
        </w:rPr>
      </w:pPr>
      <w:r w:rsidRPr="00DE1F15">
        <w:rPr>
          <w:rStyle w:val="HideTWBExt"/>
        </w:rPr>
        <w:t>&lt;/Amend&gt;</w:t>
      </w:r>
    </w:p>
    <w:p w14:paraId="16B23DBE"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45</w:t>
      </w:r>
      <w:r w:rsidRPr="00DE1F15">
        <w:rPr>
          <w:rStyle w:val="HideTWBExt"/>
          <w:szCs w:val="24"/>
        </w:rPr>
        <w:t>&lt;/NumAm&gt;</w:t>
      </w:r>
    </w:p>
    <w:p w14:paraId="4EF75BDE"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028C362F"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7 – заглавие</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2CA48857" w14:textId="77777777" w:rsidTr="00755D07">
        <w:trPr>
          <w:trHeight w:hRule="exact" w:val="240"/>
          <w:jc w:val="center"/>
        </w:trPr>
        <w:tc>
          <w:tcPr>
            <w:tcW w:w="9752" w:type="dxa"/>
            <w:gridSpan w:val="2"/>
          </w:tcPr>
          <w:p w14:paraId="58075714" w14:textId="77777777" w:rsidR="003D7A65" w:rsidRPr="00DE1F15" w:rsidRDefault="003D7A65" w:rsidP="00755D07">
            <w:pPr>
              <w:rPr>
                <w:color w:val="000000" w:themeColor="text1"/>
              </w:rPr>
            </w:pPr>
          </w:p>
        </w:tc>
      </w:tr>
      <w:tr w:rsidR="003D7A65" w:rsidRPr="00DE1F15" w14:paraId="5F472B4E" w14:textId="77777777" w:rsidTr="00755D07">
        <w:trPr>
          <w:trHeight w:val="240"/>
          <w:jc w:val="center"/>
        </w:trPr>
        <w:tc>
          <w:tcPr>
            <w:tcW w:w="4876" w:type="dxa"/>
          </w:tcPr>
          <w:p w14:paraId="3F0F3591"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4586CBD9"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EC434DE" w14:textId="77777777" w:rsidTr="00755D07">
        <w:trPr>
          <w:jc w:val="center"/>
        </w:trPr>
        <w:tc>
          <w:tcPr>
            <w:tcW w:w="4876" w:type="dxa"/>
          </w:tcPr>
          <w:p w14:paraId="4855499E" w14:textId="77777777" w:rsidR="003D7A65" w:rsidRPr="00DE1F15" w:rsidRDefault="003D7A65" w:rsidP="00755D07">
            <w:pPr>
              <w:pStyle w:val="Normal6"/>
              <w:rPr>
                <w:color w:val="000000" w:themeColor="text1"/>
              </w:rPr>
            </w:pPr>
            <w:r w:rsidRPr="00DE1F15">
              <w:rPr>
                <w:color w:val="000000" w:themeColor="text1"/>
              </w:rPr>
              <w:t>Достъп до услуги за трансгранична трудова мобилност</w:t>
            </w:r>
          </w:p>
        </w:tc>
        <w:tc>
          <w:tcPr>
            <w:tcW w:w="4876" w:type="dxa"/>
          </w:tcPr>
          <w:p w14:paraId="0AF61D06" w14:textId="77777777" w:rsidR="003D7A65" w:rsidRPr="00DE1F15" w:rsidRDefault="003D7A65" w:rsidP="00755D07">
            <w:pPr>
              <w:pStyle w:val="Normal6"/>
              <w:rPr>
                <w:color w:val="000000" w:themeColor="text1"/>
              </w:rPr>
            </w:pPr>
            <w:r w:rsidRPr="00DE1F15">
              <w:rPr>
                <w:color w:val="000000" w:themeColor="text1"/>
              </w:rPr>
              <w:t>Достъп до услуги за трансгранична трудова мобилност</w:t>
            </w:r>
            <w:r w:rsidRPr="00DE1F15">
              <w:rPr>
                <w:b/>
                <w:i/>
                <w:color w:val="000000" w:themeColor="text1"/>
              </w:rPr>
              <w:t xml:space="preserve"> и други съответни услуги</w:t>
            </w:r>
          </w:p>
        </w:tc>
      </w:tr>
    </w:tbl>
    <w:p w14:paraId="682CD946" w14:textId="77777777" w:rsidR="003D7A65" w:rsidRPr="00DE1F15" w:rsidRDefault="003D7A65" w:rsidP="00BE76E0">
      <w:pPr>
        <w:rPr>
          <w:color w:val="000000" w:themeColor="text1"/>
        </w:rPr>
      </w:pPr>
      <w:r w:rsidRPr="00DE1F15">
        <w:rPr>
          <w:rStyle w:val="HideTWBExt"/>
        </w:rPr>
        <w:t>&lt;/Amend&gt;</w:t>
      </w:r>
    </w:p>
    <w:p w14:paraId="1B984E37"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46</w:t>
      </w:r>
      <w:r w:rsidRPr="00DE1F15">
        <w:rPr>
          <w:rStyle w:val="HideTWBExt"/>
          <w:szCs w:val="24"/>
        </w:rPr>
        <w:t>&lt;/NumAm&gt;</w:t>
      </w:r>
    </w:p>
    <w:p w14:paraId="3CFD4A27"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5C12A085"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8</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F1D502F" w14:textId="77777777" w:rsidTr="00755D07">
        <w:trPr>
          <w:trHeight w:hRule="exact" w:val="240"/>
          <w:jc w:val="center"/>
        </w:trPr>
        <w:tc>
          <w:tcPr>
            <w:tcW w:w="9752" w:type="dxa"/>
            <w:gridSpan w:val="2"/>
          </w:tcPr>
          <w:p w14:paraId="51A4ECCD" w14:textId="77777777" w:rsidR="003D7A65" w:rsidRPr="00DE1F15" w:rsidRDefault="003D7A65" w:rsidP="00755D07">
            <w:pPr>
              <w:rPr>
                <w:color w:val="000000" w:themeColor="text1"/>
              </w:rPr>
            </w:pPr>
          </w:p>
        </w:tc>
      </w:tr>
      <w:tr w:rsidR="003D7A65" w:rsidRPr="00DE1F15" w14:paraId="1552183C" w14:textId="77777777" w:rsidTr="00755D07">
        <w:trPr>
          <w:trHeight w:val="240"/>
          <w:jc w:val="center"/>
        </w:trPr>
        <w:tc>
          <w:tcPr>
            <w:tcW w:w="4876" w:type="dxa"/>
          </w:tcPr>
          <w:p w14:paraId="629A0180"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493870F4"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9E771EC" w14:textId="77777777" w:rsidTr="00755D07">
        <w:trPr>
          <w:jc w:val="center"/>
        </w:trPr>
        <w:tc>
          <w:tcPr>
            <w:tcW w:w="4876" w:type="dxa"/>
          </w:tcPr>
          <w:p w14:paraId="0978763D" w14:textId="77777777" w:rsidR="003D7A65" w:rsidRPr="00DE1F15" w:rsidRDefault="003D7A65" w:rsidP="00755D07">
            <w:pPr>
              <w:pStyle w:val="Normal6"/>
              <w:jc w:val="center"/>
              <w:rPr>
                <w:color w:val="000000" w:themeColor="text1"/>
              </w:rPr>
            </w:pPr>
            <w:r w:rsidRPr="00DE1F15">
              <w:rPr>
                <w:color w:val="000000" w:themeColor="text1"/>
              </w:rPr>
              <w:t>Член 8</w:t>
            </w:r>
          </w:p>
        </w:tc>
        <w:tc>
          <w:tcPr>
            <w:tcW w:w="4876" w:type="dxa"/>
          </w:tcPr>
          <w:p w14:paraId="6D5CBDBA" w14:textId="77777777" w:rsidR="003D7A65" w:rsidRPr="00DE1F15" w:rsidRDefault="003D7A65" w:rsidP="00755D07">
            <w:pPr>
              <w:pStyle w:val="Normal6"/>
              <w:jc w:val="center"/>
              <w:rPr>
                <w:color w:val="000000" w:themeColor="text1"/>
              </w:rPr>
            </w:pPr>
            <w:r w:rsidRPr="00DE1F15">
              <w:rPr>
                <w:color w:val="000000" w:themeColor="text1"/>
              </w:rPr>
              <w:t>Член 8</w:t>
            </w:r>
          </w:p>
        </w:tc>
      </w:tr>
      <w:tr w:rsidR="003D7A65" w:rsidRPr="00DE1F15" w14:paraId="2C60DD68" w14:textId="77777777" w:rsidTr="00755D07">
        <w:trPr>
          <w:jc w:val="center"/>
        </w:trPr>
        <w:tc>
          <w:tcPr>
            <w:tcW w:w="4876" w:type="dxa"/>
          </w:tcPr>
          <w:p w14:paraId="5F0A2D32" w14:textId="77777777" w:rsidR="003D7A65" w:rsidRPr="00DE1F15" w:rsidRDefault="003D7A65" w:rsidP="00755D07">
            <w:pPr>
              <w:pStyle w:val="Normal6"/>
              <w:jc w:val="center"/>
              <w:rPr>
                <w:color w:val="000000" w:themeColor="text1"/>
              </w:rPr>
            </w:pPr>
            <w:r w:rsidRPr="00DE1F15">
              <w:rPr>
                <w:color w:val="000000" w:themeColor="text1"/>
              </w:rPr>
              <w:t>Сътрудничество и обмен на информация между държавите членки</w:t>
            </w:r>
          </w:p>
        </w:tc>
        <w:tc>
          <w:tcPr>
            <w:tcW w:w="4876" w:type="dxa"/>
          </w:tcPr>
          <w:p w14:paraId="2474B56D" w14:textId="77777777" w:rsidR="003D7A65" w:rsidRPr="00DE1F15" w:rsidRDefault="003D7A65" w:rsidP="00755D07">
            <w:pPr>
              <w:pStyle w:val="Normal6"/>
              <w:jc w:val="center"/>
              <w:rPr>
                <w:color w:val="000000" w:themeColor="text1"/>
              </w:rPr>
            </w:pPr>
            <w:r w:rsidRPr="00DE1F15">
              <w:rPr>
                <w:color w:val="000000" w:themeColor="text1"/>
              </w:rPr>
              <w:t>Сътрудничество и обмен на информация между държавите членки</w:t>
            </w:r>
          </w:p>
        </w:tc>
      </w:tr>
      <w:tr w:rsidR="003D7A65" w:rsidRPr="00DE1F15" w14:paraId="1681DA4A" w14:textId="77777777" w:rsidTr="00755D07">
        <w:trPr>
          <w:jc w:val="center"/>
        </w:trPr>
        <w:tc>
          <w:tcPr>
            <w:tcW w:w="4876" w:type="dxa"/>
          </w:tcPr>
          <w:p w14:paraId="1B1AAB36"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Органът улеснява сътрудничеството между държавите членки</w:t>
            </w:r>
            <w:r w:rsidRPr="00DE1F15">
              <w:rPr>
                <w:b/>
                <w:i/>
                <w:color w:val="000000" w:themeColor="text1"/>
              </w:rPr>
              <w:t xml:space="preserve"> и подкрепя ефективното спазване от тяхна страна на задълженията</w:t>
            </w:r>
            <w:r w:rsidRPr="00DE1F15">
              <w:rPr>
                <w:color w:val="000000" w:themeColor="text1"/>
              </w:rPr>
              <w:t xml:space="preserve"> за </w:t>
            </w:r>
            <w:r w:rsidRPr="00DE1F15">
              <w:rPr>
                <w:b/>
                <w:i/>
                <w:color w:val="000000" w:themeColor="text1"/>
              </w:rPr>
              <w:t>сътрудничество</w:t>
            </w:r>
            <w:r w:rsidRPr="00DE1F15">
              <w:rPr>
                <w:color w:val="000000" w:themeColor="text1"/>
              </w:rPr>
              <w:t xml:space="preserve">, включително във връзка с обмена на информация, </w:t>
            </w:r>
            <w:r w:rsidRPr="00DE1F15">
              <w:rPr>
                <w:b/>
                <w:i/>
                <w:color w:val="000000" w:themeColor="text1"/>
              </w:rPr>
              <w:t>определени</w:t>
            </w:r>
            <w:r w:rsidRPr="00DE1F15">
              <w:rPr>
                <w:color w:val="000000" w:themeColor="text1"/>
              </w:rPr>
              <w:t xml:space="preserve"> в правото на Съюза, попадащо в обхвата на </w:t>
            </w:r>
            <w:r w:rsidRPr="00DE1F15">
              <w:rPr>
                <w:b/>
                <w:i/>
                <w:color w:val="000000" w:themeColor="text1"/>
              </w:rPr>
              <w:lastRenderedPageBreak/>
              <w:t>компетенциите</w:t>
            </w:r>
            <w:r w:rsidRPr="00DE1F15">
              <w:rPr>
                <w:color w:val="000000" w:themeColor="text1"/>
              </w:rPr>
              <w:t xml:space="preserve"> на Органа.</w:t>
            </w:r>
          </w:p>
        </w:tc>
        <w:tc>
          <w:tcPr>
            <w:tcW w:w="4876" w:type="dxa"/>
          </w:tcPr>
          <w:p w14:paraId="6926F495" w14:textId="77777777" w:rsidR="003D7A65" w:rsidRPr="00DE1F15" w:rsidRDefault="003D7A65" w:rsidP="00755D07">
            <w:pPr>
              <w:pStyle w:val="Normal6"/>
              <w:rPr>
                <w:color w:val="000000" w:themeColor="text1"/>
              </w:rPr>
            </w:pPr>
            <w:r w:rsidRPr="00DE1F15">
              <w:rPr>
                <w:color w:val="000000" w:themeColor="text1"/>
              </w:rPr>
              <w:lastRenderedPageBreak/>
              <w:t>1.</w:t>
            </w:r>
            <w:r w:rsidRPr="00DE1F15">
              <w:rPr>
                <w:color w:val="000000" w:themeColor="text1"/>
              </w:rPr>
              <w:tab/>
              <w:t>Органът улеснява сътрудничеството между държавите членки</w:t>
            </w:r>
            <w:r w:rsidRPr="00DE1F15">
              <w:rPr>
                <w:b/>
                <w:i/>
                <w:color w:val="000000" w:themeColor="text1"/>
              </w:rPr>
              <w:t>, социалните партньори и съответните заинтересовани лица и спомага</w:t>
            </w:r>
            <w:r w:rsidRPr="00DE1F15">
              <w:rPr>
                <w:color w:val="000000" w:themeColor="text1"/>
              </w:rPr>
              <w:t xml:space="preserve"> за </w:t>
            </w:r>
            <w:r w:rsidRPr="00DE1F15">
              <w:rPr>
                <w:b/>
                <w:i/>
                <w:color w:val="000000" w:themeColor="text1"/>
              </w:rPr>
              <w:t>гарантирането на спазването</w:t>
            </w:r>
            <w:r w:rsidRPr="00DE1F15">
              <w:rPr>
                <w:color w:val="000000" w:themeColor="text1"/>
              </w:rPr>
              <w:t xml:space="preserve">, включително във връзка с обмена на информация, </w:t>
            </w:r>
            <w:r w:rsidRPr="00DE1F15">
              <w:rPr>
                <w:b/>
                <w:i/>
                <w:color w:val="000000" w:themeColor="text1"/>
              </w:rPr>
              <w:t>както е определено</w:t>
            </w:r>
            <w:r w:rsidRPr="00DE1F15">
              <w:rPr>
                <w:color w:val="000000" w:themeColor="text1"/>
              </w:rPr>
              <w:t xml:space="preserve"> в правото на Съюза, попадащо в обхвата на </w:t>
            </w:r>
            <w:r w:rsidRPr="00DE1F15">
              <w:rPr>
                <w:b/>
                <w:i/>
                <w:color w:val="000000" w:themeColor="text1"/>
              </w:rPr>
              <w:lastRenderedPageBreak/>
              <w:t>компетентност</w:t>
            </w:r>
            <w:r w:rsidRPr="00DE1F15">
              <w:rPr>
                <w:color w:val="000000" w:themeColor="text1"/>
              </w:rPr>
              <w:t xml:space="preserve"> на Органа</w:t>
            </w:r>
            <w:r w:rsidRPr="00DE1F15">
              <w:rPr>
                <w:b/>
                <w:i/>
                <w:color w:val="000000" w:themeColor="text1"/>
              </w:rPr>
              <w:t>, в съответствие с относимото право на Съюза относно защитата на личните данни и основните права</w:t>
            </w:r>
            <w:r w:rsidRPr="00DE1F15">
              <w:rPr>
                <w:color w:val="000000" w:themeColor="text1"/>
              </w:rPr>
              <w:t>.</w:t>
            </w:r>
          </w:p>
        </w:tc>
      </w:tr>
      <w:tr w:rsidR="003D7A65" w:rsidRPr="00DE1F15" w14:paraId="503EDBF3" w14:textId="77777777" w:rsidTr="00755D07">
        <w:trPr>
          <w:jc w:val="center"/>
        </w:trPr>
        <w:tc>
          <w:tcPr>
            <w:tcW w:w="4876" w:type="dxa"/>
          </w:tcPr>
          <w:p w14:paraId="0E9FFA6A" w14:textId="77777777" w:rsidR="003D7A65" w:rsidRPr="00DE1F15" w:rsidRDefault="003D7A65" w:rsidP="00755D07">
            <w:pPr>
              <w:pStyle w:val="Normal6"/>
              <w:rPr>
                <w:color w:val="000000" w:themeColor="text1"/>
              </w:rPr>
            </w:pPr>
            <w:r w:rsidRPr="00DE1F15">
              <w:rPr>
                <w:color w:val="000000" w:themeColor="text1"/>
              </w:rPr>
              <w:lastRenderedPageBreak/>
              <w:t>За тази цел, по искане на националните органи и за да се ускори обменът между тях, Органът по-специално:</w:t>
            </w:r>
          </w:p>
        </w:tc>
        <w:tc>
          <w:tcPr>
            <w:tcW w:w="4876" w:type="dxa"/>
          </w:tcPr>
          <w:p w14:paraId="2A566A75" w14:textId="77777777" w:rsidR="003D7A65" w:rsidRPr="00DE1F15" w:rsidRDefault="003D7A65" w:rsidP="00755D07">
            <w:pPr>
              <w:pStyle w:val="Normal6"/>
              <w:rPr>
                <w:color w:val="000000" w:themeColor="text1"/>
              </w:rPr>
            </w:pPr>
            <w:r w:rsidRPr="00DE1F15">
              <w:rPr>
                <w:color w:val="000000" w:themeColor="text1"/>
              </w:rPr>
              <w:t xml:space="preserve">За тази цел, по искане на </w:t>
            </w:r>
            <w:r w:rsidRPr="00DE1F15">
              <w:rPr>
                <w:b/>
                <w:i/>
                <w:color w:val="000000" w:themeColor="text1"/>
              </w:rPr>
              <w:t xml:space="preserve">или по своя инициатива и в тясно сътрудничество с </w:t>
            </w:r>
            <w:r w:rsidRPr="00DE1F15">
              <w:rPr>
                <w:color w:val="000000" w:themeColor="text1"/>
              </w:rPr>
              <w:t>националните органи</w:t>
            </w:r>
            <w:r w:rsidRPr="00DE1F15">
              <w:rPr>
                <w:b/>
                <w:i/>
                <w:color w:val="000000" w:themeColor="text1"/>
              </w:rPr>
              <w:t xml:space="preserve"> и в тясно сътрудничество с тях, както</w:t>
            </w:r>
            <w:r w:rsidRPr="00DE1F15">
              <w:rPr>
                <w:color w:val="000000" w:themeColor="text1"/>
              </w:rPr>
              <w:t xml:space="preserve"> и за да се ускори обменът между тях, Органът по-специално:</w:t>
            </w:r>
          </w:p>
        </w:tc>
      </w:tr>
      <w:tr w:rsidR="003D7A65" w:rsidRPr="00DE1F15" w14:paraId="6CF15A9B" w14:textId="77777777" w:rsidTr="00755D07">
        <w:trPr>
          <w:jc w:val="center"/>
        </w:trPr>
        <w:tc>
          <w:tcPr>
            <w:tcW w:w="4876" w:type="dxa"/>
          </w:tcPr>
          <w:p w14:paraId="1688E421"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t>съдейства на националните органи да открият съответните точки за контакт на националните органи в други държави членки;</w:t>
            </w:r>
          </w:p>
        </w:tc>
        <w:tc>
          <w:tcPr>
            <w:tcW w:w="4876" w:type="dxa"/>
          </w:tcPr>
          <w:p w14:paraId="1CA47A37"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t>съдейства на националните органи да открият съответните точки за контакт на националните органи в други държави членки;</w:t>
            </w:r>
          </w:p>
        </w:tc>
      </w:tr>
      <w:tr w:rsidR="003D7A65" w:rsidRPr="00DE1F15" w14:paraId="0425A36B" w14:textId="77777777" w:rsidTr="00755D07">
        <w:trPr>
          <w:jc w:val="center"/>
        </w:trPr>
        <w:tc>
          <w:tcPr>
            <w:tcW w:w="4876" w:type="dxa"/>
          </w:tcPr>
          <w:p w14:paraId="022DE938"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t>улеснява последващите действия по искания и обмените на информация между националните органи, като предоставя логистична и техническа подкрепа, включително услуги за писмен и устен превод, и посредством обмен относно състоянието на случаите;</w:t>
            </w:r>
          </w:p>
        </w:tc>
        <w:tc>
          <w:tcPr>
            <w:tcW w:w="4876" w:type="dxa"/>
          </w:tcPr>
          <w:p w14:paraId="3658B507"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t xml:space="preserve">улеснява последващите действия по искания и обмените на информация между националните органи, като предоставя логистична и техническа подкрепа, включително услуги за писмен и устен превод, и посредством </w:t>
            </w:r>
            <w:r w:rsidRPr="00DE1F15">
              <w:rPr>
                <w:b/>
                <w:i/>
                <w:color w:val="000000" w:themeColor="text1"/>
              </w:rPr>
              <w:t xml:space="preserve">официален и неофициален </w:t>
            </w:r>
            <w:r w:rsidRPr="00DE1F15">
              <w:rPr>
                <w:color w:val="000000" w:themeColor="text1"/>
              </w:rPr>
              <w:t>обмен относно състоянието на случаите</w:t>
            </w:r>
            <w:r w:rsidRPr="00DE1F15">
              <w:rPr>
                <w:b/>
                <w:i/>
                <w:color w:val="000000" w:themeColor="text1"/>
              </w:rPr>
              <w:t xml:space="preserve"> в зависимост от конкретните обстоятелства на отделния случай</w:t>
            </w:r>
            <w:r w:rsidRPr="00DE1F15">
              <w:rPr>
                <w:color w:val="000000" w:themeColor="text1"/>
              </w:rPr>
              <w:t>;</w:t>
            </w:r>
          </w:p>
        </w:tc>
      </w:tr>
      <w:tr w:rsidR="003D7A65" w:rsidRPr="00DE1F15" w14:paraId="73187233" w14:textId="77777777" w:rsidTr="00755D07">
        <w:trPr>
          <w:jc w:val="center"/>
        </w:trPr>
        <w:tc>
          <w:tcPr>
            <w:tcW w:w="4876" w:type="dxa"/>
          </w:tcPr>
          <w:p w14:paraId="32FAEA22"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t>насърчава и споделя най-добри практики;</w:t>
            </w:r>
          </w:p>
        </w:tc>
        <w:tc>
          <w:tcPr>
            <w:tcW w:w="4876" w:type="dxa"/>
          </w:tcPr>
          <w:p w14:paraId="5EF4DEE9"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t>насърчава и споделя най-добри практики</w:t>
            </w:r>
            <w:r w:rsidRPr="00DE1F15">
              <w:rPr>
                <w:b/>
                <w:i/>
                <w:color w:val="000000" w:themeColor="text1"/>
              </w:rPr>
              <w:t>, като взема под внимание специфичните права на колективно договаряне в държавите членки</w:t>
            </w:r>
            <w:r w:rsidRPr="00DE1F15">
              <w:rPr>
                <w:color w:val="000000" w:themeColor="text1"/>
              </w:rPr>
              <w:t>;</w:t>
            </w:r>
          </w:p>
        </w:tc>
      </w:tr>
      <w:tr w:rsidR="003D7A65" w:rsidRPr="00DE1F15" w14:paraId="10C354C8" w14:textId="77777777" w:rsidTr="00755D07">
        <w:trPr>
          <w:jc w:val="center"/>
        </w:trPr>
        <w:tc>
          <w:tcPr>
            <w:tcW w:w="4876" w:type="dxa"/>
          </w:tcPr>
          <w:p w14:paraId="0BE1FB67" w14:textId="77777777" w:rsidR="003D7A65" w:rsidRPr="00DE1F15" w:rsidRDefault="003D7A65" w:rsidP="00755D07">
            <w:pPr>
              <w:pStyle w:val="Normal6"/>
              <w:rPr>
                <w:color w:val="000000" w:themeColor="text1"/>
              </w:rPr>
            </w:pPr>
            <w:r w:rsidRPr="00DE1F15">
              <w:rPr>
                <w:color w:val="000000" w:themeColor="text1"/>
              </w:rPr>
              <w:t>г)</w:t>
            </w:r>
            <w:r w:rsidRPr="00DE1F15">
              <w:rPr>
                <w:color w:val="000000" w:themeColor="text1"/>
              </w:rPr>
              <w:tab/>
            </w:r>
            <w:r w:rsidRPr="00DE1F15">
              <w:rPr>
                <w:b/>
                <w:i/>
                <w:color w:val="000000" w:themeColor="text1"/>
              </w:rPr>
              <w:t>улеснява</w:t>
            </w:r>
            <w:r w:rsidRPr="00DE1F15">
              <w:rPr>
                <w:color w:val="000000" w:themeColor="text1"/>
              </w:rPr>
              <w:t xml:space="preserve"> процедурите за трансгранично налагане на санкции и глоби;</w:t>
            </w:r>
          </w:p>
        </w:tc>
        <w:tc>
          <w:tcPr>
            <w:tcW w:w="4876" w:type="dxa"/>
          </w:tcPr>
          <w:p w14:paraId="77764F0B" w14:textId="77777777" w:rsidR="003D7A65" w:rsidRPr="00DE1F15" w:rsidRDefault="003D7A65" w:rsidP="00755D07">
            <w:pPr>
              <w:pStyle w:val="Normal6"/>
              <w:rPr>
                <w:color w:val="000000" w:themeColor="text1"/>
              </w:rPr>
            </w:pPr>
            <w:r w:rsidRPr="00DE1F15">
              <w:rPr>
                <w:color w:val="000000" w:themeColor="text1"/>
              </w:rPr>
              <w:t>г)</w:t>
            </w:r>
            <w:r w:rsidRPr="00DE1F15">
              <w:rPr>
                <w:color w:val="000000" w:themeColor="text1"/>
              </w:rPr>
              <w:tab/>
            </w:r>
            <w:r w:rsidRPr="00DE1F15">
              <w:rPr>
                <w:b/>
                <w:i/>
                <w:color w:val="000000" w:themeColor="text1"/>
              </w:rPr>
              <w:t>да спомагат да се гарантира, по искане на съответната държава членка, че</w:t>
            </w:r>
            <w:r w:rsidRPr="00DE1F15">
              <w:rPr>
                <w:color w:val="000000" w:themeColor="text1"/>
              </w:rPr>
              <w:t xml:space="preserve"> процедурите за трансгранично налагане на санкции и глоби</w:t>
            </w:r>
            <w:r w:rsidRPr="00DE1F15">
              <w:rPr>
                <w:b/>
                <w:i/>
                <w:color w:val="000000" w:themeColor="text1"/>
              </w:rPr>
              <w:t xml:space="preserve"> работят ефикасно</w:t>
            </w:r>
            <w:r w:rsidRPr="00DE1F15">
              <w:rPr>
                <w:color w:val="000000" w:themeColor="text1"/>
              </w:rPr>
              <w:t>;</w:t>
            </w:r>
          </w:p>
        </w:tc>
      </w:tr>
      <w:tr w:rsidR="003D7A65" w:rsidRPr="00DE1F15" w14:paraId="6E2055A1" w14:textId="77777777" w:rsidTr="00755D07">
        <w:trPr>
          <w:jc w:val="center"/>
        </w:trPr>
        <w:tc>
          <w:tcPr>
            <w:tcW w:w="4876" w:type="dxa"/>
          </w:tcPr>
          <w:p w14:paraId="309832D5" w14:textId="77777777" w:rsidR="003D7A65" w:rsidRPr="00DE1F15" w:rsidRDefault="003D7A65" w:rsidP="00755D07">
            <w:pPr>
              <w:pStyle w:val="Normal6"/>
              <w:rPr>
                <w:color w:val="000000" w:themeColor="text1"/>
              </w:rPr>
            </w:pPr>
            <w:r w:rsidRPr="00DE1F15">
              <w:rPr>
                <w:color w:val="000000" w:themeColor="text1"/>
              </w:rPr>
              <w:t>д)</w:t>
            </w:r>
            <w:r w:rsidRPr="00DE1F15">
              <w:rPr>
                <w:color w:val="000000" w:themeColor="text1"/>
              </w:rPr>
              <w:tab/>
              <w:t>докладва на Комисията на всяко тримесечие за нерешените искания между държавите членки и ако е необходимо, препраща тези искания за медиация в съответствие с член 13.</w:t>
            </w:r>
          </w:p>
        </w:tc>
        <w:tc>
          <w:tcPr>
            <w:tcW w:w="4876" w:type="dxa"/>
          </w:tcPr>
          <w:p w14:paraId="59E2D55E" w14:textId="77777777" w:rsidR="003D7A65" w:rsidRPr="00DE1F15" w:rsidRDefault="003D7A65" w:rsidP="00755D07">
            <w:pPr>
              <w:pStyle w:val="Normal6"/>
              <w:rPr>
                <w:color w:val="000000" w:themeColor="text1"/>
              </w:rPr>
            </w:pPr>
            <w:r w:rsidRPr="00DE1F15">
              <w:rPr>
                <w:color w:val="000000" w:themeColor="text1"/>
              </w:rPr>
              <w:t>д)</w:t>
            </w:r>
            <w:r w:rsidRPr="00DE1F15">
              <w:rPr>
                <w:color w:val="000000" w:themeColor="text1"/>
              </w:rPr>
              <w:tab/>
              <w:t>докладва на Комисията</w:t>
            </w:r>
            <w:r w:rsidRPr="00DE1F15">
              <w:rPr>
                <w:b/>
                <w:i/>
                <w:color w:val="000000" w:themeColor="text1"/>
              </w:rPr>
              <w:t>, на Европейския парламент и на държавите членки</w:t>
            </w:r>
            <w:r w:rsidRPr="00DE1F15">
              <w:rPr>
                <w:color w:val="000000" w:themeColor="text1"/>
              </w:rPr>
              <w:t xml:space="preserve"> на всяко тримесечие за нерешените искания между държавите членки и ако е необходимо, препраща тези искания за медиация в съответствие с член 13</w:t>
            </w:r>
            <w:r w:rsidRPr="00DE1F15">
              <w:rPr>
                <w:b/>
                <w:i/>
                <w:color w:val="000000" w:themeColor="text1"/>
              </w:rPr>
              <w:t xml:space="preserve"> и член 13а</w:t>
            </w:r>
            <w:r w:rsidRPr="00DE1F15">
              <w:rPr>
                <w:color w:val="000000" w:themeColor="text1"/>
              </w:rPr>
              <w:t>.</w:t>
            </w:r>
          </w:p>
        </w:tc>
      </w:tr>
      <w:tr w:rsidR="003D7A65" w:rsidRPr="00DE1F15" w14:paraId="2516E51D" w14:textId="77777777" w:rsidTr="00755D07">
        <w:trPr>
          <w:jc w:val="center"/>
        </w:trPr>
        <w:tc>
          <w:tcPr>
            <w:tcW w:w="4876" w:type="dxa"/>
          </w:tcPr>
          <w:p w14:paraId="69820390" w14:textId="77777777" w:rsidR="003D7A65" w:rsidRPr="00DE1F15" w:rsidRDefault="003D7A65" w:rsidP="00755D07">
            <w:pPr>
              <w:pStyle w:val="Normal6"/>
              <w:rPr>
                <w:color w:val="000000" w:themeColor="text1"/>
              </w:rPr>
            </w:pPr>
          </w:p>
        </w:tc>
        <w:tc>
          <w:tcPr>
            <w:tcW w:w="4876" w:type="dxa"/>
          </w:tcPr>
          <w:p w14:paraId="3BCF91BD" w14:textId="77777777" w:rsidR="003D7A65" w:rsidRPr="00DE1F15" w:rsidRDefault="003D7A65" w:rsidP="00755D07">
            <w:pPr>
              <w:pStyle w:val="Normal6"/>
              <w:rPr>
                <w:b/>
                <w:i/>
                <w:color w:val="000000" w:themeColor="text1"/>
              </w:rPr>
            </w:pPr>
            <w:r w:rsidRPr="00DE1F15">
              <w:rPr>
                <w:b/>
                <w:i/>
                <w:color w:val="000000" w:themeColor="text1"/>
              </w:rPr>
              <w:t>1 a</w:t>
            </w:r>
            <w:r w:rsidRPr="00DE1F15">
              <w:rPr>
                <w:b/>
                <w:i/>
                <w:color w:val="000000" w:themeColor="text1"/>
              </w:rPr>
              <w:tab/>
              <w:t xml:space="preserve">По искане на Органа компетентните национални органи му предоставят цялата информация, която му е необходима, в определени формати, за да изпълни възложените </w:t>
            </w:r>
            <w:r w:rsidRPr="00DE1F15">
              <w:rPr>
                <w:b/>
                <w:i/>
                <w:color w:val="000000" w:themeColor="text1"/>
              </w:rPr>
              <w:lastRenderedPageBreak/>
              <w:t>му с настоящия регламент задачи, при условие че имат законен достъп до съответната информация. Информацията е точна, последователна и пълна. Компетентният национален орган предоставя информацията в срок от два месеца и в спешни случаи – два работни дни, без да се засяга свободата на преценка на държавите членки, които се занимават със специални случаи.</w:t>
            </w:r>
          </w:p>
        </w:tc>
      </w:tr>
      <w:tr w:rsidR="003D7A65" w:rsidRPr="00DE1F15" w14:paraId="2D400A88" w14:textId="77777777" w:rsidTr="00755D07">
        <w:trPr>
          <w:jc w:val="center"/>
        </w:trPr>
        <w:tc>
          <w:tcPr>
            <w:tcW w:w="4876" w:type="dxa"/>
          </w:tcPr>
          <w:p w14:paraId="7A606120" w14:textId="77777777" w:rsidR="003D7A65" w:rsidRPr="00DE1F15" w:rsidRDefault="003D7A65" w:rsidP="00755D07">
            <w:pPr>
              <w:pStyle w:val="Normal6"/>
              <w:rPr>
                <w:color w:val="000000" w:themeColor="text1"/>
              </w:rPr>
            </w:pPr>
          </w:p>
        </w:tc>
        <w:tc>
          <w:tcPr>
            <w:tcW w:w="4876" w:type="dxa"/>
          </w:tcPr>
          <w:p w14:paraId="5E7AEF6D" w14:textId="77777777" w:rsidR="003D7A65" w:rsidRPr="00DE1F15" w:rsidRDefault="003D7A65" w:rsidP="00755D07">
            <w:pPr>
              <w:pStyle w:val="Normal6"/>
              <w:rPr>
                <w:b/>
                <w:i/>
                <w:color w:val="000000" w:themeColor="text1"/>
              </w:rPr>
            </w:pPr>
            <w:r w:rsidRPr="00DE1F15">
              <w:rPr>
                <w:b/>
                <w:i/>
                <w:color w:val="000000" w:themeColor="text1"/>
              </w:rPr>
              <w:t>1.б</w:t>
            </w:r>
            <w:r w:rsidRPr="00DE1F15">
              <w:rPr>
                <w:b/>
                <w:i/>
                <w:color w:val="000000" w:themeColor="text1"/>
              </w:rPr>
              <w:tab/>
              <w:t>При надлежно обосновано искане от национален орган Органът предоставя всякаква информация в рамките на компетентността си, която е необходима, за да се даде възможност на националния орган да изпълнява задачите си.</w:t>
            </w:r>
          </w:p>
        </w:tc>
      </w:tr>
      <w:tr w:rsidR="003D7A65" w:rsidRPr="00DE1F15" w14:paraId="60D69DAF" w14:textId="77777777" w:rsidTr="00755D07">
        <w:trPr>
          <w:jc w:val="center"/>
        </w:trPr>
        <w:tc>
          <w:tcPr>
            <w:tcW w:w="4876" w:type="dxa"/>
          </w:tcPr>
          <w:p w14:paraId="0CE0C665"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Органът подпомага работата на Административната комисия за координация на системите за социална сигурност при разглеждането на финансови въпроси, свързани с координирането на социалната сигурност, в съответствие с член 74 от Регламент (ЕО) № 883/2004 и членове 65, 67 и 69 от Регламент (ЕО) № 987/2009.</w:t>
            </w:r>
          </w:p>
        </w:tc>
        <w:tc>
          <w:tcPr>
            <w:tcW w:w="4876" w:type="dxa"/>
          </w:tcPr>
          <w:p w14:paraId="2627D301"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Органът подпомага работата на Административната комисия за координация на системите за социална сигурност при разглеждането на финансови въпроси, свързани с координирането на социалната сигурност, в съответствие с член 74 от Регламент (ЕО) № 883/2004 и членове 65, 67 и 69 от Регламент (ЕО) № 987/2009.</w:t>
            </w:r>
          </w:p>
        </w:tc>
      </w:tr>
      <w:tr w:rsidR="003D7A65" w:rsidRPr="00DE1F15" w14:paraId="09FF55DE" w14:textId="77777777" w:rsidTr="00755D07">
        <w:trPr>
          <w:jc w:val="center"/>
        </w:trPr>
        <w:tc>
          <w:tcPr>
            <w:tcW w:w="4876" w:type="dxa"/>
          </w:tcPr>
          <w:p w14:paraId="246C37FD"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 xml:space="preserve">Органът насърчава </w:t>
            </w:r>
            <w:r w:rsidRPr="00DE1F15">
              <w:rPr>
                <w:b/>
                <w:i/>
                <w:color w:val="000000" w:themeColor="text1"/>
              </w:rPr>
              <w:t>използването</w:t>
            </w:r>
            <w:r w:rsidRPr="00DE1F15">
              <w:rPr>
                <w:color w:val="000000" w:themeColor="text1"/>
              </w:rPr>
              <w:t xml:space="preserve"> на електронни инструменти и процедури за обмен на съобщения между националните органи, включително Информационната система за вътрешния пазар (ИСВП) и системата за електронен обмен на данни за социалната сигурност (EESSI).</w:t>
            </w:r>
          </w:p>
        </w:tc>
        <w:tc>
          <w:tcPr>
            <w:tcW w:w="4876" w:type="dxa"/>
          </w:tcPr>
          <w:p w14:paraId="66ACB096"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 xml:space="preserve">Органът насърчава </w:t>
            </w:r>
            <w:r w:rsidRPr="00DE1F15">
              <w:rPr>
                <w:b/>
                <w:i/>
                <w:color w:val="000000" w:themeColor="text1"/>
              </w:rPr>
              <w:t>и наблюдава правилното използване</w:t>
            </w:r>
            <w:r w:rsidRPr="00DE1F15">
              <w:rPr>
                <w:color w:val="000000" w:themeColor="text1"/>
              </w:rPr>
              <w:t xml:space="preserve"> на електронни инструменти и процедури за обмен на съобщения между националните органи, включително Информационната система за вътрешния пазар (ИСВП) и системата за електронен обмен на данни за социалната сигурност (EESSI)</w:t>
            </w:r>
            <w:r w:rsidRPr="00DE1F15">
              <w:rPr>
                <w:b/>
                <w:i/>
                <w:color w:val="000000" w:themeColor="text1"/>
              </w:rPr>
              <w:t>, и предоставя техническа помощ и експертен опит</w:t>
            </w:r>
            <w:r w:rsidRPr="00DE1F15">
              <w:rPr>
                <w:color w:val="000000" w:themeColor="text1"/>
              </w:rPr>
              <w:t>.</w:t>
            </w:r>
          </w:p>
        </w:tc>
      </w:tr>
      <w:tr w:rsidR="003D7A65" w:rsidRPr="00DE1F15" w14:paraId="475C48B5" w14:textId="77777777" w:rsidTr="00755D07">
        <w:trPr>
          <w:jc w:val="center"/>
        </w:trPr>
        <w:tc>
          <w:tcPr>
            <w:tcW w:w="4876" w:type="dxa"/>
          </w:tcPr>
          <w:p w14:paraId="238DE44A"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Органът насърчава използването на новаторски подходи към ефективното и ефикасно трансгранично сътрудничество и проучва възможностите за използване на механизми за електронен обмен между държавите членки, за да се улесни разкриването на измами, като изготвя за </w:t>
            </w:r>
            <w:r w:rsidRPr="00DE1F15">
              <w:rPr>
                <w:color w:val="000000" w:themeColor="text1"/>
              </w:rPr>
              <w:lastRenderedPageBreak/>
              <w:t>Комисията доклади с цел доразвиване на тези механизми за електронен обмен.</w:t>
            </w:r>
          </w:p>
        </w:tc>
        <w:tc>
          <w:tcPr>
            <w:tcW w:w="4876" w:type="dxa"/>
          </w:tcPr>
          <w:p w14:paraId="157BBF08" w14:textId="77777777" w:rsidR="003D7A65" w:rsidRPr="00DE1F15" w:rsidRDefault="003D7A65" w:rsidP="00755D07">
            <w:pPr>
              <w:pStyle w:val="Normal6"/>
              <w:rPr>
                <w:color w:val="000000" w:themeColor="text1"/>
              </w:rPr>
            </w:pPr>
            <w:r w:rsidRPr="00DE1F15">
              <w:rPr>
                <w:color w:val="000000" w:themeColor="text1"/>
              </w:rPr>
              <w:lastRenderedPageBreak/>
              <w:t>4.</w:t>
            </w:r>
            <w:r w:rsidRPr="00DE1F15">
              <w:rPr>
                <w:color w:val="000000" w:themeColor="text1"/>
              </w:rPr>
              <w:tab/>
              <w:t xml:space="preserve">Органът насърчава използването на новаторски подходи към ефективното и ефикасно трансгранично сътрудничество и проучва възможностите за използване на механизми за електронен обмен между държавите членки, за да се улесни разкриването на измами, като изготвя за </w:t>
            </w:r>
            <w:r w:rsidRPr="00DE1F15">
              <w:rPr>
                <w:color w:val="000000" w:themeColor="text1"/>
              </w:rPr>
              <w:lastRenderedPageBreak/>
              <w:t xml:space="preserve">Комисията </w:t>
            </w:r>
            <w:r w:rsidRPr="00DE1F15">
              <w:rPr>
                <w:b/>
                <w:i/>
                <w:color w:val="000000" w:themeColor="text1"/>
              </w:rPr>
              <w:t xml:space="preserve">и въпросната държава членка </w:t>
            </w:r>
            <w:r w:rsidRPr="00DE1F15">
              <w:rPr>
                <w:color w:val="000000" w:themeColor="text1"/>
              </w:rPr>
              <w:t>доклади с цел доразвиване на тези механизми за електронен обмен</w:t>
            </w:r>
            <w:r w:rsidRPr="00DE1F15">
              <w:rPr>
                <w:b/>
                <w:i/>
                <w:color w:val="000000" w:themeColor="text1"/>
              </w:rPr>
              <w:t xml:space="preserve"> и в съответствие със законодателството на Съюза в областта на защитата на данните и основните права</w:t>
            </w:r>
            <w:r w:rsidRPr="00DE1F15">
              <w:rPr>
                <w:color w:val="000000" w:themeColor="text1"/>
              </w:rPr>
              <w:t>.</w:t>
            </w:r>
          </w:p>
        </w:tc>
      </w:tr>
      <w:tr w:rsidR="003D7A65" w:rsidRPr="00DE1F15" w14:paraId="4A6668B0" w14:textId="77777777" w:rsidTr="00755D07">
        <w:trPr>
          <w:jc w:val="center"/>
        </w:trPr>
        <w:tc>
          <w:tcPr>
            <w:tcW w:w="4876" w:type="dxa"/>
          </w:tcPr>
          <w:p w14:paraId="3A5E2770" w14:textId="77777777" w:rsidR="003D7A65" w:rsidRPr="00DE1F15" w:rsidRDefault="003D7A65" w:rsidP="00755D07">
            <w:pPr>
              <w:pStyle w:val="Normal6"/>
              <w:rPr>
                <w:color w:val="000000" w:themeColor="text1"/>
              </w:rPr>
            </w:pPr>
          </w:p>
        </w:tc>
        <w:tc>
          <w:tcPr>
            <w:tcW w:w="4876" w:type="dxa"/>
          </w:tcPr>
          <w:p w14:paraId="491BCBCE" w14:textId="77777777" w:rsidR="003D7A65" w:rsidRPr="00DE1F15" w:rsidRDefault="003D7A65" w:rsidP="00755D07">
            <w:pPr>
              <w:pStyle w:val="Normal6"/>
              <w:rPr>
                <w:color w:val="000000" w:themeColor="text1"/>
              </w:rPr>
            </w:pPr>
            <w:r w:rsidRPr="00DE1F15">
              <w:rPr>
                <w:b/>
                <w:i/>
                <w:color w:val="000000" w:themeColor="text1"/>
              </w:rPr>
              <w:t>4а.</w:t>
            </w:r>
            <w:r w:rsidRPr="00DE1F15">
              <w:rPr>
                <w:color w:val="000000" w:themeColor="text1"/>
              </w:rPr>
              <w:tab/>
            </w:r>
            <w:r w:rsidRPr="00DE1F15">
              <w:rPr>
                <w:b/>
                <w:i/>
                <w:color w:val="000000" w:themeColor="text1"/>
              </w:rPr>
              <w:t>Органът поддържа списък с предприятия на Съюза, които не отговарят на съответните правни изисквания по отношение на осигуряването на справедлива и сигурна трудова мобилност. Този списък на Съюза се оповестява публично с цел да се гарантира по-голяма прозрачност. Той се основава на общи критерии и се преразглежда редовно. Първият списък се изготвя в рамките на първите 12 месеца от дейността на Органа. На предприятията, посочени в списъка на Съюза, се налага забрана за извършване на дейност. Забраната за извършване на дейност по списъка на Съюза се прилага на цялата територия на държавите членки. В изключителни случаи държавите членки може да предприемат едностранни мерки. При извънредна ситуация и при възникване на непредвиден проблем със сигурността държавите членки могат незабавно да издадат забрана за извършване на дейност на собствената им територия. Органът улеснява сътрудничеството между държавите членки в случай на трансгранични нарушения на функционирането на пазара и ги подкрепя в борбата със социалния дъмпинг.</w:t>
            </w:r>
          </w:p>
        </w:tc>
      </w:tr>
    </w:tbl>
    <w:p w14:paraId="55CB1362" w14:textId="77777777" w:rsidR="003D7A65" w:rsidRPr="00DE1F15" w:rsidRDefault="003D7A65" w:rsidP="00BE76E0">
      <w:pPr>
        <w:rPr>
          <w:color w:val="000000" w:themeColor="text1"/>
        </w:rPr>
      </w:pPr>
      <w:r w:rsidRPr="00DE1F15">
        <w:rPr>
          <w:rStyle w:val="HideTWBExt"/>
        </w:rPr>
        <w:t>&lt;/Amend&gt;</w:t>
      </w:r>
    </w:p>
    <w:p w14:paraId="6AB38292" w14:textId="77777777" w:rsidR="003D7A65" w:rsidRPr="00DE1F15" w:rsidRDefault="003D7A65" w:rsidP="00BE76E0">
      <w:pPr>
        <w:pStyle w:val="AMNumberTabs"/>
        <w:keepNext/>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47</w:t>
      </w:r>
      <w:r w:rsidRPr="00DE1F15">
        <w:rPr>
          <w:rStyle w:val="HideTWBExt"/>
          <w:szCs w:val="24"/>
        </w:rPr>
        <w:t>&lt;/NumAm&gt;</w:t>
      </w:r>
    </w:p>
    <w:p w14:paraId="03A5116E" w14:textId="77777777" w:rsidR="003D7A65" w:rsidRPr="00DE1F15" w:rsidRDefault="003D7A65" w:rsidP="00BE76E0">
      <w:pPr>
        <w:pStyle w:val="NormalBold12b"/>
        <w:keepNext/>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E9A5C22"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8 а (нов)</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11BC2967" w14:textId="77777777" w:rsidTr="00755D07">
        <w:trPr>
          <w:jc w:val="center"/>
        </w:trPr>
        <w:tc>
          <w:tcPr>
            <w:tcW w:w="9752" w:type="dxa"/>
            <w:gridSpan w:val="2"/>
          </w:tcPr>
          <w:p w14:paraId="32CD86E1" w14:textId="77777777" w:rsidR="003D7A65" w:rsidRPr="00DE1F15" w:rsidRDefault="003D7A65" w:rsidP="00755D07">
            <w:pPr>
              <w:keepNext/>
              <w:rPr>
                <w:color w:val="000000" w:themeColor="text1"/>
              </w:rPr>
            </w:pPr>
          </w:p>
        </w:tc>
      </w:tr>
      <w:tr w:rsidR="003D7A65" w:rsidRPr="00DE1F15" w14:paraId="47455D8C" w14:textId="77777777" w:rsidTr="00755D07">
        <w:trPr>
          <w:jc w:val="center"/>
        </w:trPr>
        <w:tc>
          <w:tcPr>
            <w:tcW w:w="4876" w:type="dxa"/>
            <w:hideMark/>
          </w:tcPr>
          <w:p w14:paraId="7A8D08B7" w14:textId="77777777" w:rsidR="003D7A65" w:rsidRPr="00DE1F15" w:rsidRDefault="003D7A65" w:rsidP="00755D07">
            <w:pPr>
              <w:pStyle w:val="ColumnHeading"/>
              <w:keepNext/>
              <w:rPr>
                <w:color w:val="000000" w:themeColor="text1"/>
              </w:rPr>
            </w:pPr>
            <w:r w:rsidRPr="00DE1F15">
              <w:rPr>
                <w:color w:val="000000" w:themeColor="text1"/>
              </w:rPr>
              <w:t>Текст, предложен от Комисията</w:t>
            </w:r>
          </w:p>
        </w:tc>
        <w:tc>
          <w:tcPr>
            <w:tcW w:w="4876" w:type="dxa"/>
            <w:hideMark/>
          </w:tcPr>
          <w:p w14:paraId="0F944C72" w14:textId="77777777" w:rsidR="003D7A65" w:rsidRPr="00DE1F15" w:rsidRDefault="003D7A65" w:rsidP="00755D07">
            <w:pPr>
              <w:pStyle w:val="ColumnHeading"/>
              <w:keepNext/>
              <w:rPr>
                <w:color w:val="000000" w:themeColor="text1"/>
              </w:rPr>
            </w:pPr>
            <w:r w:rsidRPr="00DE1F15">
              <w:rPr>
                <w:color w:val="000000" w:themeColor="text1"/>
              </w:rPr>
              <w:t>Изменение</w:t>
            </w:r>
          </w:p>
        </w:tc>
      </w:tr>
      <w:tr w:rsidR="003D7A65" w:rsidRPr="00DE1F15" w14:paraId="060FA030" w14:textId="77777777" w:rsidTr="00755D07">
        <w:trPr>
          <w:jc w:val="center"/>
        </w:trPr>
        <w:tc>
          <w:tcPr>
            <w:tcW w:w="4876" w:type="dxa"/>
          </w:tcPr>
          <w:p w14:paraId="4B229D2C" w14:textId="77777777" w:rsidR="003D7A65" w:rsidRPr="00DE1F15" w:rsidRDefault="003D7A65" w:rsidP="00755D07">
            <w:pPr>
              <w:pStyle w:val="Normal6"/>
              <w:rPr>
                <w:color w:val="000000" w:themeColor="text1"/>
              </w:rPr>
            </w:pPr>
          </w:p>
        </w:tc>
        <w:tc>
          <w:tcPr>
            <w:tcW w:w="4876" w:type="dxa"/>
            <w:hideMark/>
          </w:tcPr>
          <w:p w14:paraId="09F48E9C" w14:textId="77777777" w:rsidR="003D7A65" w:rsidRPr="00DE1F15" w:rsidRDefault="003D7A65" w:rsidP="00755D07">
            <w:pPr>
              <w:pStyle w:val="Normal6"/>
              <w:jc w:val="center"/>
              <w:rPr>
                <w:color w:val="000000" w:themeColor="text1"/>
                <w:szCs w:val="24"/>
              </w:rPr>
            </w:pPr>
            <w:r w:rsidRPr="00DE1F15">
              <w:rPr>
                <w:b/>
                <w:i/>
                <w:color w:val="000000" w:themeColor="text1"/>
              </w:rPr>
              <w:t>Член 8а</w:t>
            </w:r>
          </w:p>
        </w:tc>
      </w:tr>
      <w:tr w:rsidR="003D7A65" w:rsidRPr="00DE1F15" w14:paraId="00159361" w14:textId="77777777" w:rsidTr="00755D07">
        <w:trPr>
          <w:jc w:val="center"/>
        </w:trPr>
        <w:tc>
          <w:tcPr>
            <w:tcW w:w="4876" w:type="dxa"/>
          </w:tcPr>
          <w:p w14:paraId="2080F6AE" w14:textId="77777777" w:rsidR="003D7A65" w:rsidRPr="00DE1F15" w:rsidRDefault="003D7A65" w:rsidP="00755D07">
            <w:pPr>
              <w:pStyle w:val="Normal6"/>
              <w:rPr>
                <w:color w:val="000000" w:themeColor="text1"/>
              </w:rPr>
            </w:pPr>
          </w:p>
        </w:tc>
        <w:tc>
          <w:tcPr>
            <w:tcW w:w="4876" w:type="dxa"/>
            <w:hideMark/>
          </w:tcPr>
          <w:p w14:paraId="0E842F41" w14:textId="77777777" w:rsidR="003D7A65" w:rsidRPr="00DE1F15" w:rsidRDefault="003D7A65" w:rsidP="00755D07">
            <w:pPr>
              <w:pStyle w:val="Normal6"/>
              <w:jc w:val="center"/>
              <w:rPr>
                <w:color w:val="000000" w:themeColor="text1"/>
                <w:szCs w:val="24"/>
              </w:rPr>
            </w:pPr>
            <w:r w:rsidRPr="00DE1F15">
              <w:rPr>
                <w:b/>
                <w:i/>
                <w:color w:val="000000" w:themeColor="text1"/>
              </w:rPr>
              <w:t>Защита на данните</w:t>
            </w:r>
          </w:p>
        </w:tc>
      </w:tr>
      <w:tr w:rsidR="003D7A65" w:rsidRPr="00DE1F15" w14:paraId="398FBF0D" w14:textId="77777777" w:rsidTr="00755D07">
        <w:trPr>
          <w:jc w:val="center"/>
        </w:trPr>
        <w:tc>
          <w:tcPr>
            <w:tcW w:w="4876" w:type="dxa"/>
          </w:tcPr>
          <w:p w14:paraId="56C39DA5" w14:textId="77777777" w:rsidR="003D7A65" w:rsidRPr="00DE1F15" w:rsidRDefault="003D7A65" w:rsidP="00755D07">
            <w:pPr>
              <w:pStyle w:val="Normal6"/>
              <w:rPr>
                <w:color w:val="000000" w:themeColor="text1"/>
              </w:rPr>
            </w:pPr>
          </w:p>
        </w:tc>
        <w:tc>
          <w:tcPr>
            <w:tcW w:w="4876" w:type="dxa"/>
            <w:hideMark/>
          </w:tcPr>
          <w:p w14:paraId="29839FA1" w14:textId="77777777" w:rsidR="003D7A65" w:rsidRPr="00DE1F15" w:rsidRDefault="003D7A65" w:rsidP="00755D07">
            <w:pPr>
              <w:pStyle w:val="Normal6"/>
              <w:rPr>
                <w:color w:val="000000" w:themeColor="text1"/>
                <w:szCs w:val="24"/>
              </w:rPr>
            </w:pPr>
            <w:r w:rsidRPr="00DE1F15">
              <w:rPr>
                <w:b/>
                <w:i/>
                <w:color w:val="000000" w:themeColor="text1"/>
              </w:rPr>
              <w:t xml:space="preserve">1. </w:t>
            </w:r>
            <w:r w:rsidRPr="00DE1F15">
              <w:rPr>
                <w:b/>
                <w:i/>
                <w:color w:val="000000" w:themeColor="text1"/>
              </w:rPr>
              <w:tab/>
              <w:t>В съответствие с настоящата директива Органът защитава основните права и свободи на физическите лица, и по-конкретно правото им на неприкосновеност на личния живот, при обработването на лични данни.</w:t>
            </w:r>
          </w:p>
        </w:tc>
      </w:tr>
      <w:tr w:rsidR="003D7A65" w:rsidRPr="00DE1F15" w14:paraId="09FCC2E8" w14:textId="77777777" w:rsidTr="00755D07">
        <w:trPr>
          <w:jc w:val="center"/>
        </w:trPr>
        <w:tc>
          <w:tcPr>
            <w:tcW w:w="4876" w:type="dxa"/>
          </w:tcPr>
          <w:p w14:paraId="5AA12E36" w14:textId="77777777" w:rsidR="003D7A65" w:rsidRPr="00DE1F15" w:rsidRDefault="003D7A65" w:rsidP="00755D07">
            <w:pPr>
              <w:pStyle w:val="Normal6"/>
              <w:rPr>
                <w:color w:val="000000" w:themeColor="text1"/>
              </w:rPr>
            </w:pPr>
          </w:p>
        </w:tc>
        <w:tc>
          <w:tcPr>
            <w:tcW w:w="4876" w:type="dxa"/>
            <w:hideMark/>
          </w:tcPr>
          <w:p w14:paraId="7476BB4F" w14:textId="77777777" w:rsidR="003D7A65" w:rsidRPr="00DE1F15" w:rsidRDefault="003D7A65" w:rsidP="00755D07">
            <w:pPr>
              <w:pStyle w:val="Normal6"/>
              <w:rPr>
                <w:color w:val="000000" w:themeColor="text1"/>
                <w:szCs w:val="24"/>
              </w:rPr>
            </w:pPr>
            <w:r w:rsidRPr="00DE1F15">
              <w:rPr>
                <w:b/>
                <w:i/>
                <w:color w:val="000000" w:themeColor="text1"/>
              </w:rPr>
              <w:t xml:space="preserve">2. </w:t>
            </w:r>
            <w:r w:rsidRPr="00DE1F15">
              <w:rPr>
                <w:b/>
                <w:i/>
                <w:color w:val="000000" w:themeColor="text1"/>
              </w:rPr>
              <w:tab/>
              <w:t>Прилагането на цялото приложимо законодателство на Съюза в областта на защитата на данните е задължително за всички дейности, извършвани от Органа.</w:t>
            </w:r>
          </w:p>
        </w:tc>
      </w:tr>
    </w:tbl>
    <w:p w14:paraId="40CE05D7" w14:textId="77777777" w:rsidR="003D7A65" w:rsidRPr="00DE1F15" w:rsidRDefault="003D7A65" w:rsidP="00BE76E0">
      <w:pPr>
        <w:pStyle w:val="JustificationTitle"/>
        <w:rPr>
          <w:color w:val="000000" w:themeColor="text1"/>
        </w:rPr>
      </w:pPr>
      <w:r w:rsidRPr="00DE1F15">
        <w:rPr>
          <w:rStyle w:val="HideTWBExt"/>
          <w:i w:val="0"/>
          <w:szCs w:val="24"/>
        </w:rPr>
        <w:t>&lt;TitreJust&gt;</w:t>
      </w:r>
      <w:r w:rsidRPr="00DE1F15">
        <w:rPr>
          <w:color w:val="000000" w:themeColor="text1"/>
        </w:rPr>
        <w:t>Обосновка</w:t>
      </w:r>
      <w:r w:rsidRPr="00DE1F15">
        <w:rPr>
          <w:rStyle w:val="HideTWBExt"/>
          <w:i w:val="0"/>
          <w:szCs w:val="24"/>
        </w:rPr>
        <w:t>&lt;/TitreJust&gt;</w:t>
      </w:r>
    </w:p>
    <w:p w14:paraId="3AC2CE7D" w14:textId="77777777" w:rsidR="003D7A65" w:rsidRPr="00DE1F15" w:rsidRDefault="003D7A65" w:rsidP="00BE76E0">
      <w:pPr>
        <w:pStyle w:val="Normal12Italic"/>
        <w:rPr>
          <w:color w:val="000000" w:themeColor="text1"/>
        </w:rPr>
      </w:pPr>
      <w:r w:rsidRPr="00DE1F15">
        <w:rPr>
          <w:color w:val="000000" w:themeColor="text1"/>
        </w:rPr>
        <w:t>Настоящият нов член има за цел да поясни, че при всички обстоятелства мерките се прилагат в съответствие с Общия регламент относно защитата на данните. На Органа ще бъде възложено да се занимава с голямо количество чувствителни данни, които засягат всички държави членки, и е от изключително значение да се посочи ясно, че законодателството за защита на данните се прилага винаги.</w:t>
      </w:r>
    </w:p>
    <w:p w14:paraId="5E7872E4" w14:textId="77777777" w:rsidR="003D7A65" w:rsidRPr="00DE1F15" w:rsidRDefault="003D7A65" w:rsidP="00BE76E0">
      <w:pPr>
        <w:rPr>
          <w:color w:val="000000" w:themeColor="text1"/>
        </w:rPr>
      </w:pPr>
      <w:r w:rsidRPr="00DE1F15">
        <w:rPr>
          <w:rStyle w:val="HideTWBExt"/>
        </w:rPr>
        <w:t>&lt;/Amend&gt;</w:t>
      </w:r>
    </w:p>
    <w:p w14:paraId="4DDC7ABB"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48</w:t>
      </w:r>
      <w:r w:rsidRPr="00DE1F15">
        <w:rPr>
          <w:rStyle w:val="HideTWBExt"/>
          <w:szCs w:val="24"/>
        </w:rPr>
        <w:t>&lt;/NumAm&gt;</w:t>
      </w:r>
    </w:p>
    <w:p w14:paraId="1E5D32F9"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78794887"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9</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FD8E7C9" w14:textId="77777777" w:rsidTr="00755D07">
        <w:trPr>
          <w:trHeight w:hRule="exact" w:val="240"/>
          <w:jc w:val="center"/>
        </w:trPr>
        <w:tc>
          <w:tcPr>
            <w:tcW w:w="9752" w:type="dxa"/>
            <w:gridSpan w:val="2"/>
          </w:tcPr>
          <w:p w14:paraId="5FE06D95" w14:textId="77777777" w:rsidR="003D7A65" w:rsidRPr="00DE1F15" w:rsidRDefault="003D7A65" w:rsidP="00755D07">
            <w:pPr>
              <w:rPr>
                <w:color w:val="000000" w:themeColor="text1"/>
              </w:rPr>
            </w:pPr>
          </w:p>
        </w:tc>
      </w:tr>
      <w:tr w:rsidR="003D7A65" w:rsidRPr="00DE1F15" w14:paraId="33D41755" w14:textId="77777777" w:rsidTr="00755D07">
        <w:trPr>
          <w:trHeight w:val="240"/>
          <w:jc w:val="center"/>
        </w:trPr>
        <w:tc>
          <w:tcPr>
            <w:tcW w:w="4876" w:type="dxa"/>
          </w:tcPr>
          <w:p w14:paraId="7F40F11E"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96F09B3"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0F937437" w14:textId="77777777" w:rsidTr="00755D07">
        <w:trPr>
          <w:jc w:val="center"/>
        </w:trPr>
        <w:tc>
          <w:tcPr>
            <w:tcW w:w="4876" w:type="dxa"/>
          </w:tcPr>
          <w:p w14:paraId="6A8FE2BB" w14:textId="77777777" w:rsidR="003D7A65" w:rsidRPr="00DE1F15" w:rsidRDefault="003D7A65" w:rsidP="00755D07">
            <w:pPr>
              <w:pStyle w:val="Normal6"/>
              <w:jc w:val="center"/>
              <w:rPr>
                <w:color w:val="000000" w:themeColor="text1"/>
              </w:rPr>
            </w:pPr>
            <w:r w:rsidRPr="00DE1F15">
              <w:rPr>
                <w:color w:val="000000" w:themeColor="text1"/>
              </w:rPr>
              <w:t>Член 9</w:t>
            </w:r>
          </w:p>
        </w:tc>
        <w:tc>
          <w:tcPr>
            <w:tcW w:w="4876" w:type="dxa"/>
          </w:tcPr>
          <w:p w14:paraId="2CFA0B62" w14:textId="77777777" w:rsidR="003D7A65" w:rsidRPr="00DE1F15" w:rsidRDefault="003D7A65" w:rsidP="00755D07">
            <w:pPr>
              <w:pStyle w:val="Normal6"/>
              <w:jc w:val="center"/>
              <w:rPr>
                <w:color w:val="000000" w:themeColor="text1"/>
              </w:rPr>
            </w:pPr>
            <w:r w:rsidRPr="00DE1F15">
              <w:rPr>
                <w:color w:val="000000" w:themeColor="text1"/>
              </w:rPr>
              <w:t>Член 9</w:t>
            </w:r>
          </w:p>
        </w:tc>
      </w:tr>
      <w:tr w:rsidR="003D7A65" w:rsidRPr="00DE1F15" w14:paraId="2D4D9710" w14:textId="77777777" w:rsidTr="00755D07">
        <w:trPr>
          <w:jc w:val="center"/>
        </w:trPr>
        <w:tc>
          <w:tcPr>
            <w:tcW w:w="4876" w:type="dxa"/>
          </w:tcPr>
          <w:p w14:paraId="26DE0BA4" w14:textId="77777777" w:rsidR="003D7A65" w:rsidRPr="00DE1F15" w:rsidRDefault="003D7A65" w:rsidP="00755D07">
            <w:pPr>
              <w:pStyle w:val="Normal6"/>
              <w:jc w:val="center"/>
              <w:rPr>
                <w:color w:val="000000" w:themeColor="text1"/>
              </w:rPr>
            </w:pPr>
            <w:r w:rsidRPr="00DE1F15">
              <w:rPr>
                <w:color w:val="000000" w:themeColor="text1"/>
              </w:rPr>
              <w:t>Координиране на съгласуваните и съвместните инспекции</w:t>
            </w:r>
          </w:p>
        </w:tc>
        <w:tc>
          <w:tcPr>
            <w:tcW w:w="4876" w:type="dxa"/>
          </w:tcPr>
          <w:p w14:paraId="2F716C1E" w14:textId="77777777" w:rsidR="003D7A65" w:rsidRPr="00DE1F15" w:rsidRDefault="003D7A65" w:rsidP="00755D07">
            <w:pPr>
              <w:pStyle w:val="Normal6"/>
              <w:jc w:val="center"/>
              <w:rPr>
                <w:color w:val="000000" w:themeColor="text1"/>
              </w:rPr>
            </w:pPr>
            <w:r w:rsidRPr="00DE1F15">
              <w:rPr>
                <w:color w:val="000000" w:themeColor="text1"/>
              </w:rPr>
              <w:t>Координиране на съгласуваните и съвместните инспекции</w:t>
            </w:r>
          </w:p>
        </w:tc>
      </w:tr>
      <w:tr w:rsidR="003D7A65" w:rsidRPr="00DE1F15" w14:paraId="2EE98194" w14:textId="77777777" w:rsidTr="00755D07">
        <w:trPr>
          <w:jc w:val="center"/>
        </w:trPr>
        <w:tc>
          <w:tcPr>
            <w:tcW w:w="4876" w:type="dxa"/>
          </w:tcPr>
          <w:p w14:paraId="14A90453"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 xml:space="preserve">По искане на една или няколко държави членки Органът координира съгласуваните или съвместните инспекции в области, попадащи в обхвата на </w:t>
            </w:r>
            <w:r w:rsidRPr="00DE1F15">
              <w:rPr>
                <w:b/>
                <w:i/>
                <w:color w:val="000000" w:themeColor="text1"/>
              </w:rPr>
              <w:t>компетенциите</w:t>
            </w:r>
            <w:r w:rsidRPr="00DE1F15">
              <w:rPr>
                <w:color w:val="000000" w:themeColor="text1"/>
              </w:rPr>
              <w:t xml:space="preserve"> на Органа. Искането може да бъде подадено от една или от няколко държави членки. Органът може също да предложи на органите на съответните държави членки да извършат съгласувана или </w:t>
            </w:r>
            <w:r w:rsidRPr="00DE1F15">
              <w:rPr>
                <w:color w:val="000000" w:themeColor="text1"/>
              </w:rPr>
              <w:lastRenderedPageBreak/>
              <w:t xml:space="preserve">съвместна инспекция. </w:t>
            </w:r>
          </w:p>
        </w:tc>
        <w:tc>
          <w:tcPr>
            <w:tcW w:w="4876" w:type="dxa"/>
          </w:tcPr>
          <w:p w14:paraId="3317B0E1" w14:textId="77777777" w:rsidR="003D7A65" w:rsidRPr="00DE1F15" w:rsidRDefault="003D7A65" w:rsidP="00755D07">
            <w:pPr>
              <w:pStyle w:val="Normal6"/>
              <w:rPr>
                <w:color w:val="000000" w:themeColor="text1"/>
              </w:rPr>
            </w:pPr>
            <w:r w:rsidRPr="00DE1F15">
              <w:rPr>
                <w:color w:val="000000" w:themeColor="text1"/>
              </w:rPr>
              <w:lastRenderedPageBreak/>
              <w:t>1.</w:t>
            </w:r>
            <w:r w:rsidRPr="00DE1F15">
              <w:rPr>
                <w:color w:val="000000" w:themeColor="text1"/>
              </w:rPr>
              <w:tab/>
              <w:t xml:space="preserve">По искане на една или няколко държави членки Органът </w:t>
            </w:r>
            <w:r w:rsidRPr="00DE1F15">
              <w:rPr>
                <w:b/>
                <w:i/>
                <w:color w:val="000000" w:themeColor="text1"/>
              </w:rPr>
              <w:t xml:space="preserve">работи за постигането на споразумение между тях и </w:t>
            </w:r>
            <w:r w:rsidRPr="00DE1F15">
              <w:rPr>
                <w:color w:val="000000" w:themeColor="text1"/>
              </w:rPr>
              <w:t xml:space="preserve">координира съгласуваните или съвместните инспекции в области, попадащи в обхвата на </w:t>
            </w:r>
            <w:r w:rsidRPr="00DE1F15">
              <w:rPr>
                <w:b/>
                <w:i/>
                <w:color w:val="000000" w:themeColor="text1"/>
              </w:rPr>
              <w:t>компетентност</w:t>
            </w:r>
            <w:r w:rsidRPr="00DE1F15">
              <w:rPr>
                <w:color w:val="000000" w:themeColor="text1"/>
              </w:rPr>
              <w:t xml:space="preserve"> на Органа. Искането може да бъде подадено от една или от няколко държави членки. Органът може също да предложи на органите на </w:t>
            </w:r>
            <w:r w:rsidRPr="00DE1F15">
              <w:rPr>
                <w:color w:val="000000" w:themeColor="text1"/>
              </w:rPr>
              <w:lastRenderedPageBreak/>
              <w:t>съответните държави членки да извършат съгласувана или съвместна инспекция</w:t>
            </w:r>
            <w:r w:rsidRPr="00DE1F15">
              <w:rPr>
                <w:b/>
                <w:i/>
                <w:color w:val="000000" w:themeColor="text1"/>
              </w:rPr>
              <w:t>, която ще се извърши в координация с държавата членка</w:t>
            </w:r>
            <w:r w:rsidRPr="00DE1F15">
              <w:rPr>
                <w:color w:val="000000" w:themeColor="text1"/>
              </w:rPr>
              <w:t xml:space="preserve">. </w:t>
            </w:r>
          </w:p>
        </w:tc>
      </w:tr>
      <w:tr w:rsidR="003D7A65" w:rsidRPr="00DE1F15" w14:paraId="6AF4637D" w14:textId="77777777" w:rsidTr="00755D07">
        <w:trPr>
          <w:jc w:val="center"/>
        </w:trPr>
        <w:tc>
          <w:tcPr>
            <w:tcW w:w="4876" w:type="dxa"/>
          </w:tcPr>
          <w:p w14:paraId="4F1CDC70" w14:textId="77777777" w:rsidR="003D7A65" w:rsidRPr="00DE1F15" w:rsidRDefault="003D7A65" w:rsidP="00755D07">
            <w:pPr>
              <w:pStyle w:val="Normal6"/>
              <w:rPr>
                <w:color w:val="000000" w:themeColor="text1"/>
              </w:rPr>
            </w:pPr>
            <w:r w:rsidRPr="00DE1F15">
              <w:rPr>
                <w:color w:val="000000" w:themeColor="text1"/>
              </w:rPr>
              <w:lastRenderedPageBreak/>
              <w:t>2.</w:t>
            </w:r>
            <w:r w:rsidRPr="00DE1F15">
              <w:rPr>
                <w:color w:val="000000" w:themeColor="text1"/>
              </w:rPr>
              <w:tab/>
              <w:t xml:space="preserve">Когато орган на държава членка реши да не участва или да не извърши съгласуваната или съвместната инспекция по параграф 1, той </w:t>
            </w:r>
            <w:r w:rsidRPr="00DE1F15">
              <w:rPr>
                <w:b/>
                <w:i/>
                <w:color w:val="000000" w:themeColor="text1"/>
              </w:rPr>
              <w:t xml:space="preserve">предварително надлежно </w:t>
            </w:r>
            <w:r w:rsidRPr="00DE1F15">
              <w:rPr>
                <w:color w:val="000000" w:themeColor="text1"/>
              </w:rPr>
              <w:t xml:space="preserve">уведомява писмено Органа за основанията за своето решение. В тези случаи Органът уведомява другите съответни национални органи.  </w:t>
            </w:r>
          </w:p>
        </w:tc>
        <w:tc>
          <w:tcPr>
            <w:tcW w:w="4876" w:type="dxa"/>
          </w:tcPr>
          <w:p w14:paraId="21418E14"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Когато орган на държава членка реши да не участва или да не извърши съгласуваната или съвместната инспекция по параграф 1, той уведомява писмено Органа за основанията за своето решение</w:t>
            </w:r>
            <w:r w:rsidRPr="00DE1F15">
              <w:rPr>
                <w:b/>
                <w:i/>
                <w:color w:val="000000" w:themeColor="text1"/>
              </w:rPr>
              <w:t xml:space="preserve"> преди началото на планираната инспекция</w:t>
            </w:r>
            <w:r w:rsidRPr="00DE1F15">
              <w:rPr>
                <w:color w:val="000000" w:themeColor="text1"/>
              </w:rPr>
              <w:t xml:space="preserve">. В тези случаи Органът уведомява другите съответни национални органи.  </w:t>
            </w:r>
          </w:p>
        </w:tc>
      </w:tr>
      <w:tr w:rsidR="003D7A65" w:rsidRPr="00DE1F15" w14:paraId="3BCFCF92" w14:textId="77777777" w:rsidTr="00755D07">
        <w:trPr>
          <w:jc w:val="center"/>
        </w:trPr>
        <w:tc>
          <w:tcPr>
            <w:tcW w:w="4876" w:type="dxa"/>
          </w:tcPr>
          <w:p w14:paraId="3C99A487"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 xml:space="preserve">Организирането на съгласувана или съвместна инспекция се одобрява предварително от всички участващи държави членки чрез националните им служители за връзка. Ако една или повече държави членки откажат да участват в съгласуваната или съвместната инспекция, другите национални органи могат, когато е целесъобразно, да извършат планираната съгласувана или съвместна инспекция само в участващите държави членки. Държавите членки, които са отказали да участват в инспекцията, пазят поверителността на информацията за планираната инспекция.  </w:t>
            </w:r>
          </w:p>
        </w:tc>
        <w:tc>
          <w:tcPr>
            <w:tcW w:w="4876" w:type="dxa"/>
          </w:tcPr>
          <w:p w14:paraId="6D499B18"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 xml:space="preserve">Организирането на съгласувана или съвместна инспекция се одобрява предварително от всички участващи държави членки чрез националните им служители за връзка. Ако една или повече държави членки откажат да участват в съгласуваната или съвместната инспекция, другите национални органи могат, когато е целесъобразно, да извършат планираната съгласувана или съвместна инспекция само в участващите държави членки. Държавите членки, които са отказали да участват в инспекцията, пазят поверителността на информацията за планираната инспекция.  </w:t>
            </w:r>
          </w:p>
        </w:tc>
      </w:tr>
    </w:tbl>
    <w:p w14:paraId="2E5AE497" w14:textId="77777777" w:rsidR="003D7A65" w:rsidRPr="00DE1F15" w:rsidRDefault="003D7A65" w:rsidP="00BE76E0">
      <w:pPr>
        <w:rPr>
          <w:color w:val="000000" w:themeColor="text1"/>
        </w:rPr>
      </w:pPr>
      <w:r w:rsidRPr="00DE1F15">
        <w:rPr>
          <w:rStyle w:val="HideTWBExt"/>
        </w:rPr>
        <w:t>&lt;/Amend&gt;</w:t>
      </w:r>
    </w:p>
    <w:p w14:paraId="70003272"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49</w:t>
      </w:r>
      <w:r w:rsidRPr="00DE1F15">
        <w:rPr>
          <w:rStyle w:val="HideTWBExt"/>
          <w:szCs w:val="24"/>
        </w:rPr>
        <w:t>&lt;/NumAm&gt;</w:t>
      </w:r>
    </w:p>
    <w:p w14:paraId="529C2517"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4B47CFED"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10</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AE76BCC" w14:textId="77777777" w:rsidTr="00755D07">
        <w:trPr>
          <w:trHeight w:hRule="exact" w:val="240"/>
          <w:jc w:val="center"/>
        </w:trPr>
        <w:tc>
          <w:tcPr>
            <w:tcW w:w="9752" w:type="dxa"/>
            <w:gridSpan w:val="2"/>
          </w:tcPr>
          <w:p w14:paraId="1D009882" w14:textId="77777777" w:rsidR="003D7A65" w:rsidRPr="00DE1F15" w:rsidRDefault="003D7A65" w:rsidP="00755D07">
            <w:pPr>
              <w:rPr>
                <w:color w:val="000000" w:themeColor="text1"/>
              </w:rPr>
            </w:pPr>
          </w:p>
        </w:tc>
      </w:tr>
      <w:tr w:rsidR="003D7A65" w:rsidRPr="00DE1F15" w14:paraId="3B902AE8" w14:textId="77777777" w:rsidTr="00755D07">
        <w:trPr>
          <w:trHeight w:val="240"/>
          <w:jc w:val="center"/>
        </w:trPr>
        <w:tc>
          <w:tcPr>
            <w:tcW w:w="4876" w:type="dxa"/>
          </w:tcPr>
          <w:p w14:paraId="5B1F5044"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5B5734C4"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6CE55A53" w14:textId="77777777" w:rsidTr="00755D07">
        <w:trPr>
          <w:jc w:val="center"/>
        </w:trPr>
        <w:tc>
          <w:tcPr>
            <w:tcW w:w="4876" w:type="dxa"/>
          </w:tcPr>
          <w:p w14:paraId="24CAC8BF" w14:textId="77777777" w:rsidR="003D7A65" w:rsidRPr="00DE1F15" w:rsidRDefault="003D7A65" w:rsidP="00755D07">
            <w:pPr>
              <w:pStyle w:val="Normal6"/>
              <w:jc w:val="center"/>
              <w:rPr>
                <w:color w:val="000000" w:themeColor="text1"/>
              </w:rPr>
            </w:pPr>
            <w:r w:rsidRPr="00DE1F15">
              <w:rPr>
                <w:color w:val="000000" w:themeColor="text1"/>
              </w:rPr>
              <w:t>Член 10</w:t>
            </w:r>
          </w:p>
        </w:tc>
        <w:tc>
          <w:tcPr>
            <w:tcW w:w="4876" w:type="dxa"/>
          </w:tcPr>
          <w:p w14:paraId="1283FF49" w14:textId="77777777" w:rsidR="003D7A65" w:rsidRPr="00DE1F15" w:rsidRDefault="003D7A65" w:rsidP="00755D07">
            <w:pPr>
              <w:pStyle w:val="Normal6"/>
              <w:jc w:val="center"/>
              <w:rPr>
                <w:color w:val="000000" w:themeColor="text1"/>
              </w:rPr>
            </w:pPr>
            <w:r w:rsidRPr="00DE1F15">
              <w:rPr>
                <w:color w:val="000000" w:themeColor="text1"/>
              </w:rPr>
              <w:t>Член 10</w:t>
            </w:r>
          </w:p>
        </w:tc>
      </w:tr>
      <w:tr w:rsidR="003D7A65" w:rsidRPr="00DE1F15" w14:paraId="6134AAE5" w14:textId="77777777" w:rsidTr="00755D07">
        <w:trPr>
          <w:jc w:val="center"/>
        </w:trPr>
        <w:tc>
          <w:tcPr>
            <w:tcW w:w="4876" w:type="dxa"/>
          </w:tcPr>
          <w:p w14:paraId="35C714F2" w14:textId="77777777" w:rsidR="003D7A65" w:rsidRPr="00DE1F15" w:rsidRDefault="003D7A65" w:rsidP="00755D07">
            <w:pPr>
              <w:pStyle w:val="Normal6"/>
              <w:jc w:val="center"/>
              <w:rPr>
                <w:color w:val="000000" w:themeColor="text1"/>
              </w:rPr>
            </w:pPr>
            <w:r w:rsidRPr="00DE1F15">
              <w:rPr>
                <w:color w:val="000000" w:themeColor="text1"/>
              </w:rPr>
              <w:t>Ред и условия за извършването на съгласувани и съвместни инспекции</w:t>
            </w:r>
          </w:p>
        </w:tc>
        <w:tc>
          <w:tcPr>
            <w:tcW w:w="4876" w:type="dxa"/>
          </w:tcPr>
          <w:p w14:paraId="317B45E2" w14:textId="77777777" w:rsidR="003D7A65" w:rsidRPr="00DE1F15" w:rsidRDefault="003D7A65" w:rsidP="00755D07">
            <w:pPr>
              <w:pStyle w:val="Normal6"/>
              <w:jc w:val="center"/>
              <w:rPr>
                <w:color w:val="000000" w:themeColor="text1"/>
              </w:rPr>
            </w:pPr>
            <w:r w:rsidRPr="00DE1F15">
              <w:rPr>
                <w:color w:val="000000" w:themeColor="text1"/>
              </w:rPr>
              <w:t>Ред и условия за извършването на съгласувани и съвместни инспекции</w:t>
            </w:r>
          </w:p>
        </w:tc>
      </w:tr>
      <w:tr w:rsidR="003D7A65" w:rsidRPr="00DE1F15" w14:paraId="394ACF00" w14:textId="77777777" w:rsidTr="00755D07">
        <w:trPr>
          <w:jc w:val="center"/>
        </w:trPr>
        <w:tc>
          <w:tcPr>
            <w:tcW w:w="4876" w:type="dxa"/>
          </w:tcPr>
          <w:p w14:paraId="3C8CEB15"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 xml:space="preserve">Условията за извършване на съвместна инспекция се посочват в споразумение за организиране на съвместна инспекция (наричано по-нататък „споразумението за съвместна инспекция“) между участващите </w:t>
            </w:r>
            <w:r w:rsidRPr="00DE1F15">
              <w:rPr>
                <w:color w:val="000000" w:themeColor="text1"/>
              </w:rPr>
              <w:lastRenderedPageBreak/>
              <w:t xml:space="preserve">държави членки и Органа. Споразумението за съвместна инспекция може да съдържа разпоредби, които позволяват съвместните инспекции, след като бъдат одобрени и планирани, да се извършват с краткосрочно предизвестие. Органът изготвя образец на споразумение. </w:t>
            </w:r>
          </w:p>
        </w:tc>
        <w:tc>
          <w:tcPr>
            <w:tcW w:w="4876" w:type="dxa"/>
          </w:tcPr>
          <w:p w14:paraId="052360F2" w14:textId="77777777" w:rsidR="003D7A65" w:rsidRPr="00DE1F15" w:rsidRDefault="003D7A65" w:rsidP="00755D07">
            <w:pPr>
              <w:pStyle w:val="Normal6"/>
              <w:rPr>
                <w:color w:val="000000" w:themeColor="text1"/>
              </w:rPr>
            </w:pPr>
            <w:r w:rsidRPr="00DE1F15">
              <w:rPr>
                <w:color w:val="000000" w:themeColor="text1"/>
              </w:rPr>
              <w:lastRenderedPageBreak/>
              <w:t>1.</w:t>
            </w:r>
            <w:r w:rsidRPr="00DE1F15">
              <w:rPr>
                <w:color w:val="000000" w:themeColor="text1"/>
              </w:rPr>
              <w:tab/>
              <w:t>Условията за извършване на съвместна инспекция</w:t>
            </w:r>
            <w:r w:rsidRPr="00DE1F15">
              <w:rPr>
                <w:b/>
                <w:i/>
                <w:color w:val="000000" w:themeColor="text1"/>
              </w:rPr>
              <w:t>, и по-специално обхватът на инспекцията и приложимото право,</w:t>
            </w:r>
            <w:r w:rsidRPr="00DE1F15">
              <w:rPr>
                <w:color w:val="000000" w:themeColor="text1"/>
              </w:rPr>
              <w:t xml:space="preserve"> се посочват в споразумение за организиране на съвместна инспекция (наричано по-</w:t>
            </w:r>
            <w:r w:rsidRPr="00DE1F15">
              <w:rPr>
                <w:color w:val="000000" w:themeColor="text1"/>
              </w:rPr>
              <w:lastRenderedPageBreak/>
              <w:t>нататък „споразумението за съвместна инспекция“) между участващите държави членки и</w:t>
            </w:r>
            <w:r w:rsidRPr="00DE1F15">
              <w:rPr>
                <w:b/>
                <w:i/>
                <w:color w:val="000000" w:themeColor="text1"/>
              </w:rPr>
              <w:t>/или социалните партньори и съответните заинтересовани лица и</w:t>
            </w:r>
            <w:r w:rsidRPr="00DE1F15">
              <w:rPr>
                <w:color w:val="000000" w:themeColor="text1"/>
              </w:rPr>
              <w:t xml:space="preserve"> Органа. Споразумението за съвместна инспекция може да съдържа разпоредби, които позволяват съвместните инспекции, след като бъдат одобрени и планирани, да се извършват с краткосрочно предизвестие. Органът изготвя </w:t>
            </w:r>
            <w:r w:rsidRPr="00DE1F15">
              <w:rPr>
                <w:b/>
                <w:i/>
                <w:color w:val="000000" w:themeColor="text1"/>
              </w:rPr>
              <w:t xml:space="preserve">насоки за съгласувани и съвместни инспекции и </w:t>
            </w:r>
            <w:r w:rsidRPr="00DE1F15">
              <w:rPr>
                <w:color w:val="000000" w:themeColor="text1"/>
              </w:rPr>
              <w:t>образец на споразумение</w:t>
            </w:r>
            <w:r w:rsidRPr="00DE1F15">
              <w:rPr>
                <w:b/>
                <w:i/>
                <w:color w:val="000000" w:themeColor="text1"/>
              </w:rPr>
              <w:t xml:space="preserve"> след консултация с всички държави членки </w:t>
            </w:r>
            <w:r w:rsidRPr="00DE1F15">
              <w:rPr>
                <w:color w:val="000000" w:themeColor="text1"/>
              </w:rPr>
              <w:t xml:space="preserve">. </w:t>
            </w:r>
          </w:p>
        </w:tc>
      </w:tr>
      <w:tr w:rsidR="003D7A65" w:rsidRPr="00DE1F15" w14:paraId="32F279D8" w14:textId="77777777" w:rsidTr="00755D07">
        <w:trPr>
          <w:jc w:val="center"/>
        </w:trPr>
        <w:tc>
          <w:tcPr>
            <w:tcW w:w="4876" w:type="dxa"/>
          </w:tcPr>
          <w:p w14:paraId="05F3F77D" w14:textId="77777777" w:rsidR="003D7A65" w:rsidRPr="00DE1F15" w:rsidRDefault="003D7A65" w:rsidP="00755D07">
            <w:pPr>
              <w:pStyle w:val="Normal6"/>
              <w:rPr>
                <w:color w:val="000000" w:themeColor="text1"/>
              </w:rPr>
            </w:pPr>
            <w:r w:rsidRPr="00DE1F15">
              <w:rPr>
                <w:color w:val="000000" w:themeColor="text1"/>
              </w:rPr>
              <w:lastRenderedPageBreak/>
              <w:t>2.</w:t>
            </w:r>
            <w:r w:rsidRPr="00DE1F15">
              <w:rPr>
                <w:color w:val="000000" w:themeColor="text1"/>
              </w:rPr>
              <w:tab/>
              <w:t xml:space="preserve">Съгласуваните и съвместните инспекции и последващите действия във връзка с тях се извършват в съответствие с националното право на съответните държави членки.   </w:t>
            </w:r>
          </w:p>
        </w:tc>
        <w:tc>
          <w:tcPr>
            <w:tcW w:w="4876" w:type="dxa"/>
          </w:tcPr>
          <w:p w14:paraId="7B6A2AA2"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Съгласуваните и съвместните инспекции и последващите действия във връзка с тях се извършват в съответствие с националното право на съответните държави членки.</w:t>
            </w:r>
            <w:r w:rsidRPr="00DE1F15">
              <w:rPr>
                <w:b/>
                <w:i/>
                <w:color w:val="000000" w:themeColor="text1"/>
              </w:rPr>
              <w:t xml:space="preserve"> Националните органи също са изцяло включени в този процес и разполагат с пълни и автономни правомощия. Когато самите социални партньори отговарят за инспекциите на национално равнище, съвместните и съгласуваните инспекции следва да се извършват само ако съответните социални партньори са съгласни с това и под надзора на съответната държава членка.</w:t>
            </w:r>
          </w:p>
        </w:tc>
      </w:tr>
      <w:tr w:rsidR="003D7A65" w:rsidRPr="00DE1F15" w14:paraId="51033FB6" w14:textId="77777777" w:rsidTr="00755D07">
        <w:trPr>
          <w:jc w:val="center"/>
        </w:trPr>
        <w:tc>
          <w:tcPr>
            <w:tcW w:w="4876" w:type="dxa"/>
          </w:tcPr>
          <w:p w14:paraId="1B392A03"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 xml:space="preserve">Органът предоставя на държавите членки, извършващи съгласувани или съвместни инспекции, логистична и техническа подкрепа, която може да включва услуги за писмен и устен превод. </w:t>
            </w:r>
          </w:p>
        </w:tc>
        <w:tc>
          <w:tcPr>
            <w:tcW w:w="4876" w:type="dxa"/>
          </w:tcPr>
          <w:p w14:paraId="7B0D870F"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Органът предоставя на държавите членки</w:t>
            </w:r>
            <w:r w:rsidRPr="00DE1F15">
              <w:rPr>
                <w:b/>
                <w:i/>
                <w:color w:val="000000" w:themeColor="text1"/>
              </w:rPr>
              <w:t xml:space="preserve"> и социалните партньори</w:t>
            </w:r>
            <w:r w:rsidRPr="00DE1F15">
              <w:rPr>
                <w:color w:val="000000" w:themeColor="text1"/>
              </w:rPr>
              <w:t xml:space="preserve">, извършващи съгласувани или съвместни инспекции, логистична и техническа подкрепа, </w:t>
            </w:r>
            <w:r w:rsidRPr="00DE1F15">
              <w:rPr>
                <w:b/>
                <w:i/>
                <w:color w:val="000000" w:themeColor="text1"/>
              </w:rPr>
              <w:t xml:space="preserve">ако такава бъде поискана от съответните държави членки, </w:t>
            </w:r>
            <w:r w:rsidRPr="00DE1F15">
              <w:rPr>
                <w:color w:val="000000" w:themeColor="text1"/>
              </w:rPr>
              <w:t>която може да включва услуги за писмен и устен превод</w:t>
            </w:r>
            <w:r w:rsidRPr="00DE1F15">
              <w:rPr>
                <w:b/>
                <w:i/>
                <w:color w:val="000000" w:themeColor="text1"/>
              </w:rPr>
              <w:t xml:space="preserve"> и правна помощ</w:t>
            </w:r>
            <w:r w:rsidRPr="00DE1F15">
              <w:rPr>
                <w:color w:val="000000" w:themeColor="text1"/>
              </w:rPr>
              <w:t xml:space="preserve">. </w:t>
            </w:r>
          </w:p>
        </w:tc>
      </w:tr>
      <w:tr w:rsidR="003D7A65" w:rsidRPr="00DE1F15" w14:paraId="65F5D526" w14:textId="77777777" w:rsidTr="00755D07">
        <w:trPr>
          <w:jc w:val="center"/>
        </w:trPr>
        <w:tc>
          <w:tcPr>
            <w:tcW w:w="4876" w:type="dxa"/>
          </w:tcPr>
          <w:p w14:paraId="04B00D4D"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Служители на Органа могат да </w:t>
            </w:r>
            <w:r w:rsidRPr="00DE1F15">
              <w:rPr>
                <w:b/>
                <w:i/>
                <w:color w:val="000000" w:themeColor="text1"/>
              </w:rPr>
              <w:t>участват в</w:t>
            </w:r>
            <w:r w:rsidRPr="00DE1F15">
              <w:rPr>
                <w:color w:val="000000" w:themeColor="text1"/>
              </w:rPr>
              <w:t xml:space="preserve"> съгласувана или съвместна инспекция с предварителното съгласие на държавата членка, на чиято територия те ще съдействат за извършването на инспекцията.</w:t>
            </w:r>
          </w:p>
        </w:tc>
        <w:tc>
          <w:tcPr>
            <w:tcW w:w="4876" w:type="dxa"/>
          </w:tcPr>
          <w:p w14:paraId="70FAF0D3"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Служители на Органа могат да </w:t>
            </w:r>
            <w:r w:rsidRPr="00DE1F15">
              <w:rPr>
                <w:b/>
                <w:i/>
                <w:color w:val="000000" w:themeColor="text1"/>
              </w:rPr>
              <w:t>присъстват на</w:t>
            </w:r>
            <w:r w:rsidRPr="00DE1F15">
              <w:rPr>
                <w:color w:val="000000" w:themeColor="text1"/>
              </w:rPr>
              <w:t xml:space="preserve"> съгласувана или съвместна инспекция с предварителното съгласие на държавата членка, на чиято територия те ще съдействат за извършването на инспекцията.</w:t>
            </w:r>
          </w:p>
        </w:tc>
      </w:tr>
      <w:tr w:rsidR="003D7A65" w:rsidRPr="00DE1F15" w14:paraId="236718CD" w14:textId="77777777" w:rsidTr="00755D07">
        <w:trPr>
          <w:jc w:val="center"/>
        </w:trPr>
        <w:tc>
          <w:tcPr>
            <w:tcW w:w="4876" w:type="dxa"/>
          </w:tcPr>
          <w:p w14:paraId="22FEEE72" w14:textId="77777777" w:rsidR="003D7A65" w:rsidRPr="00DE1F15" w:rsidRDefault="003D7A65" w:rsidP="00755D07">
            <w:pPr>
              <w:pStyle w:val="Normal6"/>
              <w:rPr>
                <w:color w:val="000000" w:themeColor="text1"/>
              </w:rPr>
            </w:pPr>
            <w:r w:rsidRPr="00DE1F15">
              <w:rPr>
                <w:color w:val="000000" w:themeColor="text1"/>
              </w:rPr>
              <w:t>5.</w:t>
            </w:r>
            <w:r w:rsidRPr="00DE1F15">
              <w:rPr>
                <w:color w:val="000000" w:themeColor="text1"/>
              </w:rPr>
              <w:tab/>
              <w:t xml:space="preserve">Националните органи, които </w:t>
            </w:r>
            <w:r w:rsidRPr="00DE1F15">
              <w:rPr>
                <w:color w:val="000000" w:themeColor="text1"/>
              </w:rPr>
              <w:lastRenderedPageBreak/>
              <w:t>извършват съгласувана или съвместна инспекция, докладват на Органа за резултатите от инспекцията в своята държава членка и за цялостното оперативно протичане на съгласуваната или съвместната инспекция.</w:t>
            </w:r>
          </w:p>
        </w:tc>
        <w:tc>
          <w:tcPr>
            <w:tcW w:w="4876" w:type="dxa"/>
          </w:tcPr>
          <w:p w14:paraId="290E4483" w14:textId="77777777" w:rsidR="003D7A65" w:rsidRPr="00DE1F15" w:rsidRDefault="003D7A65" w:rsidP="00755D07">
            <w:pPr>
              <w:pStyle w:val="Normal6"/>
              <w:rPr>
                <w:color w:val="000000" w:themeColor="text1"/>
              </w:rPr>
            </w:pPr>
            <w:r w:rsidRPr="00DE1F15">
              <w:rPr>
                <w:color w:val="000000" w:themeColor="text1"/>
              </w:rPr>
              <w:lastRenderedPageBreak/>
              <w:t>5.</w:t>
            </w:r>
            <w:r w:rsidRPr="00DE1F15">
              <w:rPr>
                <w:color w:val="000000" w:themeColor="text1"/>
              </w:rPr>
              <w:tab/>
              <w:t>Националните органи</w:t>
            </w:r>
            <w:r w:rsidRPr="00DE1F15">
              <w:rPr>
                <w:b/>
                <w:i/>
                <w:color w:val="000000" w:themeColor="text1"/>
              </w:rPr>
              <w:t xml:space="preserve"> или </w:t>
            </w:r>
            <w:r w:rsidRPr="00DE1F15">
              <w:rPr>
                <w:b/>
                <w:i/>
                <w:color w:val="000000" w:themeColor="text1"/>
              </w:rPr>
              <w:lastRenderedPageBreak/>
              <w:t>социалните партньори</w:t>
            </w:r>
            <w:r w:rsidRPr="00DE1F15">
              <w:rPr>
                <w:color w:val="000000" w:themeColor="text1"/>
              </w:rPr>
              <w:t xml:space="preserve">, които извършват съгласувана или съвместна инспекция, докладват на Органа за резултатите от инспекцията в своята държава членка и за цялостното оперативно протичане на съгласуваната или съвместната инспекция. </w:t>
            </w:r>
            <w:r w:rsidRPr="00DE1F15">
              <w:rPr>
                <w:b/>
                <w:i/>
                <w:color w:val="000000" w:themeColor="text1"/>
              </w:rPr>
              <w:t>Органът изготвя образец за техните доклади, като взема предвид необходимостта от избягване на ненужна административна тежест. Резултатите от съвместните инспекции може да се използват като доказателство в държавата членка, като имат същата правна стойност като информацията, събрана на нейната собствена територия.</w:t>
            </w:r>
          </w:p>
        </w:tc>
      </w:tr>
      <w:tr w:rsidR="003D7A65" w:rsidRPr="00DE1F15" w14:paraId="7FE27B82" w14:textId="77777777" w:rsidTr="00755D07">
        <w:trPr>
          <w:jc w:val="center"/>
        </w:trPr>
        <w:tc>
          <w:tcPr>
            <w:tcW w:w="4876" w:type="dxa"/>
          </w:tcPr>
          <w:p w14:paraId="452F47B0" w14:textId="77777777" w:rsidR="003D7A65" w:rsidRPr="00DE1F15" w:rsidRDefault="003D7A65" w:rsidP="00755D07">
            <w:pPr>
              <w:pStyle w:val="Normal6"/>
              <w:rPr>
                <w:color w:val="000000" w:themeColor="text1"/>
              </w:rPr>
            </w:pPr>
          </w:p>
        </w:tc>
        <w:tc>
          <w:tcPr>
            <w:tcW w:w="4876" w:type="dxa"/>
          </w:tcPr>
          <w:p w14:paraId="41DE1543" w14:textId="77777777" w:rsidR="003D7A65" w:rsidRPr="00DE1F15" w:rsidRDefault="003D7A65" w:rsidP="00755D07">
            <w:pPr>
              <w:pStyle w:val="Normal6"/>
              <w:rPr>
                <w:color w:val="000000" w:themeColor="text1"/>
              </w:rPr>
            </w:pPr>
            <w:r w:rsidRPr="00DE1F15">
              <w:rPr>
                <w:b/>
                <w:i/>
                <w:color w:val="000000" w:themeColor="text1"/>
              </w:rPr>
              <w:t>5а.</w:t>
            </w:r>
            <w:r w:rsidRPr="00DE1F15">
              <w:rPr>
                <w:color w:val="000000" w:themeColor="text1"/>
              </w:rPr>
              <w:tab/>
            </w:r>
            <w:r w:rsidRPr="00DE1F15">
              <w:rPr>
                <w:b/>
                <w:i/>
                <w:color w:val="000000" w:themeColor="text1"/>
              </w:rPr>
              <w:t>Страните, които са обект на инспекцията, получават изготвяния след инспекцията доклад и имат право да се позовават на него и да оспорват констатациите съгласно националното право на държавата членка, на чиято територия е извършена инспекцията.</w:t>
            </w:r>
          </w:p>
        </w:tc>
      </w:tr>
      <w:tr w:rsidR="003D7A65" w:rsidRPr="00DE1F15" w14:paraId="111E3B37" w14:textId="77777777" w:rsidTr="00755D07">
        <w:trPr>
          <w:jc w:val="center"/>
        </w:trPr>
        <w:tc>
          <w:tcPr>
            <w:tcW w:w="4876" w:type="dxa"/>
          </w:tcPr>
          <w:p w14:paraId="2EA93811" w14:textId="77777777" w:rsidR="003D7A65" w:rsidRPr="00DE1F15" w:rsidRDefault="003D7A65" w:rsidP="00755D07">
            <w:pPr>
              <w:pStyle w:val="Normal6"/>
              <w:rPr>
                <w:color w:val="000000" w:themeColor="text1"/>
              </w:rPr>
            </w:pPr>
            <w:r w:rsidRPr="00DE1F15">
              <w:rPr>
                <w:color w:val="000000" w:themeColor="text1"/>
              </w:rPr>
              <w:t>6.</w:t>
            </w:r>
            <w:r w:rsidRPr="00DE1F15">
              <w:rPr>
                <w:color w:val="000000" w:themeColor="text1"/>
              </w:rPr>
              <w:tab/>
              <w:t>Информацията за съгласуваните и съвместните инспекции се включва в тримесечни доклади, които се представят на Управителния съвет. В годишния отчет за дейността на Органа се включва годишен доклад за подпомогнатите от Органа инспекции.</w:t>
            </w:r>
          </w:p>
        </w:tc>
        <w:tc>
          <w:tcPr>
            <w:tcW w:w="4876" w:type="dxa"/>
          </w:tcPr>
          <w:p w14:paraId="2CD8B82C" w14:textId="77777777" w:rsidR="003D7A65" w:rsidRPr="00DE1F15" w:rsidRDefault="003D7A65" w:rsidP="00755D07">
            <w:pPr>
              <w:pStyle w:val="Normal6"/>
              <w:rPr>
                <w:color w:val="000000" w:themeColor="text1"/>
              </w:rPr>
            </w:pPr>
            <w:r w:rsidRPr="00DE1F15">
              <w:rPr>
                <w:color w:val="000000" w:themeColor="text1"/>
              </w:rPr>
              <w:t>6.</w:t>
            </w:r>
            <w:r w:rsidRPr="00DE1F15">
              <w:rPr>
                <w:color w:val="000000" w:themeColor="text1"/>
              </w:rPr>
              <w:tab/>
              <w:t>Информацията за съгласуваните и съвместните инспекции се включва в тримесечни доклади, които се представят на Управителния съвет</w:t>
            </w:r>
            <w:r w:rsidRPr="00DE1F15">
              <w:rPr>
                <w:b/>
                <w:i/>
                <w:color w:val="000000" w:themeColor="text1"/>
              </w:rPr>
              <w:t xml:space="preserve"> и на Групата на заинтересованите страни</w:t>
            </w:r>
            <w:r w:rsidRPr="00DE1F15">
              <w:rPr>
                <w:color w:val="000000" w:themeColor="text1"/>
              </w:rPr>
              <w:t xml:space="preserve">. В годишния отчет за дейността на Органа се включва годишен доклад за подпомогнатите от Органа инспекции. </w:t>
            </w:r>
            <w:r w:rsidRPr="00DE1F15">
              <w:rPr>
                <w:b/>
                <w:i/>
                <w:color w:val="000000" w:themeColor="text1"/>
              </w:rPr>
              <w:t>Този доклад включва списък на случаите, в които държавите членки са отказали да участват в съвместна инспекция.</w:t>
            </w:r>
          </w:p>
        </w:tc>
      </w:tr>
      <w:tr w:rsidR="003D7A65" w:rsidRPr="00DE1F15" w14:paraId="0F396D2F" w14:textId="77777777" w:rsidTr="00755D07">
        <w:trPr>
          <w:jc w:val="center"/>
        </w:trPr>
        <w:tc>
          <w:tcPr>
            <w:tcW w:w="4876" w:type="dxa"/>
          </w:tcPr>
          <w:p w14:paraId="4FD26E8B" w14:textId="77777777" w:rsidR="003D7A65" w:rsidRPr="00DE1F15" w:rsidRDefault="003D7A65" w:rsidP="00755D07">
            <w:pPr>
              <w:pStyle w:val="Normal6"/>
              <w:rPr>
                <w:color w:val="000000" w:themeColor="text1"/>
              </w:rPr>
            </w:pPr>
          </w:p>
        </w:tc>
        <w:tc>
          <w:tcPr>
            <w:tcW w:w="4876" w:type="dxa"/>
          </w:tcPr>
          <w:p w14:paraId="56E7A1DD" w14:textId="77777777" w:rsidR="003D7A65" w:rsidRPr="00DE1F15" w:rsidRDefault="003D7A65" w:rsidP="00755D07">
            <w:pPr>
              <w:pStyle w:val="Normal6"/>
              <w:rPr>
                <w:color w:val="000000" w:themeColor="text1"/>
              </w:rPr>
            </w:pPr>
            <w:r w:rsidRPr="00DE1F15">
              <w:rPr>
                <w:b/>
                <w:i/>
                <w:color w:val="000000" w:themeColor="text1"/>
              </w:rPr>
              <w:t>6а.</w:t>
            </w:r>
            <w:r w:rsidRPr="00DE1F15">
              <w:rPr>
                <w:color w:val="000000" w:themeColor="text1"/>
              </w:rPr>
              <w:tab/>
            </w:r>
            <w:r w:rsidRPr="00DE1F15">
              <w:rPr>
                <w:b/>
                <w:i/>
                <w:color w:val="000000" w:themeColor="text1"/>
              </w:rPr>
              <w:t>Съвместните инспекции, а също и правните последици от тях, решенията за налагане на административни глоби и санкции, както и правата и задълженията на страните, които са обект на инспекцията, не засягат правото, приложимо на територията на съответната държава членка, в която се извършва инспекцията. </w:t>
            </w:r>
          </w:p>
        </w:tc>
      </w:tr>
      <w:tr w:rsidR="003D7A65" w:rsidRPr="00DE1F15" w14:paraId="31944FBC" w14:textId="77777777" w:rsidTr="00755D07">
        <w:trPr>
          <w:jc w:val="center"/>
        </w:trPr>
        <w:tc>
          <w:tcPr>
            <w:tcW w:w="4876" w:type="dxa"/>
          </w:tcPr>
          <w:p w14:paraId="291E6C02" w14:textId="77777777" w:rsidR="003D7A65" w:rsidRPr="00DE1F15" w:rsidRDefault="003D7A65" w:rsidP="00755D07">
            <w:pPr>
              <w:pStyle w:val="Normal6"/>
              <w:rPr>
                <w:color w:val="000000" w:themeColor="text1"/>
              </w:rPr>
            </w:pPr>
            <w:r w:rsidRPr="00DE1F15">
              <w:rPr>
                <w:color w:val="000000" w:themeColor="text1"/>
              </w:rPr>
              <w:lastRenderedPageBreak/>
              <w:t>7.</w:t>
            </w:r>
            <w:r w:rsidRPr="00DE1F15">
              <w:rPr>
                <w:color w:val="000000" w:themeColor="text1"/>
              </w:rPr>
              <w:tab/>
              <w:t xml:space="preserve">Ако в хода на съгласувани или съвместни инспекции или на някоя от своите дейности Органът узнае за предполагаеми нередности при прилагането на правото на Съюза, включително извън обхвата на </w:t>
            </w:r>
            <w:r w:rsidRPr="00DE1F15">
              <w:rPr>
                <w:b/>
                <w:i/>
                <w:color w:val="000000" w:themeColor="text1"/>
              </w:rPr>
              <w:t>неговите компетенции</w:t>
            </w:r>
            <w:r w:rsidRPr="00DE1F15">
              <w:rPr>
                <w:color w:val="000000" w:themeColor="text1"/>
              </w:rPr>
              <w:t xml:space="preserve">, той докладва за тези предполагаеми нередности на Комисията и на органите в съответната държава членка, когато това е целесъобразно. </w:t>
            </w:r>
          </w:p>
        </w:tc>
        <w:tc>
          <w:tcPr>
            <w:tcW w:w="4876" w:type="dxa"/>
          </w:tcPr>
          <w:p w14:paraId="0F224A98" w14:textId="77777777" w:rsidR="003D7A65" w:rsidRPr="00DE1F15" w:rsidRDefault="003D7A65" w:rsidP="00755D07">
            <w:pPr>
              <w:pStyle w:val="Normal6"/>
              <w:rPr>
                <w:color w:val="000000" w:themeColor="text1"/>
              </w:rPr>
            </w:pPr>
            <w:r w:rsidRPr="00DE1F15">
              <w:rPr>
                <w:color w:val="000000" w:themeColor="text1"/>
              </w:rPr>
              <w:t>7.</w:t>
            </w:r>
            <w:r w:rsidRPr="00DE1F15">
              <w:rPr>
                <w:color w:val="000000" w:themeColor="text1"/>
              </w:rPr>
              <w:tab/>
              <w:t xml:space="preserve">Ако в хода на съгласувани или съвместни инспекции или на някоя от своите дейности Органът узнае за предполагаеми нередности при прилагането на правото на Съюза, включително извън обхвата на </w:t>
            </w:r>
            <w:r w:rsidRPr="00DE1F15">
              <w:rPr>
                <w:b/>
                <w:i/>
                <w:color w:val="000000" w:themeColor="text1"/>
              </w:rPr>
              <w:t>неговата компетентност</w:t>
            </w:r>
            <w:r w:rsidRPr="00DE1F15">
              <w:rPr>
                <w:color w:val="000000" w:themeColor="text1"/>
              </w:rPr>
              <w:t xml:space="preserve">, той докладва за тези предполагаеми нередности на Комисията и на органите в съответната държава членка, когато това е целесъобразно. </w:t>
            </w:r>
          </w:p>
        </w:tc>
      </w:tr>
      <w:tr w:rsidR="003D7A65" w:rsidRPr="00DE1F15" w14:paraId="3AA1E800" w14:textId="77777777" w:rsidTr="00755D07">
        <w:trPr>
          <w:jc w:val="center"/>
        </w:trPr>
        <w:tc>
          <w:tcPr>
            <w:tcW w:w="4876" w:type="dxa"/>
          </w:tcPr>
          <w:p w14:paraId="21C3A0B6" w14:textId="77777777" w:rsidR="003D7A65" w:rsidRPr="00DE1F15" w:rsidRDefault="003D7A65" w:rsidP="00755D07">
            <w:pPr>
              <w:pStyle w:val="Normal6"/>
              <w:rPr>
                <w:color w:val="000000" w:themeColor="text1"/>
              </w:rPr>
            </w:pPr>
          </w:p>
        </w:tc>
        <w:tc>
          <w:tcPr>
            <w:tcW w:w="4876" w:type="dxa"/>
          </w:tcPr>
          <w:p w14:paraId="68F92F8B" w14:textId="77777777" w:rsidR="003D7A65" w:rsidRPr="00DE1F15" w:rsidRDefault="003D7A65" w:rsidP="00755D07">
            <w:pPr>
              <w:pStyle w:val="Normal6"/>
              <w:rPr>
                <w:color w:val="000000" w:themeColor="text1"/>
              </w:rPr>
            </w:pPr>
            <w:r w:rsidRPr="00DE1F15">
              <w:rPr>
                <w:b/>
                <w:i/>
                <w:color w:val="000000" w:themeColor="text1"/>
              </w:rPr>
              <w:t>7а.</w:t>
            </w:r>
            <w:r w:rsidRPr="00DE1F15">
              <w:rPr>
                <w:color w:val="000000" w:themeColor="text1"/>
              </w:rPr>
              <w:tab/>
            </w:r>
            <w:r w:rsidRPr="00DE1F15">
              <w:rPr>
                <w:b/>
                <w:i/>
                <w:color w:val="000000" w:themeColor="text1"/>
              </w:rPr>
              <w:t>Съгласуваните и съвместните действия и инспекции обхващат и дейностите в рамките на сътрудничеството в борбата срещу извършващите измами доставчици на услуги, както е посочено в глава VI от Директива 2006/123/ЕО относно услугите.</w:t>
            </w:r>
          </w:p>
        </w:tc>
      </w:tr>
    </w:tbl>
    <w:p w14:paraId="704E0F2E" w14:textId="77777777" w:rsidR="003D7A65" w:rsidRPr="00DE1F15" w:rsidRDefault="003D7A65" w:rsidP="00BE76E0">
      <w:pPr>
        <w:rPr>
          <w:color w:val="000000" w:themeColor="text1"/>
        </w:rPr>
      </w:pPr>
      <w:r w:rsidRPr="00DE1F15">
        <w:rPr>
          <w:rStyle w:val="HideTWBExt"/>
        </w:rPr>
        <w:t>&lt;/Amend&gt;</w:t>
      </w:r>
    </w:p>
    <w:p w14:paraId="7DA946FA"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50</w:t>
      </w:r>
      <w:r w:rsidRPr="00DE1F15">
        <w:rPr>
          <w:rStyle w:val="HideTWBExt"/>
          <w:szCs w:val="24"/>
        </w:rPr>
        <w:t>&lt;/NumAm&gt;</w:t>
      </w:r>
    </w:p>
    <w:p w14:paraId="6214DAFB"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5521BA41"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11</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3C8D370" w14:textId="77777777" w:rsidTr="00755D07">
        <w:trPr>
          <w:trHeight w:hRule="exact" w:val="240"/>
          <w:jc w:val="center"/>
        </w:trPr>
        <w:tc>
          <w:tcPr>
            <w:tcW w:w="9752" w:type="dxa"/>
            <w:gridSpan w:val="2"/>
          </w:tcPr>
          <w:p w14:paraId="09F33F1C" w14:textId="77777777" w:rsidR="003D7A65" w:rsidRPr="00DE1F15" w:rsidRDefault="003D7A65" w:rsidP="00755D07">
            <w:pPr>
              <w:rPr>
                <w:color w:val="000000" w:themeColor="text1"/>
              </w:rPr>
            </w:pPr>
          </w:p>
        </w:tc>
      </w:tr>
      <w:tr w:rsidR="003D7A65" w:rsidRPr="00DE1F15" w14:paraId="5999F40A" w14:textId="77777777" w:rsidTr="00755D07">
        <w:trPr>
          <w:trHeight w:val="240"/>
          <w:jc w:val="center"/>
        </w:trPr>
        <w:tc>
          <w:tcPr>
            <w:tcW w:w="4876" w:type="dxa"/>
          </w:tcPr>
          <w:p w14:paraId="5A64475A"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54123577"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3F5F96B3" w14:textId="77777777" w:rsidTr="00755D07">
        <w:trPr>
          <w:jc w:val="center"/>
        </w:trPr>
        <w:tc>
          <w:tcPr>
            <w:tcW w:w="4876" w:type="dxa"/>
          </w:tcPr>
          <w:p w14:paraId="02340D5C" w14:textId="77777777" w:rsidR="003D7A65" w:rsidRPr="00DE1F15" w:rsidRDefault="003D7A65" w:rsidP="00755D07">
            <w:pPr>
              <w:pStyle w:val="Normal6"/>
              <w:jc w:val="center"/>
              <w:rPr>
                <w:color w:val="000000" w:themeColor="text1"/>
              </w:rPr>
            </w:pPr>
            <w:r w:rsidRPr="00DE1F15">
              <w:rPr>
                <w:color w:val="000000" w:themeColor="text1"/>
              </w:rPr>
              <w:t>Член 11</w:t>
            </w:r>
          </w:p>
        </w:tc>
        <w:tc>
          <w:tcPr>
            <w:tcW w:w="4876" w:type="dxa"/>
          </w:tcPr>
          <w:p w14:paraId="21F14137" w14:textId="77777777" w:rsidR="003D7A65" w:rsidRPr="00DE1F15" w:rsidRDefault="003D7A65" w:rsidP="00755D07">
            <w:pPr>
              <w:pStyle w:val="Normal6"/>
              <w:jc w:val="center"/>
              <w:rPr>
                <w:color w:val="000000" w:themeColor="text1"/>
              </w:rPr>
            </w:pPr>
            <w:r w:rsidRPr="00DE1F15">
              <w:rPr>
                <w:color w:val="000000" w:themeColor="text1"/>
              </w:rPr>
              <w:t>Член 11</w:t>
            </w:r>
          </w:p>
        </w:tc>
      </w:tr>
      <w:tr w:rsidR="003D7A65" w:rsidRPr="00DE1F15" w14:paraId="4A00DE9F" w14:textId="77777777" w:rsidTr="00755D07">
        <w:trPr>
          <w:jc w:val="center"/>
        </w:trPr>
        <w:tc>
          <w:tcPr>
            <w:tcW w:w="4876" w:type="dxa"/>
          </w:tcPr>
          <w:p w14:paraId="512538F4" w14:textId="77777777" w:rsidR="003D7A65" w:rsidRPr="00DE1F15" w:rsidRDefault="003D7A65" w:rsidP="00755D07">
            <w:pPr>
              <w:pStyle w:val="Normal6"/>
              <w:jc w:val="center"/>
              <w:rPr>
                <w:color w:val="000000" w:themeColor="text1"/>
              </w:rPr>
            </w:pPr>
            <w:r w:rsidRPr="00DE1F15">
              <w:rPr>
                <w:color w:val="000000" w:themeColor="text1"/>
              </w:rPr>
              <w:t>Анализи на трансграничната трудова мобилност и оценка на риска</w:t>
            </w:r>
          </w:p>
        </w:tc>
        <w:tc>
          <w:tcPr>
            <w:tcW w:w="4876" w:type="dxa"/>
          </w:tcPr>
          <w:p w14:paraId="1C06C002" w14:textId="77777777" w:rsidR="003D7A65" w:rsidRPr="00DE1F15" w:rsidRDefault="003D7A65" w:rsidP="00755D07">
            <w:pPr>
              <w:pStyle w:val="Normal6"/>
              <w:jc w:val="center"/>
              <w:rPr>
                <w:color w:val="000000" w:themeColor="text1"/>
              </w:rPr>
            </w:pPr>
            <w:r w:rsidRPr="00DE1F15">
              <w:rPr>
                <w:color w:val="000000" w:themeColor="text1"/>
              </w:rPr>
              <w:t>Анализи на трансграничната трудова мобилност и оценка на риска</w:t>
            </w:r>
          </w:p>
        </w:tc>
      </w:tr>
      <w:tr w:rsidR="003D7A65" w:rsidRPr="00DE1F15" w14:paraId="743CCEF0" w14:textId="77777777" w:rsidTr="00755D07">
        <w:trPr>
          <w:jc w:val="center"/>
        </w:trPr>
        <w:tc>
          <w:tcPr>
            <w:tcW w:w="4876" w:type="dxa"/>
          </w:tcPr>
          <w:p w14:paraId="1E69680F"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 xml:space="preserve">Органът оценява рисковете и извършва анализи по отношение на трансграничните трудови потоци, като например дисбалансите на пазара на труда, специфичните за сектора заплахи и повтарящите се проблеми, с които се сблъскват физическите лица и работодателите във връзка с трансграничната мобилност. За тази цел Органът гарантира допълване с други агенции или служби на Съюза и ползва техните експертни знания и опит, включително в областта на прогнозирането на уменията и здравословните и безопасни условия на труд. По искане на Комисията Органът може да извършва целенасочени </w:t>
            </w:r>
            <w:r w:rsidRPr="00DE1F15">
              <w:rPr>
                <w:color w:val="000000" w:themeColor="text1"/>
              </w:rPr>
              <w:lastRenderedPageBreak/>
              <w:t>задълбочени анализи и проучвания с цел изследване на специфични проблеми, свързани с трудовата мобилност.</w:t>
            </w:r>
          </w:p>
        </w:tc>
        <w:tc>
          <w:tcPr>
            <w:tcW w:w="4876" w:type="dxa"/>
          </w:tcPr>
          <w:p w14:paraId="4CC9C950" w14:textId="77777777" w:rsidR="003D7A65" w:rsidRPr="00DE1F15" w:rsidRDefault="003D7A65" w:rsidP="00755D07">
            <w:pPr>
              <w:pStyle w:val="Normal6"/>
              <w:rPr>
                <w:color w:val="000000" w:themeColor="text1"/>
              </w:rPr>
            </w:pPr>
            <w:r w:rsidRPr="00DE1F15">
              <w:rPr>
                <w:color w:val="000000" w:themeColor="text1"/>
              </w:rPr>
              <w:lastRenderedPageBreak/>
              <w:t>1.</w:t>
            </w:r>
            <w:r w:rsidRPr="00DE1F15">
              <w:rPr>
                <w:color w:val="000000" w:themeColor="text1"/>
              </w:rPr>
              <w:tab/>
              <w:t>Органът оценява рисковете и извършва анализи</w:t>
            </w:r>
            <w:r w:rsidRPr="00DE1F15">
              <w:rPr>
                <w:b/>
                <w:i/>
                <w:color w:val="000000" w:themeColor="text1"/>
              </w:rPr>
              <w:t>, като взема предвид регионалните и националните особености,</w:t>
            </w:r>
            <w:r w:rsidRPr="00DE1F15">
              <w:rPr>
                <w:color w:val="000000" w:themeColor="text1"/>
              </w:rPr>
              <w:t xml:space="preserve"> по отношение на трансграничните трудови потоци, като например дисбалансите на пазара на труда, специфичните за сектора заплахи и повтарящите се проблеми, с които се сблъскват физическите лица и работодателите във връзка с трансграничната мобилност. За тази цел Органът гарантира допълване с други агенции или служби на Съюза и ползва техните експертни знания и опит, включително в областта на прогнозирането на уменията и здравословните и безопасни условия на </w:t>
            </w:r>
            <w:r w:rsidRPr="00DE1F15">
              <w:rPr>
                <w:color w:val="000000" w:themeColor="text1"/>
              </w:rPr>
              <w:lastRenderedPageBreak/>
              <w:t>труд. По искане на Комисията Органът може да извършва целенасочени задълбочени анализи и проучвания с цел изследване на специфични проблеми, свързани с трудовата мобилност.</w:t>
            </w:r>
          </w:p>
        </w:tc>
      </w:tr>
      <w:tr w:rsidR="003D7A65" w:rsidRPr="00DE1F15" w14:paraId="7FFFABE6" w14:textId="77777777" w:rsidTr="00755D07">
        <w:trPr>
          <w:jc w:val="center"/>
        </w:trPr>
        <w:tc>
          <w:tcPr>
            <w:tcW w:w="4876" w:type="dxa"/>
          </w:tcPr>
          <w:p w14:paraId="5BDBB4F6" w14:textId="77777777" w:rsidR="003D7A65" w:rsidRPr="00DE1F15" w:rsidRDefault="003D7A65" w:rsidP="00755D07">
            <w:pPr>
              <w:pStyle w:val="Normal6"/>
              <w:rPr>
                <w:color w:val="000000" w:themeColor="text1"/>
              </w:rPr>
            </w:pPr>
          </w:p>
        </w:tc>
        <w:tc>
          <w:tcPr>
            <w:tcW w:w="4876" w:type="dxa"/>
          </w:tcPr>
          <w:p w14:paraId="16BA313D" w14:textId="77777777" w:rsidR="003D7A65" w:rsidRPr="00DE1F15" w:rsidRDefault="003D7A65" w:rsidP="00755D07">
            <w:pPr>
              <w:pStyle w:val="Normal6"/>
              <w:rPr>
                <w:b/>
                <w:i/>
                <w:color w:val="000000" w:themeColor="text1"/>
              </w:rPr>
            </w:pPr>
            <w:r w:rsidRPr="00DE1F15">
              <w:rPr>
                <w:b/>
                <w:i/>
                <w:color w:val="000000" w:themeColor="text1"/>
              </w:rPr>
              <w:t>1а.</w:t>
            </w:r>
            <w:r w:rsidRPr="00DE1F15">
              <w:rPr>
                <w:b/>
                <w:i/>
                <w:color w:val="000000" w:themeColor="text1"/>
              </w:rPr>
              <w:tab/>
              <w:t>По искане на държава членка Органът може да извърши допълнителен анализ и допълнителни проучвания. Такова искане подлежи на оценка, за да се избегне дублиране или повторение. В такива случаи Органът оценява валидността на наличните данни, сравнява ги с наличните данни и ако е необходимо, ги изменя съгласно най-актуалната налична информация и ги допълва с всички съответни допълнителни данни, ако това се изисква за целите на анализа или на проучването.</w:t>
            </w:r>
          </w:p>
        </w:tc>
      </w:tr>
      <w:tr w:rsidR="003D7A65" w:rsidRPr="00DE1F15" w14:paraId="25110E53" w14:textId="77777777" w:rsidTr="00755D07">
        <w:trPr>
          <w:jc w:val="center"/>
        </w:trPr>
        <w:tc>
          <w:tcPr>
            <w:tcW w:w="4876" w:type="dxa"/>
          </w:tcPr>
          <w:p w14:paraId="0E72A658"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Органът организира партньорски проверки между националните органи и служби с цел:</w:t>
            </w:r>
          </w:p>
        </w:tc>
        <w:tc>
          <w:tcPr>
            <w:tcW w:w="4876" w:type="dxa"/>
          </w:tcPr>
          <w:p w14:paraId="5F644752"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Органът организира партньорски проверки между националните органи и служби с цел:</w:t>
            </w:r>
          </w:p>
        </w:tc>
      </w:tr>
      <w:tr w:rsidR="003D7A65" w:rsidRPr="00DE1F15" w14:paraId="77BB3283" w14:textId="77777777" w:rsidTr="00755D07">
        <w:trPr>
          <w:jc w:val="center"/>
        </w:trPr>
        <w:tc>
          <w:tcPr>
            <w:tcW w:w="4876" w:type="dxa"/>
          </w:tcPr>
          <w:p w14:paraId="1A5F5175"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t xml:space="preserve">разглеждане на всякакви въпроси, трудности и специфични проблеми, които могат да възникнат във връзка с изпълнението и практическото прилагане на правото на Съюза, попадащо в обхвата на </w:t>
            </w:r>
            <w:r w:rsidRPr="00DE1F15">
              <w:rPr>
                <w:b/>
                <w:i/>
                <w:color w:val="000000" w:themeColor="text1"/>
              </w:rPr>
              <w:t>компетенциите</w:t>
            </w:r>
            <w:r w:rsidRPr="00DE1F15">
              <w:rPr>
                <w:color w:val="000000" w:themeColor="text1"/>
              </w:rPr>
              <w:t xml:space="preserve"> на Органа, както и осигуряването на спазването му на практика;</w:t>
            </w:r>
          </w:p>
        </w:tc>
        <w:tc>
          <w:tcPr>
            <w:tcW w:w="4876" w:type="dxa"/>
          </w:tcPr>
          <w:p w14:paraId="55C4BE09"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t xml:space="preserve">разглеждане на всякакви въпроси, трудности и специфични проблеми, които могат да възникнат във връзка с изпълнението и практическото прилагане на правото на Съюза, попадащо в обхвата на </w:t>
            </w:r>
            <w:r w:rsidRPr="00DE1F15">
              <w:rPr>
                <w:b/>
                <w:i/>
                <w:color w:val="000000" w:themeColor="text1"/>
              </w:rPr>
              <w:t>компетентност</w:t>
            </w:r>
            <w:r w:rsidRPr="00DE1F15">
              <w:rPr>
                <w:color w:val="000000" w:themeColor="text1"/>
              </w:rPr>
              <w:t xml:space="preserve"> на Органа, както и осигуряването на спазването му на практика;</w:t>
            </w:r>
          </w:p>
        </w:tc>
      </w:tr>
      <w:tr w:rsidR="003D7A65" w:rsidRPr="00DE1F15" w14:paraId="3151670C" w14:textId="77777777" w:rsidTr="00755D07">
        <w:trPr>
          <w:jc w:val="center"/>
        </w:trPr>
        <w:tc>
          <w:tcPr>
            <w:tcW w:w="4876" w:type="dxa"/>
          </w:tcPr>
          <w:p w14:paraId="638DC439"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t>подобряване на последователността при предоставянето на услуги за физическите лица и за предприятията;</w:t>
            </w:r>
          </w:p>
        </w:tc>
        <w:tc>
          <w:tcPr>
            <w:tcW w:w="4876" w:type="dxa"/>
          </w:tcPr>
          <w:p w14:paraId="50ADA9A1"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t>подобряване на последователността при предоставянето на услуги за физическите лица и за предприятията;</w:t>
            </w:r>
          </w:p>
        </w:tc>
      </w:tr>
      <w:tr w:rsidR="003D7A65" w:rsidRPr="00DE1F15" w14:paraId="352DFD20" w14:textId="77777777" w:rsidTr="00755D07">
        <w:trPr>
          <w:jc w:val="center"/>
        </w:trPr>
        <w:tc>
          <w:tcPr>
            <w:tcW w:w="4876" w:type="dxa"/>
          </w:tcPr>
          <w:p w14:paraId="1AEAFDDF"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t>подобряване на познаването и взаимното разбиране на различните системи и практики, както и оценяване на ефективността на различните мерки на политиката, включително превантивните и възпиращите мерки.</w:t>
            </w:r>
          </w:p>
        </w:tc>
        <w:tc>
          <w:tcPr>
            <w:tcW w:w="4876" w:type="dxa"/>
          </w:tcPr>
          <w:p w14:paraId="441A0491"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t xml:space="preserve">подобряване на познаването и взаимното разбиране на различните системи и практики, както и оценяване на ефективността </w:t>
            </w:r>
            <w:r w:rsidRPr="00DE1F15">
              <w:rPr>
                <w:b/>
                <w:i/>
                <w:color w:val="000000" w:themeColor="text1"/>
              </w:rPr>
              <w:t xml:space="preserve">и методологията на изпълнение </w:t>
            </w:r>
            <w:r w:rsidRPr="00DE1F15">
              <w:rPr>
                <w:color w:val="000000" w:themeColor="text1"/>
              </w:rPr>
              <w:t>на различните мерки на политиката, включително превантивните и възпиращите мерки.</w:t>
            </w:r>
          </w:p>
        </w:tc>
      </w:tr>
      <w:tr w:rsidR="003D7A65" w:rsidRPr="00DE1F15" w14:paraId="1636E75C" w14:textId="77777777" w:rsidTr="00755D07">
        <w:trPr>
          <w:jc w:val="center"/>
        </w:trPr>
        <w:tc>
          <w:tcPr>
            <w:tcW w:w="4876" w:type="dxa"/>
          </w:tcPr>
          <w:p w14:paraId="40549548" w14:textId="77777777" w:rsidR="003D7A65" w:rsidRPr="00DE1F15" w:rsidRDefault="003D7A65" w:rsidP="00755D07">
            <w:pPr>
              <w:pStyle w:val="Normal6"/>
              <w:rPr>
                <w:color w:val="000000" w:themeColor="text1"/>
              </w:rPr>
            </w:pPr>
          </w:p>
        </w:tc>
        <w:tc>
          <w:tcPr>
            <w:tcW w:w="4876" w:type="dxa"/>
          </w:tcPr>
          <w:p w14:paraId="07EFD123" w14:textId="77777777" w:rsidR="003D7A65" w:rsidRPr="00DE1F15" w:rsidRDefault="003D7A65" w:rsidP="00755D07">
            <w:pPr>
              <w:pStyle w:val="Normal6"/>
              <w:rPr>
                <w:color w:val="000000" w:themeColor="text1"/>
              </w:rPr>
            </w:pPr>
            <w:r w:rsidRPr="00DE1F15">
              <w:rPr>
                <w:b/>
                <w:i/>
                <w:color w:val="000000" w:themeColor="text1"/>
              </w:rPr>
              <w:t>в a)</w:t>
            </w:r>
            <w:r w:rsidRPr="00DE1F15">
              <w:rPr>
                <w:color w:val="000000" w:themeColor="text1"/>
              </w:rPr>
              <w:tab/>
            </w:r>
            <w:r w:rsidRPr="00DE1F15">
              <w:rPr>
                <w:b/>
                <w:i/>
                <w:color w:val="000000" w:themeColor="text1"/>
              </w:rPr>
              <w:t xml:space="preserve">изготвяне на препоръки, насочени както към Комисията, така и към държавите членки, с цел гарантиране на ефективното </w:t>
            </w:r>
            <w:r w:rsidRPr="00DE1F15">
              <w:rPr>
                <w:b/>
                <w:i/>
                <w:color w:val="000000" w:themeColor="text1"/>
              </w:rPr>
              <w:lastRenderedPageBreak/>
              <w:t>прилагане на правото на Съюза във връзка с работата на Органа, включително във връзка с борбата с недекларирания труд, осигуряването на справедливи и достойни условия на труд, борбата с отклонението от данъчно облагане и осигуряването на подходяща социална закрила за всички.</w:t>
            </w:r>
          </w:p>
        </w:tc>
      </w:tr>
      <w:tr w:rsidR="003D7A65" w:rsidRPr="00DE1F15" w14:paraId="4C7F05A9" w14:textId="77777777" w:rsidTr="00755D07">
        <w:trPr>
          <w:jc w:val="center"/>
        </w:trPr>
        <w:tc>
          <w:tcPr>
            <w:tcW w:w="4876" w:type="dxa"/>
          </w:tcPr>
          <w:p w14:paraId="53567E60" w14:textId="77777777" w:rsidR="003D7A65" w:rsidRPr="00DE1F15" w:rsidRDefault="003D7A65" w:rsidP="00755D07">
            <w:pPr>
              <w:pStyle w:val="Normal6"/>
              <w:rPr>
                <w:color w:val="000000" w:themeColor="text1"/>
              </w:rPr>
            </w:pPr>
            <w:r w:rsidRPr="00DE1F15">
              <w:rPr>
                <w:color w:val="000000" w:themeColor="text1"/>
              </w:rPr>
              <w:lastRenderedPageBreak/>
              <w:t>3.</w:t>
            </w:r>
            <w:r w:rsidRPr="00DE1F15">
              <w:rPr>
                <w:color w:val="000000" w:themeColor="text1"/>
              </w:rPr>
              <w:tab/>
              <w:t xml:space="preserve">Органът редовно докладва за констатациите си на Комисията, както и пряко на съответните държави членки, като очертава възможните мерки за </w:t>
            </w:r>
            <w:r w:rsidRPr="00DE1F15">
              <w:rPr>
                <w:b/>
                <w:i/>
                <w:color w:val="000000" w:themeColor="text1"/>
              </w:rPr>
              <w:t>отстраняване</w:t>
            </w:r>
            <w:r w:rsidRPr="00DE1F15">
              <w:rPr>
                <w:color w:val="000000" w:themeColor="text1"/>
              </w:rPr>
              <w:t xml:space="preserve"> на установените слабости.</w:t>
            </w:r>
          </w:p>
        </w:tc>
        <w:tc>
          <w:tcPr>
            <w:tcW w:w="4876" w:type="dxa"/>
          </w:tcPr>
          <w:p w14:paraId="383B0D6E"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 xml:space="preserve">Органът редовно докладва </w:t>
            </w:r>
            <w:r w:rsidRPr="00DE1F15">
              <w:rPr>
                <w:b/>
                <w:i/>
                <w:color w:val="000000" w:themeColor="text1"/>
              </w:rPr>
              <w:t xml:space="preserve">на всеки три месеца </w:t>
            </w:r>
            <w:r w:rsidRPr="00DE1F15">
              <w:rPr>
                <w:color w:val="000000" w:themeColor="text1"/>
              </w:rPr>
              <w:t>за констатациите си на Комисията</w:t>
            </w:r>
            <w:r w:rsidRPr="00DE1F15">
              <w:rPr>
                <w:b/>
                <w:i/>
                <w:color w:val="000000" w:themeColor="text1"/>
              </w:rPr>
              <w:t xml:space="preserve"> и на Европейския парламент</w:t>
            </w:r>
            <w:r w:rsidRPr="00DE1F15">
              <w:rPr>
                <w:color w:val="000000" w:themeColor="text1"/>
              </w:rPr>
              <w:t xml:space="preserve">, както и пряко на съответните държави членки, като очертава възможните мерки за </w:t>
            </w:r>
            <w:r w:rsidRPr="00DE1F15">
              <w:rPr>
                <w:b/>
                <w:i/>
                <w:color w:val="000000" w:themeColor="text1"/>
              </w:rPr>
              <w:t>предприемане действия по отношение</w:t>
            </w:r>
            <w:r w:rsidRPr="00DE1F15">
              <w:rPr>
                <w:color w:val="000000" w:themeColor="text1"/>
              </w:rPr>
              <w:t xml:space="preserve"> на установените слабости</w:t>
            </w:r>
            <w:r w:rsidRPr="00DE1F15">
              <w:rPr>
                <w:b/>
                <w:i/>
                <w:color w:val="000000" w:themeColor="text1"/>
              </w:rPr>
              <w:t xml:space="preserve"> и силни страни. Резултатите се публикуват в рамките на следващата година и вземат предвид при всички действия на Съюза, когато това е целесъобразно</w:t>
            </w:r>
            <w:r w:rsidRPr="00DE1F15">
              <w:rPr>
                <w:color w:val="000000" w:themeColor="text1"/>
              </w:rPr>
              <w:t>.</w:t>
            </w:r>
          </w:p>
        </w:tc>
      </w:tr>
      <w:tr w:rsidR="003D7A65" w:rsidRPr="00DE1F15" w14:paraId="54D174DE" w14:textId="77777777" w:rsidTr="00755D07">
        <w:trPr>
          <w:jc w:val="center"/>
        </w:trPr>
        <w:tc>
          <w:tcPr>
            <w:tcW w:w="4876" w:type="dxa"/>
          </w:tcPr>
          <w:p w14:paraId="4008EFEC"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Органът събира статистически данни, събрани и предоставени от държавите членки в областите на правото на Съюза, които попадат в обхвата на </w:t>
            </w:r>
            <w:r w:rsidRPr="00DE1F15">
              <w:rPr>
                <w:b/>
                <w:i/>
                <w:color w:val="000000" w:themeColor="text1"/>
              </w:rPr>
              <w:t>компетенциите</w:t>
            </w:r>
            <w:r w:rsidRPr="00DE1F15">
              <w:rPr>
                <w:color w:val="000000" w:themeColor="text1"/>
              </w:rPr>
              <w:t xml:space="preserve"> на Органа. По този начин Органът се стреми да рационализира съществуващите дейности за събиране на данни в тези области. Когато е уместно, се прилага член 16. Органът поддържа връзка с Комисията (Евростат) и споделя резултатите от дейностите си за събиране на данни, когато това е целесъобразно.</w:t>
            </w:r>
          </w:p>
        </w:tc>
        <w:tc>
          <w:tcPr>
            <w:tcW w:w="4876" w:type="dxa"/>
          </w:tcPr>
          <w:p w14:paraId="31E90E2C"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Органът събира статистически данни, събрани </w:t>
            </w:r>
            <w:r w:rsidRPr="00DE1F15">
              <w:rPr>
                <w:b/>
                <w:i/>
                <w:color w:val="000000" w:themeColor="text1"/>
              </w:rPr>
              <w:t xml:space="preserve">в ясни структури, групирани по пол, възраст, равнище на доходите, професия и статут на трудовия пазар </w:t>
            </w:r>
            <w:r w:rsidRPr="00DE1F15">
              <w:rPr>
                <w:color w:val="000000" w:themeColor="text1"/>
              </w:rPr>
              <w:t xml:space="preserve">и предоставени от държавите членки в областите на правото на Съюза, които попадат в обхвата на </w:t>
            </w:r>
            <w:r w:rsidRPr="00DE1F15">
              <w:rPr>
                <w:b/>
                <w:i/>
                <w:color w:val="000000" w:themeColor="text1"/>
              </w:rPr>
              <w:t>компетентност</w:t>
            </w:r>
            <w:r w:rsidRPr="00DE1F15">
              <w:rPr>
                <w:color w:val="000000" w:themeColor="text1"/>
              </w:rPr>
              <w:t xml:space="preserve"> на Органа</w:t>
            </w:r>
            <w:r w:rsidRPr="00DE1F15">
              <w:rPr>
                <w:b/>
                <w:i/>
                <w:color w:val="000000" w:themeColor="text1"/>
              </w:rPr>
              <w:t xml:space="preserve"> и при спазване на относимото право на Съюза в областта на защитата на данните</w:t>
            </w:r>
            <w:r w:rsidRPr="00DE1F15">
              <w:rPr>
                <w:color w:val="000000" w:themeColor="text1"/>
              </w:rPr>
              <w:t>. По този начин Органът се стреми да рационализира съществуващите дейности за събиране на данни в тези области. Когато е уместно, се прилага член 16. Органът поддържа връзка с Комисията (Евростат) и споделя резултатите от дейностите си за събиране на данни, когато това е целесъобразно.</w:t>
            </w:r>
          </w:p>
        </w:tc>
      </w:tr>
    </w:tbl>
    <w:p w14:paraId="027D3C0C" w14:textId="77777777" w:rsidR="003D7A65" w:rsidRPr="00DE1F15" w:rsidRDefault="003D7A65" w:rsidP="00BE76E0">
      <w:pPr>
        <w:rPr>
          <w:color w:val="000000" w:themeColor="text1"/>
        </w:rPr>
      </w:pPr>
      <w:r w:rsidRPr="00DE1F15">
        <w:rPr>
          <w:rStyle w:val="HideTWBExt"/>
        </w:rPr>
        <w:t>&lt;/Amend&gt;</w:t>
      </w:r>
    </w:p>
    <w:p w14:paraId="19755235"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51</w:t>
      </w:r>
      <w:r w:rsidRPr="00DE1F15">
        <w:rPr>
          <w:rStyle w:val="HideTWBExt"/>
          <w:szCs w:val="24"/>
        </w:rPr>
        <w:t>&lt;/NumAm&gt;</w:t>
      </w:r>
    </w:p>
    <w:p w14:paraId="44DF776C"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4BF5559B"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12</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0232D136" w14:textId="77777777" w:rsidTr="00755D07">
        <w:trPr>
          <w:trHeight w:hRule="exact" w:val="240"/>
          <w:jc w:val="center"/>
        </w:trPr>
        <w:tc>
          <w:tcPr>
            <w:tcW w:w="9752" w:type="dxa"/>
            <w:gridSpan w:val="2"/>
          </w:tcPr>
          <w:p w14:paraId="1DE20050" w14:textId="77777777" w:rsidR="003D7A65" w:rsidRPr="00DE1F15" w:rsidRDefault="003D7A65" w:rsidP="00755D07">
            <w:pPr>
              <w:rPr>
                <w:color w:val="000000" w:themeColor="text1"/>
              </w:rPr>
            </w:pPr>
          </w:p>
        </w:tc>
      </w:tr>
      <w:tr w:rsidR="003D7A65" w:rsidRPr="00DE1F15" w14:paraId="12CD2DB5" w14:textId="77777777" w:rsidTr="00755D07">
        <w:trPr>
          <w:trHeight w:val="240"/>
          <w:jc w:val="center"/>
        </w:trPr>
        <w:tc>
          <w:tcPr>
            <w:tcW w:w="4876" w:type="dxa"/>
          </w:tcPr>
          <w:p w14:paraId="7290B76A" w14:textId="77777777" w:rsidR="003D7A65" w:rsidRPr="00DE1F15" w:rsidRDefault="003D7A65" w:rsidP="00755D07">
            <w:pPr>
              <w:pStyle w:val="ColumnHeading"/>
              <w:rPr>
                <w:color w:val="000000" w:themeColor="text1"/>
              </w:rPr>
            </w:pPr>
            <w:r w:rsidRPr="00DE1F15">
              <w:rPr>
                <w:color w:val="000000" w:themeColor="text1"/>
              </w:rPr>
              <w:lastRenderedPageBreak/>
              <w:t>Текст, предложен от Комисията</w:t>
            </w:r>
          </w:p>
        </w:tc>
        <w:tc>
          <w:tcPr>
            <w:tcW w:w="4876" w:type="dxa"/>
          </w:tcPr>
          <w:p w14:paraId="34D9638F"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55C3D750" w14:textId="77777777" w:rsidTr="00755D07">
        <w:trPr>
          <w:trHeight w:val="240"/>
          <w:jc w:val="center"/>
        </w:trPr>
        <w:tc>
          <w:tcPr>
            <w:tcW w:w="4876" w:type="dxa"/>
          </w:tcPr>
          <w:p w14:paraId="645F3A8A" w14:textId="77777777" w:rsidR="003D7A65" w:rsidRPr="00DE1F15" w:rsidRDefault="003D7A65" w:rsidP="00755D07">
            <w:pPr>
              <w:pStyle w:val="Normal6"/>
              <w:jc w:val="center"/>
              <w:rPr>
                <w:color w:val="000000" w:themeColor="text1"/>
              </w:rPr>
            </w:pPr>
            <w:r w:rsidRPr="00DE1F15">
              <w:rPr>
                <w:color w:val="000000" w:themeColor="text1"/>
              </w:rPr>
              <w:t>Член 12</w:t>
            </w:r>
          </w:p>
        </w:tc>
        <w:tc>
          <w:tcPr>
            <w:tcW w:w="4876" w:type="dxa"/>
          </w:tcPr>
          <w:p w14:paraId="3455AC68" w14:textId="77777777" w:rsidR="003D7A65" w:rsidRPr="00DE1F15" w:rsidRDefault="003D7A65" w:rsidP="00755D07">
            <w:pPr>
              <w:pStyle w:val="Normal6"/>
              <w:jc w:val="center"/>
              <w:rPr>
                <w:color w:val="000000" w:themeColor="text1"/>
              </w:rPr>
            </w:pPr>
            <w:r w:rsidRPr="00DE1F15">
              <w:rPr>
                <w:color w:val="000000" w:themeColor="text1"/>
              </w:rPr>
              <w:t>Член 12</w:t>
            </w:r>
          </w:p>
        </w:tc>
      </w:tr>
      <w:tr w:rsidR="003D7A65" w:rsidRPr="00DE1F15" w14:paraId="3D5926C2" w14:textId="77777777" w:rsidTr="00755D07">
        <w:trPr>
          <w:jc w:val="center"/>
        </w:trPr>
        <w:tc>
          <w:tcPr>
            <w:tcW w:w="4876" w:type="dxa"/>
          </w:tcPr>
          <w:p w14:paraId="5528077B" w14:textId="77777777" w:rsidR="003D7A65" w:rsidRPr="00DE1F15" w:rsidRDefault="003D7A65" w:rsidP="00755D07">
            <w:pPr>
              <w:pStyle w:val="Normal6"/>
              <w:jc w:val="center"/>
              <w:rPr>
                <w:color w:val="000000" w:themeColor="text1"/>
              </w:rPr>
            </w:pPr>
            <w:r w:rsidRPr="00DE1F15">
              <w:rPr>
                <w:color w:val="000000" w:themeColor="text1"/>
              </w:rPr>
              <w:t>Подкрепа за изграждането на капацитет</w:t>
            </w:r>
          </w:p>
        </w:tc>
        <w:tc>
          <w:tcPr>
            <w:tcW w:w="4876" w:type="dxa"/>
          </w:tcPr>
          <w:p w14:paraId="7BB3D757" w14:textId="77777777" w:rsidR="003D7A65" w:rsidRPr="00DE1F15" w:rsidRDefault="003D7A65" w:rsidP="00755D07">
            <w:pPr>
              <w:pStyle w:val="Normal6"/>
              <w:jc w:val="center"/>
              <w:rPr>
                <w:color w:val="000000" w:themeColor="text1"/>
              </w:rPr>
            </w:pPr>
            <w:r w:rsidRPr="00DE1F15">
              <w:rPr>
                <w:color w:val="000000" w:themeColor="text1"/>
              </w:rPr>
              <w:t>Подкрепа за изграждането на капацитет</w:t>
            </w:r>
          </w:p>
        </w:tc>
      </w:tr>
      <w:tr w:rsidR="003D7A65" w:rsidRPr="00DE1F15" w14:paraId="7C503ACD" w14:textId="77777777" w:rsidTr="00755D07">
        <w:trPr>
          <w:jc w:val="center"/>
        </w:trPr>
        <w:tc>
          <w:tcPr>
            <w:tcW w:w="4876" w:type="dxa"/>
          </w:tcPr>
          <w:p w14:paraId="2030A796" w14:textId="77777777" w:rsidR="003D7A65" w:rsidRPr="00DE1F15" w:rsidRDefault="003D7A65" w:rsidP="00755D07">
            <w:pPr>
              <w:pStyle w:val="Normal6"/>
              <w:rPr>
                <w:color w:val="000000" w:themeColor="text1"/>
              </w:rPr>
            </w:pPr>
            <w:r w:rsidRPr="00DE1F15">
              <w:rPr>
                <w:color w:val="000000" w:themeColor="text1"/>
              </w:rPr>
              <w:t>Органът оказва подкрепа на държавите членки при изграждането на капацитет, насочен към насърчаване на последователното прилагане на правото на Съюза във всички области, попадащи в приложното поле на настоящия регламент. По-конкретно Органът извършва следните дейности:</w:t>
            </w:r>
          </w:p>
        </w:tc>
        <w:tc>
          <w:tcPr>
            <w:tcW w:w="4876" w:type="dxa"/>
          </w:tcPr>
          <w:p w14:paraId="0599E76F" w14:textId="77777777" w:rsidR="003D7A65" w:rsidRPr="00DE1F15" w:rsidRDefault="003D7A65" w:rsidP="00755D07">
            <w:pPr>
              <w:pStyle w:val="Normal6"/>
              <w:rPr>
                <w:color w:val="000000" w:themeColor="text1"/>
              </w:rPr>
            </w:pPr>
            <w:r w:rsidRPr="00DE1F15">
              <w:rPr>
                <w:color w:val="000000" w:themeColor="text1"/>
              </w:rPr>
              <w:t>Органът оказва подкрепа на държавите членки</w:t>
            </w:r>
            <w:r w:rsidRPr="00DE1F15">
              <w:rPr>
                <w:b/>
                <w:i/>
                <w:color w:val="000000" w:themeColor="text1"/>
              </w:rPr>
              <w:t>, социалните партньори и организациите на гражданското общество</w:t>
            </w:r>
            <w:r w:rsidRPr="00DE1F15">
              <w:rPr>
                <w:color w:val="000000" w:themeColor="text1"/>
              </w:rPr>
              <w:t xml:space="preserve"> при изграждането на капацитет, насочен към насърчаване на последователното прилагане на правото на Съюза във всички области, попадащи в приложното поле на настоящия регламент. По-конкретно Органът извършва следните дейности:</w:t>
            </w:r>
          </w:p>
        </w:tc>
      </w:tr>
      <w:tr w:rsidR="003D7A65" w:rsidRPr="00DE1F15" w14:paraId="7382571F" w14:textId="77777777" w:rsidTr="00755D07">
        <w:trPr>
          <w:jc w:val="center"/>
        </w:trPr>
        <w:tc>
          <w:tcPr>
            <w:tcW w:w="4876" w:type="dxa"/>
          </w:tcPr>
          <w:p w14:paraId="2CECD47E"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t xml:space="preserve">изготвяне на </w:t>
            </w:r>
            <w:r w:rsidRPr="00DE1F15">
              <w:rPr>
                <w:b/>
                <w:i/>
                <w:color w:val="000000" w:themeColor="text1"/>
              </w:rPr>
              <w:t xml:space="preserve">общи </w:t>
            </w:r>
            <w:r w:rsidRPr="00DE1F15">
              <w:rPr>
                <w:color w:val="000000" w:themeColor="text1"/>
              </w:rPr>
              <w:t xml:space="preserve">насоки, </w:t>
            </w:r>
            <w:r w:rsidRPr="00DE1F15">
              <w:rPr>
                <w:b/>
                <w:i/>
                <w:color w:val="000000" w:themeColor="text1"/>
              </w:rPr>
              <w:t>предназначени за</w:t>
            </w:r>
            <w:r w:rsidRPr="00DE1F15">
              <w:rPr>
                <w:color w:val="000000" w:themeColor="text1"/>
              </w:rPr>
              <w:t xml:space="preserve"> държавите членки, включително насоки за инспекциите в случаите с трансгранично измерение, както и споделени определения и общи концепции, опиращи се на съответната дейност, осъществявана на равнището на Съюза;</w:t>
            </w:r>
          </w:p>
        </w:tc>
        <w:tc>
          <w:tcPr>
            <w:tcW w:w="4876" w:type="dxa"/>
          </w:tcPr>
          <w:p w14:paraId="14A0AFBB"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t xml:space="preserve">изготвяне на насоки, </w:t>
            </w:r>
            <w:r w:rsidRPr="00DE1F15">
              <w:rPr>
                <w:b/>
                <w:i/>
                <w:color w:val="000000" w:themeColor="text1"/>
              </w:rPr>
              <w:t>които могат да бъдат прилагани от</w:t>
            </w:r>
            <w:r w:rsidRPr="00DE1F15">
              <w:rPr>
                <w:color w:val="000000" w:themeColor="text1"/>
              </w:rPr>
              <w:t xml:space="preserve"> държавите членки</w:t>
            </w:r>
            <w:r w:rsidRPr="00DE1F15">
              <w:rPr>
                <w:b/>
                <w:i/>
                <w:color w:val="000000" w:themeColor="text1"/>
              </w:rPr>
              <w:t xml:space="preserve"> и социалните партньори</w:t>
            </w:r>
            <w:r w:rsidRPr="00DE1F15">
              <w:rPr>
                <w:color w:val="000000" w:themeColor="text1"/>
              </w:rPr>
              <w:t>, включително насоки за инспекциите в случаите с трансгранично измерение, както и споделени определения и общи концепции, опиращи се на съответната дейност, осъществявана на равнището на Съюза;</w:t>
            </w:r>
          </w:p>
        </w:tc>
      </w:tr>
      <w:tr w:rsidR="003D7A65" w:rsidRPr="00DE1F15" w14:paraId="21996E85" w14:textId="77777777" w:rsidTr="00755D07">
        <w:trPr>
          <w:jc w:val="center"/>
        </w:trPr>
        <w:tc>
          <w:tcPr>
            <w:tcW w:w="4876" w:type="dxa"/>
          </w:tcPr>
          <w:p w14:paraId="6A553752"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t>насърчаване и подкрепа на взаимопомощта под формата както на партньорски, така и на групови дейности, както и схемите за обмен и командироване на служители между националните органи;</w:t>
            </w:r>
          </w:p>
        </w:tc>
        <w:tc>
          <w:tcPr>
            <w:tcW w:w="4876" w:type="dxa"/>
          </w:tcPr>
          <w:p w14:paraId="623836C1"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t>насърчаване и подкрепа на взаимопомощта под формата както на партньорски, така и на групови дейности, както и схемите за обмен и командироване на служители между националните органи;</w:t>
            </w:r>
          </w:p>
        </w:tc>
      </w:tr>
      <w:tr w:rsidR="003D7A65" w:rsidRPr="00DE1F15" w14:paraId="7766FBF4" w14:textId="77777777" w:rsidTr="00755D07">
        <w:trPr>
          <w:jc w:val="center"/>
        </w:trPr>
        <w:tc>
          <w:tcPr>
            <w:tcW w:w="4876" w:type="dxa"/>
          </w:tcPr>
          <w:p w14:paraId="1631A715"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t>насърчаване на обмена и разпространението на опит и добри практики, включително примери за сътрудничество между съответните национални органи;</w:t>
            </w:r>
          </w:p>
        </w:tc>
        <w:tc>
          <w:tcPr>
            <w:tcW w:w="4876" w:type="dxa"/>
          </w:tcPr>
          <w:p w14:paraId="09E37E0A"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t>насърчаване на обмена и разпространението на опит и добри практики, включително примери за сътрудничество между съответните национални органи</w:t>
            </w:r>
            <w:r w:rsidRPr="00DE1F15">
              <w:rPr>
                <w:b/>
                <w:i/>
                <w:color w:val="000000" w:themeColor="text1"/>
              </w:rPr>
              <w:t>, социални партньори и организации на гражданското общество</w:t>
            </w:r>
            <w:r w:rsidRPr="00DE1F15">
              <w:rPr>
                <w:color w:val="000000" w:themeColor="text1"/>
              </w:rPr>
              <w:t>;</w:t>
            </w:r>
          </w:p>
        </w:tc>
      </w:tr>
      <w:tr w:rsidR="003D7A65" w:rsidRPr="00DE1F15" w14:paraId="3D35E0DA" w14:textId="77777777" w:rsidTr="00755D07">
        <w:trPr>
          <w:jc w:val="center"/>
        </w:trPr>
        <w:tc>
          <w:tcPr>
            <w:tcW w:w="4876" w:type="dxa"/>
          </w:tcPr>
          <w:p w14:paraId="44DCB3EE" w14:textId="77777777" w:rsidR="003D7A65" w:rsidRPr="00DE1F15" w:rsidRDefault="003D7A65" w:rsidP="00755D07">
            <w:pPr>
              <w:pStyle w:val="Normal6"/>
              <w:rPr>
                <w:color w:val="000000" w:themeColor="text1"/>
              </w:rPr>
            </w:pPr>
            <w:r w:rsidRPr="00DE1F15">
              <w:rPr>
                <w:color w:val="000000" w:themeColor="text1"/>
              </w:rPr>
              <w:t>г)</w:t>
            </w:r>
            <w:r w:rsidRPr="00DE1F15">
              <w:rPr>
                <w:color w:val="000000" w:themeColor="text1"/>
              </w:rPr>
              <w:tab/>
              <w:t>разработване на секторни и междусекторни програми за обучение и на специализирани учебни материали;</w:t>
            </w:r>
          </w:p>
        </w:tc>
        <w:tc>
          <w:tcPr>
            <w:tcW w:w="4876" w:type="dxa"/>
          </w:tcPr>
          <w:p w14:paraId="61EF87B4" w14:textId="77777777" w:rsidR="003D7A65" w:rsidRPr="00DE1F15" w:rsidRDefault="003D7A65" w:rsidP="00755D07">
            <w:pPr>
              <w:pStyle w:val="Normal6"/>
              <w:rPr>
                <w:color w:val="000000" w:themeColor="text1"/>
              </w:rPr>
            </w:pPr>
            <w:r w:rsidRPr="00DE1F15">
              <w:rPr>
                <w:color w:val="000000" w:themeColor="text1"/>
              </w:rPr>
              <w:t>г)</w:t>
            </w:r>
            <w:r w:rsidRPr="00DE1F15">
              <w:rPr>
                <w:color w:val="000000" w:themeColor="text1"/>
              </w:rPr>
              <w:tab/>
              <w:t>разработване на секторни и междусекторни програми за обучение и на специализирани учебни материали;</w:t>
            </w:r>
          </w:p>
        </w:tc>
      </w:tr>
      <w:tr w:rsidR="003D7A65" w:rsidRPr="00DE1F15" w14:paraId="7FE8A1D9" w14:textId="77777777" w:rsidTr="00755D07">
        <w:trPr>
          <w:jc w:val="center"/>
        </w:trPr>
        <w:tc>
          <w:tcPr>
            <w:tcW w:w="4876" w:type="dxa"/>
          </w:tcPr>
          <w:p w14:paraId="56FFEA94" w14:textId="77777777" w:rsidR="003D7A65" w:rsidRPr="00DE1F15" w:rsidRDefault="003D7A65" w:rsidP="00755D07">
            <w:pPr>
              <w:pStyle w:val="Normal6"/>
              <w:rPr>
                <w:color w:val="000000" w:themeColor="text1"/>
              </w:rPr>
            </w:pPr>
            <w:r w:rsidRPr="00DE1F15">
              <w:rPr>
                <w:color w:val="000000" w:themeColor="text1"/>
              </w:rPr>
              <w:t>д)</w:t>
            </w:r>
            <w:r w:rsidRPr="00DE1F15">
              <w:rPr>
                <w:color w:val="000000" w:themeColor="text1"/>
              </w:rPr>
              <w:tab/>
              <w:t xml:space="preserve">насърчаване на кампании за повишаване на осведомеността, включително кампании за информиране на физическите лица и работодателите, особено малките и средните предприятия (МСП), за техните права и </w:t>
            </w:r>
            <w:r w:rsidRPr="00DE1F15">
              <w:rPr>
                <w:color w:val="000000" w:themeColor="text1"/>
              </w:rPr>
              <w:lastRenderedPageBreak/>
              <w:t>задължения и за възможностите, с които разполагат.</w:t>
            </w:r>
          </w:p>
        </w:tc>
        <w:tc>
          <w:tcPr>
            <w:tcW w:w="4876" w:type="dxa"/>
          </w:tcPr>
          <w:p w14:paraId="32D7125F" w14:textId="77777777" w:rsidR="003D7A65" w:rsidRPr="00DE1F15" w:rsidRDefault="003D7A65" w:rsidP="00755D07">
            <w:pPr>
              <w:pStyle w:val="Normal6"/>
              <w:rPr>
                <w:color w:val="000000" w:themeColor="text1"/>
              </w:rPr>
            </w:pPr>
            <w:r w:rsidRPr="00DE1F15">
              <w:rPr>
                <w:color w:val="000000" w:themeColor="text1"/>
              </w:rPr>
              <w:lastRenderedPageBreak/>
              <w:t>д)</w:t>
            </w:r>
            <w:r w:rsidRPr="00DE1F15">
              <w:rPr>
                <w:color w:val="000000" w:themeColor="text1"/>
              </w:rPr>
              <w:tab/>
              <w:t xml:space="preserve">насърчаване на кампании за повишаване на осведомеността, включително кампании за информиране на физическите лица и работодателите, особено малките и средните предприятия (МСП), за техните права и </w:t>
            </w:r>
            <w:r w:rsidRPr="00DE1F15">
              <w:rPr>
                <w:color w:val="000000" w:themeColor="text1"/>
              </w:rPr>
              <w:lastRenderedPageBreak/>
              <w:t>задължения и за възможностите, с които разполагат.</w:t>
            </w:r>
          </w:p>
        </w:tc>
      </w:tr>
      <w:tr w:rsidR="003D7A65" w:rsidRPr="00DE1F15" w14:paraId="3728B128" w14:textId="77777777" w:rsidTr="00755D07">
        <w:trPr>
          <w:jc w:val="center"/>
        </w:trPr>
        <w:tc>
          <w:tcPr>
            <w:tcW w:w="4876" w:type="dxa"/>
          </w:tcPr>
          <w:p w14:paraId="1A95EBC9" w14:textId="77777777" w:rsidR="003D7A65" w:rsidRPr="00DE1F15" w:rsidRDefault="003D7A65" w:rsidP="00755D07">
            <w:pPr>
              <w:pStyle w:val="Normal6"/>
              <w:rPr>
                <w:color w:val="000000" w:themeColor="text1"/>
              </w:rPr>
            </w:pPr>
          </w:p>
        </w:tc>
        <w:tc>
          <w:tcPr>
            <w:tcW w:w="4876" w:type="dxa"/>
          </w:tcPr>
          <w:p w14:paraId="04832B81" w14:textId="77777777" w:rsidR="003D7A65" w:rsidRPr="00DE1F15" w:rsidRDefault="003D7A65" w:rsidP="00755D07">
            <w:pPr>
              <w:pStyle w:val="Normal6"/>
              <w:rPr>
                <w:color w:val="000000" w:themeColor="text1"/>
              </w:rPr>
            </w:pPr>
            <w:r w:rsidRPr="00DE1F15">
              <w:rPr>
                <w:b/>
                <w:i/>
                <w:color w:val="000000" w:themeColor="text1"/>
              </w:rPr>
              <w:t>да)</w:t>
            </w:r>
            <w:r w:rsidRPr="00DE1F15">
              <w:rPr>
                <w:color w:val="000000" w:themeColor="text1"/>
              </w:rPr>
              <w:tab/>
            </w:r>
            <w:r w:rsidRPr="00DE1F15">
              <w:rPr>
                <w:b/>
                <w:i/>
                <w:color w:val="000000" w:themeColor="text1"/>
              </w:rPr>
              <w:t>повишаване на капацитета на правоприлагащите органи за по-добро справяне с трансграничните аспекти, включително достатъчно човешки ресурси, обучение и финансови средства;</w:t>
            </w:r>
          </w:p>
        </w:tc>
      </w:tr>
      <w:tr w:rsidR="003D7A65" w:rsidRPr="00DE1F15" w14:paraId="5D7682DC" w14:textId="77777777" w:rsidTr="00755D07">
        <w:trPr>
          <w:jc w:val="center"/>
        </w:trPr>
        <w:tc>
          <w:tcPr>
            <w:tcW w:w="4876" w:type="dxa"/>
          </w:tcPr>
          <w:p w14:paraId="2F211556" w14:textId="77777777" w:rsidR="003D7A65" w:rsidRPr="00DE1F15" w:rsidRDefault="003D7A65" w:rsidP="00755D07">
            <w:pPr>
              <w:pStyle w:val="Normal6"/>
              <w:rPr>
                <w:color w:val="000000" w:themeColor="text1"/>
              </w:rPr>
            </w:pPr>
          </w:p>
        </w:tc>
        <w:tc>
          <w:tcPr>
            <w:tcW w:w="4876" w:type="dxa"/>
          </w:tcPr>
          <w:p w14:paraId="233C5ADD" w14:textId="77777777" w:rsidR="003D7A65" w:rsidRPr="00DE1F15" w:rsidRDefault="003D7A65" w:rsidP="00755D07">
            <w:pPr>
              <w:pStyle w:val="Normal6"/>
              <w:rPr>
                <w:b/>
                <w:i/>
                <w:color w:val="000000" w:themeColor="text1"/>
              </w:rPr>
            </w:pPr>
            <w:r w:rsidRPr="00DE1F15">
              <w:rPr>
                <w:b/>
                <w:i/>
                <w:color w:val="000000" w:themeColor="text1"/>
              </w:rPr>
              <w:t>дб)</w:t>
            </w:r>
            <w:r w:rsidRPr="00DE1F15">
              <w:rPr>
                <w:b/>
                <w:i/>
                <w:color w:val="000000" w:themeColor="text1"/>
              </w:rPr>
              <w:tab/>
              <w:t>подобряване на познаването и взаимното разбиране на различните национални системи и практики, свързани със свободното движение на хора, в рамките на приложното поле на настоящия регламент и на достъпа до подходяща социална закрила, както и на методите и правната рамка за действие;</w:t>
            </w:r>
          </w:p>
        </w:tc>
      </w:tr>
    </w:tbl>
    <w:p w14:paraId="26872311" w14:textId="77777777" w:rsidR="003D7A65" w:rsidRPr="00DE1F15" w:rsidRDefault="003D7A65" w:rsidP="00BE76E0">
      <w:pPr>
        <w:rPr>
          <w:color w:val="000000" w:themeColor="text1"/>
        </w:rPr>
      </w:pPr>
      <w:r w:rsidRPr="00DE1F15">
        <w:rPr>
          <w:rStyle w:val="HideTWBExt"/>
        </w:rPr>
        <w:t>&lt;/Amend&gt;</w:t>
      </w:r>
    </w:p>
    <w:p w14:paraId="2959014B"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52</w:t>
      </w:r>
      <w:r w:rsidRPr="00DE1F15">
        <w:rPr>
          <w:rStyle w:val="HideTWBExt"/>
          <w:szCs w:val="24"/>
        </w:rPr>
        <w:t>&lt;/NumAm&gt;</w:t>
      </w:r>
    </w:p>
    <w:p w14:paraId="569363F9"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F6F3D77"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13</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2ACA5496" w14:textId="77777777" w:rsidTr="00755D07">
        <w:trPr>
          <w:trHeight w:hRule="exact" w:val="240"/>
          <w:jc w:val="center"/>
        </w:trPr>
        <w:tc>
          <w:tcPr>
            <w:tcW w:w="9752" w:type="dxa"/>
            <w:gridSpan w:val="2"/>
          </w:tcPr>
          <w:p w14:paraId="199601A8" w14:textId="77777777" w:rsidR="003D7A65" w:rsidRPr="00DE1F15" w:rsidRDefault="003D7A65" w:rsidP="00755D07">
            <w:pPr>
              <w:rPr>
                <w:color w:val="000000" w:themeColor="text1"/>
              </w:rPr>
            </w:pPr>
          </w:p>
        </w:tc>
      </w:tr>
      <w:tr w:rsidR="003D7A65" w:rsidRPr="00DE1F15" w14:paraId="6E247D97" w14:textId="77777777" w:rsidTr="00755D07">
        <w:trPr>
          <w:trHeight w:val="240"/>
          <w:jc w:val="center"/>
        </w:trPr>
        <w:tc>
          <w:tcPr>
            <w:tcW w:w="4876" w:type="dxa"/>
          </w:tcPr>
          <w:p w14:paraId="2F1BCE11"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58BD3844"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4D10B962" w14:textId="77777777" w:rsidTr="00755D07">
        <w:trPr>
          <w:jc w:val="center"/>
        </w:trPr>
        <w:tc>
          <w:tcPr>
            <w:tcW w:w="4876" w:type="dxa"/>
          </w:tcPr>
          <w:p w14:paraId="08F2F17C" w14:textId="77777777" w:rsidR="003D7A65" w:rsidRPr="00DE1F15" w:rsidRDefault="003D7A65" w:rsidP="00755D07">
            <w:pPr>
              <w:pStyle w:val="Normal6"/>
              <w:jc w:val="center"/>
              <w:rPr>
                <w:color w:val="000000" w:themeColor="text1"/>
              </w:rPr>
            </w:pPr>
            <w:r w:rsidRPr="00DE1F15">
              <w:rPr>
                <w:color w:val="000000" w:themeColor="text1"/>
              </w:rPr>
              <w:t>Член 13</w:t>
            </w:r>
          </w:p>
        </w:tc>
        <w:tc>
          <w:tcPr>
            <w:tcW w:w="4876" w:type="dxa"/>
          </w:tcPr>
          <w:p w14:paraId="6B26DD9D" w14:textId="77777777" w:rsidR="003D7A65" w:rsidRPr="00DE1F15" w:rsidRDefault="003D7A65" w:rsidP="00755D07">
            <w:pPr>
              <w:pStyle w:val="Normal6"/>
              <w:jc w:val="center"/>
              <w:rPr>
                <w:color w:val="000000" w:themeColor="text1"/>
              </w:rPr>
            </w:pPr>
            <w:r w:rsidRPr="00DE1F15">
              <w:rPr>
                <w:color w:val="000000" w:themeColor="text1"/>
              </w:rPr>
              <w:t>Член 13</w:t>
            </w:r>
          </w:p>
        </w:tc>
      </w:tr>
      <w:tr w:rsidR="003D7A65" w:rsidRPr="00DE1F15" w14:paraId="67193ABA" w14:textId="77777777" w:rsidTr="00755D07">
        <w:trPr>
          <w:jc w:val="center"/>
        </w:trPr>
        <w:tc>
          <w:tcPr>
            <w:tcW w:w="4876" w:type="dxa"/>
          </w:tcPr>
          <w:p w14:paraId="15A4CD6E" w14:textId="77777777" w:rsidR="003D7A65" w:rsidRPr="00DE1F15" w:rsidRDefault="003D7A65" w:rsidP="00755D07">
            <w:pPr>
              <w:pStyle w:val="Normal6"/>
              <w:jc w:val="center"/>
              <w:rPr>
                <w:color w:val="000000" w:themeColor="text1"/>
              </w:rPr>
            </w:pPr>
            <w:r w:rsidRPr="00DE1F15">
              <w:rPr>
                <w:color w:val="000000" w:themeColor="text1"/>
              </w:rPr>
              <w:t>Медиация между държавите членки</w:t>
            </w:r>
          </w:p>
        </w:tc>
        <w:tc>
          <w:tcPr>
            <w:tcW w:w="4876" w:type="dxa"/>
          </w:tcPr>
          <w:p w14:paraId="6E69ACDB" w14:textId="77777777" w:rsidR="003D7A65" w:rsidRPr="00DE1F15" w:rsidRDefault="003D7A65" w:rsidP="00755D07">
            <w:pPr>
              <w:pStyle w:val="Normal6"/>
              <w:jc w:val="center"/>
              <w:rPr>
                <w:color w:val="000000" w:themeColor="text1"/>
              </w:rPr>
            </w:pPr>
            <w:r w:rsidRPr="00DE1F15">
              <w:rPr>
                <w:color w:val="000000" w:themeColor="text1"/>
              </w:rPr>
              <w:t>Медиация между държавите членки</w:t>
            </w:r>
          </w:p>
        </w:tc>
      </w:tr>
      <w:tr w:rsidR="003D7A65" w:rsidRPr="00DE1F15" w14:paraId="02B3EECD" w14:textId="77777777" w:rsidTr="00755D07">
        <w:trPr>
          <w:jc w:val="center"/>
        </w:trPr>
        <w:tc>
          <w:tcPr>
            <w:tcW w:w="4876" w:type="dxa"/>
          </w:tcPr>
          <w:p w14:paraId="4DEEE46F"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 xml:space="preserve">Органът може да изпълнява ролята на медиатор при спорове между държавите членки във връзка с прилагането или тълкуването на правото на Съюза в областите, попадащи в приложното поле на настоящия регламент.  </w:t>
            </w:r>
          </w:p>
        </w:tc>
        <w:tc>
          <w:tcPr>
            <w:tcW w:w="4876" w:type="dxa"/>
          </w:tcPr>
          <w:p w14:paraId="60BE619F"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Органът може да изпълнява ролята на медиатор при спорове между държавите членки във връзка с прилагането или тълкуването на правото на Съюза в областите, попадащи в приложното поле на настоящия регламент</w:t>
            </w:r>
            <w:r w:rsidRPr="00DE1F15">
              <w:rPr>
                <w:b/>
                <w:i/>
                <w:color w:val="000000" w:themeColor="text1"/>
              </w:rPr>
              <w:t>, без да се засягат процедурите, предвидени в Решение № А1 от 12 юни 2009 г</w:t>
            </w:r>
            <w:r w:rsidRPr="00DE1F15">
              <w:rPr>
                <w:color w:val="000000" w:themeColor="text1"/>
              </w:rPr>
              <w:t xml:space="preserve">. </w:t>
            </w:r>
            <w:r w:rsidRPr="00DE1F15">
              <w:rPr>
                <w:b/>
                <w:i/>
                <w:color w:val="000000" w:themeColor="text1"/>
              </w:rPr>
              <w:t>за установяване на процедура на диалог и помирение по отношение на валидността на документите, определянето на приложимото законодателство и предоставянето на обезщетения съгласно Регламент (ЕО) № 883/2004 на Европейския парламент и на Съвета.</w:t>
            </w:r>
            <w:r w:rsidRPr="00DE1F15">
              <w:rPr>
                <w:color w:val="000000" w:themeColor="text1"/>
              </w:rPr>
              <w:t xml:space="preserve"> </w:t>
            </w:r>
          </w:p>
        </w:tc>
      </w:tr>
      <w:tr w:rsidR="003D7A65" w:rsidRPr="00DE1F15" w14:paraId="4098C2F7" w14:textId="77777777" w:rsidTr="00755D07">
        <w:trPr>
          <w:jc w:val="center"/>
        </w:trPr>
        <w:tc>
          <w:tcPr>
            <w:tcW w:w="4876" w:type="dxa"/>
          </w:tcPr>
          <w:p w14:paraId="4BDCE060"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 xml:space="preserve">По искане на някоя от държавите членки, засегнати от спор, Органът </w:t>
            </w:r>
            <w:r w:rsidRPr="00DE1F15">
              <w:rPr>
                <w:color w:val="000000" w:themeColor="text1"/>
              </w:rPr>
              <w:lastRenderedPageBreak/>
              <w:t xml:space="preserve">започва процедура по медиация пред своя Съвет за медиация, създаден за тази цел в съответствие с член 17, параграф 2. Органът може също да започне процедура по медиация пред Съвета за медиация по собствена инициатива, </w:t>
            </w:r>
            <w:r w:rsidRPr="00DE1F15">
              <w:rPr>
                <w:b/>
                <w:i/>
                <w:color w:val="000000" w:themeColor="text1"/>
              </w:rPr>
              <w:t>включително въз основа на сезиране от SOLVIT</w:t>
            </w:r>
            <w:r w:rsidRPr="00DE1F15">
              <w:rPr>
                <w:color w:val="000000" w:themeColor="text1"/>
              </w:rPr>
              <w:t xml:space="preserve">, </w:t>
            </w:r>
            <w:r w:rsidRPr="00DE1F15">
              <w:rPr>
                <w:b/>
                <w:i/>
                <w:color w:val="000000" w:themeColor="text1"/>
              </w:rPr>
              <w:t>при условие че всички</w:t>
            </w:r>
            <w:r w:rsidRPr="00DE1F15">
              <w:rPr>
                <w:color w:val="000000" w:themeColor="text1"/>
              </w:rPr>
              <w:t xml:space="preserve"> държави членки</w:t>
            </w:r>
            <w:r w:rsidRPr="00DE1F15">
              <w:rPr>
                <w:b/>
                <w:i/>
                <w:color w:val="000000" w:themeColor="text1"/>
              </w:rPr>
              <w:t>, засегнати от посочения спор, дадат своето съгласие</w:t>
            </w:r>
            <w:r w:rsidRPr="00DE1F15">
              <w:rPr>
                <w:color w:val="000000" w:themeColor="text1"/>
              </w:rPr>
              <w:t>.</w:t>
            </w:r>
          </w:p>
        </w:tc>
        <w:tc>
          <w:tcPr>
            <w:tcW w:w="4876" w:type="dxa"/>
          </w:tcPr>
          <w:p w14:paraId="73989BAA" w14:textId="77777777" w:rsidR="003D7A65" w:rsidRPr="00DE1F15" w:rsidRDefault="003D7A65" w:rsidP="00755D07">
            <w:pPr>
              <w:pStyle w:val="Normal6"/>
              <w:rPr>
                <w:color w:val="000000" w:themeColor="text1"/>
              </w:rPr>
            </w:pPr>
            <w:r w:rsidRPr="00DE1F15">
              <w:rPr>
                <w:color w:val="000000" w:themeColor="text1"/>
              </w:rPr>
              <w:lastRenderedPageBreak/>
              <w:t>2.</w:t>
            </w:r>
            <w:r w:rsidRPr="00DE1F15">
              <w:rPr>
                <w:color w:val="000000" w:themeColor="text1"/>
              </w:rPr>
              <w:tab/>
              <w:t xml:space="preserve">По искане на някоя от държавите членки, засегнати от спор, Органът </w:t>
            </w:r>
            <w:r w:rsidRPr="00DE1F15">
              <w:rPr>
                <w:color w:val="000000" w:themeColor="text1"/>
              </w:rPr>
              <w:lastRenderedPageBreak/>
              <w:t xml:space="preserve">започва процедура по медиация пред своя Съвет за медиация, създаден за тази цел в съответствие с член 17, параграф 2. Органът може също да започне процедура по медиация пред Съвета за медиация по собствена инициатива, </w:t>
            </w:r>
            <w:r w:rsidRPr="00DE1F15">
              <w:rPr>
                <w:b/>
                <w:i/>
                <w:color w:val="000000" w:themeColor="text1"/>
              </w:rPr>
              <w:t>ако държавите членки не са били в състояние да разрешат спора в разумен срок след възникването му</w:t>
            </w:r>
            <w:r w:rsidRPr="00DE1F15">
              <w:rPr>
                <w:color w:val="000000" w:themeColor="text1"/>
              </w:rPr>
              <w:t xml:space="preserve">, </w:t>
            </w:r>
            <w:r w:rsidRPr="00DE1F15">
              <w:rPr>
                <w:b/>
                <w:i/>
                <w:color w:val="000000" w:themeColor="text1"/>
              </w:rPr>
              <w:t>като се вземат предвид естеството и специфичните изисквания на всеки отделен случай. Съответните държави членки вземат активно участие в посочената процедура и предоставят всяка относима и/или поискана информация.</w:t>
            </w:r>
          </w:p>
        </w:tc>
      </w:tr>
      <w:tr w:rsidR="003D7A65" w:rsidRPr="00DE1F15" w14:paraId="0758B214" w14:textId="77777777" w:rsidTr="00755D07">
        <w:trPr>
          <w:jc w:val="center"/>
        </w:trPr>
        <w:tc>
          <w:tcPr>
            <w:tcW w:w="4876" w:type="dxa"/>
          </w:tcPr>
          <w:p w14:paraId="3F7C6176" w14:textId="77777777" w:rsidR="003D7A65" w:rsidRPr="00DE1F15" w:rsidRDefault="003D7A65" w:rsidP="00755D07">
            <w:pPr>
              <w:pStyle w:val="Normal6"/>
              <w:rPr>
                <w:color w:val="000000" w:themeColor="text1"/>
              </w:rPr>
            </w:pPr>
          </w:p>
        </w:tc>
        <w:tc>
          <w:tcPr>
            <w:tcW w:w="4876" w:type="dxa"/>
          </w:tcPr>
          <w:p w14:paraId="21B3BCA4" w14:textId="77777777" w:rsidR="003D7A65" w:rsidRPr="00DE1F15" w:rsidRDefault="003D7A65" w:rsidP="00755D07">
            <w:pPr>
              <w:pStyle w:val="Normal6"/>
              <w:rPr>
                <w:b/>
                <w:i/>
                <w:color w:val="000000" w:themeColor="text1"/>
              </w:rPr>
            </w:pPr>
            <w:r w:rsidRPr="00DE1F15">
              <w:rPr>
                <w:b/>
                <w:i/>
                <w:color w:val="000000" w:themeColor="text1"/>
              </w:rPr>
              <w:t>2а.</w:t>
            </w:r>
            <w:r w:rsidRPr="00DE1F15">
              <w:rPr>
                <w:b/>
                <w:i/>
                <w:color w:val="000000" w:themeColor="text1"/>
              </w:rPr>
              <w:tab/>
              <w:t>Държавите членки информират заинтересованите лица, като например работодатели, служители, самостоятелно заети лица, за спора и за случая, отнесен до Органа. С тях също така се провеждат консултации те се включват по време на цялата процедура.</w:t>
            </w:r>
          </w:p>
        </w:tc>
      </w:tr>
      <w:tr w:rsidR="003D7A65" w:rsidRPr="00DE1F15" w14:paraId="5FBEBEE4" w14:textId="77777777" w:rsidTr="00755D07">
        <w:trPr>
          <w:jc w:val="center"/>
        </w:trPr>
        <w:tc>
          <w:tcPr>
            <w:tcW w:w="4876" w:type="dxa"/>
          </w:tcPr>
          <w:p w14:paraId="70B45C37"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r>
            <w:r w:rsidRPr="00DE1F15">
              <w:rPr>
                <w:b/>
                <w:i/>
                <w:color w:val="000000" w:themeColor="text1"/>
              </w:rPr>
              <w:t>Когато</w:t>
            </w:r>
            <w:r w:rsidRPr="00DE1F15">
              <w:rPr>
                <w:color w:val="000000" w:themeColor="text1"/>
              </w:rPr>
              <w:t xml:space="preserve"> представят случай за медиация пред Органа, държавите членки гарантират, че всички лични данни, свързани с този случай, са представени анонимно и че Органът няма да обработва личните данни на физическите лица, засегнати от случая, в нито един момент по време на процедурата по медиация</w:t>
            </w:r>
            <w:r w:rsidRPr="00DE1F15">
              <w:rPr>
                <w:b/>
                <w:i/>
                <w:color w:val="000000" w:themeColor="text1"/>
              </w:rPr>
              <w:t>.</w:t>
            </w:r>
            <w:r w:rsidRPr="00DE1F15">
              <w:rPr>
                <w:color w:val="000000" w:themeColor="text1"/>
              </w:rPr>
              <w:t xml:space="preserve">  </w:t>
            </w:r>
          </w:p>
        </w:tc>
        <w:tc>
          <w:tcPr>
            <w:tcW w:w="4876" w:type="dxa"/>
          </w:tcPr>
          <w:p w14:paraId="5242979A"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r>
            <w:r w:rsidRPr="00DE1F15">
              <w:rPr>
                <w:b/>
                <w:i/>
                <w:color w:val="000000" w:themeColor="text1"/>
              </w:rPr>
              <w:t>За целите на процедурата по медиация съответните държави членки предоставят цялата поискана и относима информация.</w:t>
            </w:r>
            <w:r w:rsidRPr="00DE1F15">
              <w:rPr>
                <w:color w:val="000000" w:themeColor="text1"/>
              </w:rPr>
              <w:t xml:space="preserve"> </w:t>
            </w:r>
            <w:r w:rsidRPr="00DE1F15">
              <w:rPr>
                <w:b/>
                <w:i/>
                <w:color w:val="000000" w:themeColor="text1"/>
              </w:rPr>
              <w:t>Когато</w:t>
            </w:r>
            <w:r w:rsidRPr="00DE1F15">
              <w:rPr>
                <w:color w:val="000000" w:themeColor="text1"/>
              </w:rPr>
              <w:t xml:space="preserve"> представят случай за медиация пред Органа, държавите членки </w:t>
            </w:r>
            <w:r w:rsidRPr="00DE1F15">
              <w:rPr>
                <w:b/>
                <w:i/>
                <w:color w:val="000000" w:themeColor="text1"/>
              </w:rPr>
              <w:t xml:space="preserve">и всички други страни, които се изслушват от Органа или участват в случая, </w:t>
            </w:r>
            <w:r w:rsidRPr="00DE1F15">
              <w:rPr>
                <w:color w:val="000000" w:themeColor="text1"/>
              </w:rPr>
              <w:t xml:space="preserve">гарантират, че всички лични данни, свързани с този случай, са представени анонимно </w:t>
            </w:r>
            <w:r w:rsidRPr="00DE1F15">
              <w:rPr>
                <w:b/>
                <w:i/>
                <w:color w:val="000000" w:themeColor="text1"/>
              </w:rPr>
              <w:t xml:space="preserve">в съответствие с относимото право на Съюза в областта на защитата на данните </w:t>
            </w:r>
            <w:r w:rsidRPr="00DE1F15">
              <w:rPr>
                <w:color w:val="000000" w:themeColor="text1"/>
              </w:rPr>
              <w:t xml:space="preserve">и че Органът няма да обработва личните данни на физическите лица, засегнати от случая, в нито един момент по време на процедурата по медиация </w:t>
            </w:r>
            <w:r w:rsidRPr="00DE1F15">
              <w:rPr>
                <w:b/>
                <w:i/>
                <w:color w:val="000000" w:themeColor="text1"/>
              </w:rPr>
              <w:t>или след</w:t>
            </w:r>
            <w:r w:rsidRPr="00DE1F15">
              <w:rPr>
                <w:color w:val="000000" w:themeColor="text1"/>
              </w:rPr>
              <w:t xml:space="preserve"> </w:t>
            </w:r>
            <w:r w:rsidRPr="00DE1F15">
              <w:rPr>
                <w:b/>
                <w:i/>
                <w:color w:val="000000" w:themeColor="text1"/>
              </w:rPr>
              <w:t>нея.</w:t>
            </w:r>
          </w:p>
        </w:tc>
      </w:tr>
      <w:tr w:rsidR="003D7A65" w:rsidRPr="00DE1F15" w14:paraId="7815D4C2" w14:textId="77777777" w:rsidTr="00755D07">
        <w:trPr>
          <w:jc w:val="center"/>
        </w:trPr>
        <w:tc>
          <w:tcPr>
            <w:tcW w:w="4876" w:type="dxa"/>
          </w:tcPr>
          <w:p w14:paraId="33AE29C3"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Случаите, за които съществуват висящи съдебни производства на национално равнище или на равнището на Съюза, не могат да бъдат предмет на </w:t>
            </w:r>
            <w:r w:rsidRPr="00DE1F15">
              <w:rPr>
                <w:color w:val="000000" w:themeColor="text1"/>
              </w:rPr>
              <w:lastRenderedPageBreak/>
              <w:t>медиация от страна на Органа.</w:t>
            </w:r>
          </w:p>
        </w:tc>
        <w:tc>
          <w:tcPr>
            <w:tcW w:w="4876" w:type="dxa"/>
          </w:tcPr>
          <w:p w14:paraId="3B84FE20" w14:textId="77777777" w:rsidR="003D7A65" w:rsidRPr="00DE1F15" w:rsidRDefault="003D7A65" w:rsidP="00755D07">
            <w:pPr>
              <w:pStyle w:val="Normal6"/>
              <w:rPr>
                <w:color w:val="000000" w:themeColor="text1"/>
              </w:rPr>
            </w:pPr>
            <w:r w:rsidRPr="00DE1F15">
              <w:rPr>
                <w:color w:val="000000" w:themeColor="text1"/>
              </w:rPr>
              <w:lastRenderedPageBreak/>
              <w:t>4.</w:t>
            </w:r>
            <w:r w:rsidRPr="00DE1F15">
              <w:rPr>
                <w:color w:val="000000" w:themeColor="text1"/>
              </w:rPr>
              <w:tab/>
              <w:t xml:space="preserve">Случаите, за които съществуват висящи съдебни производства на национално равнище или на равнището на Съюза, не могат да бъдат предмет на </w:t>
            </w:r>
            <w:r w:rsidRPr="00DE1F15">
              <w:rPr>
                <w:color w:val="000000" w:themeColor="text1"/>
              </w:rPr>
              <w:lastRenderedPageBreak/>
              <w:t>медиация от страна на Органа.</w:t>
            </w:r>
          </w:p>
        </w:tc>
      </w:tr>
      <w:tr w:rsidR="003D7A65" w:rsidRPr="00DE1F15" w14:paraId="0E54BF6F" w14:textId="77777777" w:rsidTr="00755D07">
        <w:trPr>
          <w:jc w:val="center"/>
        </w:trPr>
        <w:tc>
          <w:tcPr>
            <w:tcW w:w="4876" w:type="dxa"/>
          </w:tcPr>
          <w:p w14:paraId="78900D16" w14:textId="77777777" w:rsidR="003D7A65" w:rsidRPr="00DE1F15" w:rsidRDefault="003D7A65" w:rsidP="00755D07">
            <w:pPr>
              <w:pStyle w:val="Normal6"/>
              <w:rPr>
                <w:color w:val="000000" w:themeColor="text1"/>
              </w:rPr>
            </w:pPr>
            <w:r w:rsidRPr="00DE1F15">
              <w:rPr>
                <w:color w:val="000000" w:themeColor="text1"/>
              </w:rPr>
              <w:lastRenderedPageBreak/>
              <w:t>5.</w:t>
            </w:r>
            <w:r w:rsidRPr="00DE1F15">
              <w:rPr>
                <w:color w:val="000000" w:themeColor="text1"/>
              </w:rPr>
              <w:tab/>
              <w:t xml:space="preserve">В срок от три месеца след като Органът приключи </w:t>
            </w:r>
            <w:r w:rsidRPr="00DE1F15">
              <w:rPr>
                <w:b/>
                <w:i/>
                <w:color w:val="000000" w:themeColor="text1"/>
              </w:rPr>
              <w:t>медиацията</w:t>
            </w:r>
            <w:r w:rsidRPr="00DE1F15">
              <w:rPr>
                <w:color w:val="000000" w:themeColor="text1"/>
              </w:rPr>
              <w:t xml:space="preserve">, съответните държави членки докладват на Органа за последващите мерки, които са предприели, или </w:t>
            </w:r>
            <w:r w:rsidRPr="00DE1F15">
              <w:rPr>
                <w:b/>
                <w:i/>
                <w:color w:val="000000" w:themeColor="text1"/>
              </w:rPr>
              <w:t>—</w:t>
            </w:r>
            <w:r w:rsidRPr="00DE1F15">
              <w:rPr>
                <w:color w:val="000000" w:themeColor="text1"/>
              </w:rPr>
              <w:t xml:space="preserve"> когато не предприемат последващи мерки </w:t>
            </w:r>
            <w:r w:rsidRPr="00DE1F15">
              <w:rPr>
                <w:b/>
                <w:i/>
                <w:color w:val="000000" w:themeColor="text1"/>
              </w:rPr>
              <w:t>—</w:t>
            </w:r>
            <w:r w:rsidRPr="00DE1F15">
              <w:rPr>
                <w:color w:val="000000" w:themeColor="text1"/>
              </w:rPr>
              <w:t xml:space="preserve"> за причините, поради които не са го направили.</w:t>
            </w:r>
          </w:p>
        </w:tc>
        <w:tc>
          <w:tcPr>
            <w:tcW w:w="4876" w:type="dxa"/>
          </w:tcPr>
          <w:p w14:paraId="4952F383" w14:textId="77777777" w:rsidR="003D7A65" w:rsidRPr="00DE1F15" w:rsidRDefault="003D7A65" w:rsidP="00755D07">
            <w:pPr>
              <w:pStyle w:val="Normal6"/>
              <w:rPr>
                <w:color w:val="000000" w:themeColor="text1"/>
              </w:rPr>
            </w:pPr>
            <w:r w:rsidRPr="00DE1F15">
              <w:rPr>
                <w:color w:val="000000" w:themeColor="text1"/>
              </w:rPr>
              <w:t>5.</w:t>
            </w:r>
            <w:r w:rsidRPr="00DE1F15">
              <w:rPr>
                <w:color w:val="000000" w:themeColor="text1"/>
              </w:rPr>
              <w:tab/>
              <w:t xml:space="preserve">В срок от три месеца след като Органът приключи </w:t>
            </w:r>
            <w:r w:rsidRPr="00DE1F15">
              <w:rPr>
                <w:b/>
                <w:i/>
                <w:color w:val="000000" w:themeColor="text1"/>
              </w:rPr>
              <w:t>успешната медиация</w:t>
            </w:r>
            <w:r w:rsidRPr="00DE1F15">
              <w:rPr>
                <w:color w:val="000000" w:themeColor="text1"/>
              </w:rPr>
              <w:t xml:space="preserve">, съответните държави членки докладват на Органа за последващите мерки, които са предприели, или </w:t>
            </w:r>
            <w:r w:rsidRPr="00DE1F15">
              <w:rPr>
                <w:b/>
                <w:i/>
                <w:color w:val="000000" w:themeColor="text1"/>
              </w:rPr>
              <w:t>–</w:t>
            </w:r>
            <w:r w:rsidRPr="00DE1F15">
              <w:rPr>
                <w:color w:val="000000" w:themeColor="text1"/>
              </w:rPr>
              <w:t xml:space="preserve"> когато не предприемат последващи мерки </w:t>
            </w:r>
            <w:r w:rsidRPr="00DE1F15">
              <w:rPr>
                <w:b/>
                <w:i/>
                <w:color w:val="000000" w:themeColor="text1"/>
              </w:rPr>
              <w:t>–</w:t>
            </w:r>
            <w:r w:rsidRPr="00DE1F15">
              <w:rPr>
                <w:color w:val="000000" w:themeColor="text1"/>
              </w:rPr>
              <w:t xml:space="preserve"> за причините, поради които не са го направили.</w:t>
            </w:r>
          </w:p>
        </w:tc>
      </w:tr>
      <w:tr w:rsidR="003D7A65" w:rsidRPr="00DE1F15" w14:paraId="3A786FA3" w14:textId="77777777" w:rsidTr="00755D07">
        <w:trPr>
          <w:jc w:val="center"/>
        </w:trPr>
        <w:tc>
          <w:tcPr>
            <w:tcW w:w="4876" w:type="dxa"/>
          </w:tcPr>
          <w:p w14:paraId="6440CCCE" w14:textId="77777777" w:rsidR="003D7A65" w:rsidRPr="00DE1F15" w:rsidRDefault="003D7A65" w:rsidP="00755D07">
            <w:pPr>
              <w:pStyle w:val="Normal6"/>
              <w:rPr>
                <w:color w:val="000000" w:themeColor="text1"/>
              </w:rPr>
            </w:pPr>
          </w:p>
        </w:tc>
        <w:tc>
          <w:tcPr>
            <w:tcW w:w="4876" w:type="dxa"/>
          </w:tcPr>
          <w:p w14:paraId="24FDDF9E" w14:textId="77777777" w:rsidR="003D7A65" w:rsidRPr="00DE1F15" w:rsidRDefault="003D7A65" w:rsidP="00755D07">
            <w:pPr>
              <w:pStyle w:val="Normal6"/>
              <w:rPr>
                <w:color w:val="000000" w:themeColor="text1"/>
              </w:rPr>
            </w:pPr>
            <w:r w:rsidRPr="00DE1F15">
              <w:rPr>
                <w:b/>
                <w:i/>
                <w:color w:val="000000" w:themeColor="text1"/>
              </w:rPr>
              <w:t>5а.</w:t>
            </w:r>
            <w:r w:rsidRPr="00DE1F15">
              <w:rPr>
                <w:color w:val="000000" w:themeColor="text1"/>
              </w:rPr>
              <w:tab/>
            </w:r>
            <w:r w:rsidRPr="00DE1F15">
              <w:rPr>
                <w:b/>
                <w:i/>
                <w:color w:val="000000" w:themeColor="text1"/>
              </w:rPr>
              <w:t>В срок от три месеца след като Съветът за уреждане на спорове вземе решение, съответните държави членки докладват на Органа за мерките, които са предприели в отговор на решението, или за мерките, които са се отказали да предприемат въз основа на това решение.</w:t>
            </w:r>
          </w:p>
        </w:tc>
      </w:tr>
      <w:tr w:rsidR="003D7A65" w:rsidRPr="00DE1F15" w14:paraId="5FFB5ECF" w14:textId="77777777" w:rsidTr="00755D07">
        <w:trPr>
          <w:jc w:val="center"/>
        </w:trPr>
        <w:tc>
          <w:tcPr>
            <w:tcW w:w="4876" w:type="dxa"/>
          </w:tcPr>
          <w:p w14:paraId="395FA5BE" w14:textId="77777777" w:rsidR="003D7A65" w:rsidRPr="00DE1F15" w:rsidRDefault="003D7A65" w:rsidP="00755D07">
            <w:pPr>
              <w:pStyle w:val="Normal6"/>
              <w:rPr>
                <w:color w:val="000000" w:themeColor="text1"/>
              </w:rPr>
            </w:pPr>
            <w:r w:rsidRPr="00DE1F15">
              <w:rPr>
                <w:color w:val="000000" w:themeColor="text1"/>
              </w:rPr>
              <w:t>6.</w:t>
            </w:r>
            <w:r w:rsidRPr="00DE1F15">
              <w:rPr>
                <w:color w:val="000000" w:themeColor="text1"/>
              </w:rPr>
              <w:tab/>
              <w:t>Всяко тримесечие Органът докладва на Комисията за резултатите от случаите, разглеждани по процедурата за медиация, по които работи.</w:t>
            </w:r>
          </w:p>
        </w:tc>
        <w:tc>
          <w:tcPr>
            <w:tcW w:w="4876" w:type="dxa"/>
          </w:tcPr>
          <w:p w14:paraId="25664896" w14:textId="77777777" w:rsidR="003D7A65" w:rsidRPr="00DE1F15" w:rsidRDefault="003D7A65" w:rsidP="00755D07">
            <w:pPr>
              <w:pStyle w:val="Normal6"/>
              <w:rPr>
                <w:color w:val="000000" w:themeColor="text1"/>
              </w:rPr>
            </w:pPr>
            <w:r w:rsidRPr="00DE1F15">
              <w:rPr>
                <w:color w:val="000000" w:themeColor="text1"/>
              </w:rPr>
              <w:t>6.</w:t>
            </w:r>
            <w:r w:rsidRPr="00DE1F15">
              <w:rPr>
                <w:color w:val="000000" w:themeColor="text1"/>
              </w:rPr>
              <w:tab/>
              <w:t>Всяко тримесечие Органът докладва на Комисията</w:t>
            </w:r>
            <w:r w:rsidRPr="00DE1F15">
              <w:rPr>
                <w:b/>
                <w:i/>
                <w:color w:val="000000" w:themeColor="text1"/>
              </w:rPr>
              <w:t>, на Европейския парламент и на държавите членки</w:t>
            </w:r>
            <w:r w:rsidRPr="00DE1F15">
              <w:rPr>
                <w:color w:val="000000" w:themeColor="text1"/>
              </w:rPr>
              <w:t xml:space="preserve"> за резултатите от случаите, разглеждани по процедурата за медиация, по които работи.</w:t>
            </w:r>
          </w:p>
        </w:tc>
      </w:tr>
      <w:tr w:rsidR="003D7A65" w:rsidRPr="00DE1F15" w14:paraId="11D4A160" w14:textId="77777777" w:rsidTr="00755D07">
        <w:trPr>
          <w:jc w:val="center"/>
        </w:trPr>
        <w:tc>
          <w:tcPr>
            <w:tcW w:w="4876" w:type="dxa"/>
          </w:tcPr>
          <w:p w14:paraId="49710D81" w14:textId="77777777" w:rsidR="003D7A65" w:rsidRPr="00DE1F15" w:rsidRDefault="003D7A65" w:rsidP="00755D07">
            <w:pPr>
              <w:pStyle w:val="Normal6"/>
              <w:rPr>
                <w:color w:val="000000" w:themeColor="text1"/>
              </w:rPr>
            </w:pPr>
          </w:p>
        </w:tc>
        <w:tc>
          <w:tcPr>
            <w:tcW w:w="4876" w:type="dxa"/>
          </w:tcPr>
          <w:p w14:paraId="111FF3B2" w14:textId="77777777" w:rsidR="003D7A65" w:rsidRPr="00DE1F15" w:rsidRDefault="003D7A65" w:rsidP="00755D07">
            <w:pPr>
              <w:pStyle w:val="Normal6"/>
              <w:rPr>
                <w:color w:val="000000" w:themeColor="text1"/>
              </w:rPr>
            </w:pPr>
            <w:r w:rsidRPr="00DE1F15">
              <w:rPr>
                <w:b/>
                <w:i/>
                <w:color w:val="000000" w:themeColor="text1"/>
              </w:rPr>
              <w:t>6а.</w:t>
            </w:r>
            <w:r w:rsidRPr="00DE1F15">
              <w:rPr>
                <w:b/>
                <w:i/>
                <w:color w:val="000000" w:themeColor="text1"/>
              </w:rPr>
              <w:tab/>
              <w:t>Ако процедурата за медиация не доведе до положителни резултати, Органът препраща съответните страни към компетентните съдебни органи.</w:t>
            </w:r>
          </w:p>
        </w:tc>
      </w:tr>
      <w:tr w:rsidR="003D7A65" w:rsidRPr="00DE1F15" w14:paraId="46A07FB1" w14:textId="77777777" w:rsidTr="00755D07">
        <w:trPr>
          <w:jc w:val="center"/>
        </w:trPr>
        <w:tc>
          <w:tcPr>
            <w:tcW w:w="4876" w:type="dxa"/>
          </w:tcPr>
          <w:p w14:paraId="253F8BB6" w14:textId="77777777" w:rsidR="003D7A65" w:rsidRPr="00DE1F15" w:rsidRDefault="003D7A65" w:rsidP="00755D07">
            <w:pPr>
              <w:pStyle w:val="Normal6"/>
              <w:rPr>
                <w:color w:val="000000" w:themeColor="text1"/>
              </w:rPr>
            </w:pPr>
          </w:p>
        </w:tc>
        <w:tc>
          <w:tcPr>
            <w:tcW w:w="4876" w:type="dxa"/>
          </w:tcPr>
          <w:p w14:paraId="11DF8290" w14:textId="77777777" w:rsidR="003D7A65" w:rsidRPr="00DE1F15" w:rsidRDefault="003D7A65" w:rsidP="00755D07">
            <w:pPr>
              <w:pStyle w:val="Normal6"/>
              <w:rPr>
                <w:b/>
                <w:i/>
                <w:color w:val="000000" w:themeColor="text1"/>
              </w:rPr>
            </w:pPr>
            <w:r w:rsidRPr="00DE1F15">
              <w:rPr>
                <w:b/>
                <w:i/>
                <w:color w:val="000000" w:themeColor="text1"/>
              </w:rPr>
              <w:t>6б.</w:t>
            </w:r>
            <w:r w:rsidRPr="00DE1F15">
              <w:rPr>
                <w:b/>
                <w:i/>
                <w:color w:val="000000" w:themeColor="text1"/>
              </w:rPr>
              <w:tab/>
              <w:t>На всеки етап от процеса на медиация съответните държави членки могат да се договорят помежду си за това Съветът за медиация да действа като арбитър и да бъдат обвързани от неговото решение. Това споразумение трябва да бъде официално регистрирано и публично оповестено.</w:t>
            </w:r>
          </w:p>
        </w:tc>
      </w:tr>
    </w:tbl>
    <w:p w14:paraId="164F77AE" w14:textId="77777777" w:rsidR="003D7A65" w:rsidRPr="00DE1F15" w:rsidRDefault="003D7A65" w:rsidP="00BE76E0">
      <w:pPr>
        <w:rPr>
          <w:color w:val="000000" w:themeColor="text1"/>
        </w:rPr>
      </w:pPr>
      <w:r w:rsidRPr="00DE1F15">
        <w:rPr>
          <w:rStyle w:val="HideTWBExt"/>
        </w:rPr>
        <w:t>&lt;/Amend&gt;</w:t>
      </w:r>
    </w:p>
    <w:p w14:paraId="01AF018A"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53</w:t>
      </w:r>
      <w:r w:rsidRPr="00DE1F15">
        <w:rPr>
          <w:rStyle w:val="HideTWBExt"/>
          <w:szCs w:val="24"/>
        </w:rPr>
        <w:t>&lt;/NumAm&gt;</w:t>
      </w:r>
    </w:p>
    <w:p w14:paraId="31DACEDF"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23EFC49"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14</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E1348F1" w14:textId="77777777" w:rsidTr="00755D07">
        <w:trPr>
          <w:trHeight w:hRule="exact" w:val="240"/>
          <w:jc w:val="center"/>
        </w:trPr>
        <w:tc>
          <w:tcPr>
            <w:tcW w:w="9752" w:type="dxa"/>
            <w:gridSpan w:val="2"/>
          </w:tcPr>
          <w:p w14:paraId="35613AA3" w14:textId="77777777" w:rsidR="003D7A65" w:rsidRPr="00DE1F15" w:rsidRDefault="003D7A65" w:rsidP="00755D07">
            <w:pPr>
              <w:rPr>
                <w:color w:val="000000" w:themeColor="text1"/>
              </w:rPr>
            </w:pPr>
          </w:p>
        </w:tc>
      </w:tr>
      <w:tr w:rsidR="003D7A65" w:rsidRPr="00DE1F15" w14:paraId="63966D39" w14:textId="77777777" w:rsidTr="00755D07">
        <w:trPr>
          <w:trHeight w:val="240"/>
          <w:jc w:val="center"/>
        </w:trPr>
        <w:tc>
          <w:tcPr>
            <w:tcW w:w="4876" w:type="dxa"/>
          </w:tcPr>
          <w:p w14:paraId="74E23B8F"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613E073"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3BD7E0FA" w14:textId="77777777" w:rsidTr="00755D07">
        <w:trPr>
          <w:trHeight w:val="240"/>
          <w:jc w:val="center"/>
        </w:trPr>
        <w:tc>
          <w:tcPr>
            <w:tcW w:w="4876" w:type="dxa"/>
          </w:tcPr>
          <w:p w14:paraId="1CE90E8F" w14:textId="77777777" w:rsidR="003D7A65" w:rsidRPr="00DE1F15" w:rsidRDefault="003D7A65" w:rsidP="00755D07">
            <w:pPr>
              <w:pStyle w:val="Normal6"/>
              <w:jc w:val="center"/>
              <w:rPr>
                <w:color w:val="000000" w:themeColor="text1"/>
              </w:rPr>
            </w:pPr>
            <w:r w:rsidRPr="00DE1F15">
              <w:rPr>
                <w:color w:val="000000" w:themeColor="text1"/>
              </w:rPr>
              <w:lastRenderedPageBreak/>
              <w:t>Член 14</w:t>
            </w:r>
          </w:p>
        </w:tc>
        <w:tc>
          <w:tcPr>
            <w:tcW w:w="4876" w:type="dxa"/>
          </w:tcPr>
          <w:p w14:paraId="33E0382D" w14:textId="77777777" w:rsidR="003D7A65" w:rsidRPr="00DE1F15" w:rsidRDefault="003D7A65" w:rsidP="00755D07">
            <w:pPr>
              <w:pStyle w:val="Normal6"/>
              <w:jc w:val="center"/>
              <w:rPr>
                <w:color w:val="000000" w:themeColor="text1"/>
              </w:rPr>
            </w:pPr>
            <w:r w:rsidRPr="00DE1F15">
              <w:rPr>
                <w:color w:val="000000" w:themeColor="text1"/>
              </w:rPr>
              <w:t>Член 14</w:t>
            </w:r>
          </w:p>
        </w:tc>
      </w:tr>
      <w:tr w:rsidR="003D7A65" w:rsidRPr="00DE1F15" w14:paraId="4F16D360" w14:textId="77777777" w:rsidTr="00755D07">
        <w:trPr>
          <w:jc w:val="center"/>
        </w:trPr>
        <w:tc>
          <w:tcPr>
            <w:tcW w:w="4876" w:type="dxa"/>
          </w:tcPr>
          <w:p w14:paraId="63DEAD5C" w14:textId="77777777" w:rsidR="003D7A65" w:rsidRPr="00DE1F15" w:rsidRDefault="003D7A65" w:rsidP="00755D07">
            <w:pPr>
              <w:pStyle w:val="Normal6"/>
              <w:jc w:val="center"/>
              <w:rPr>
                <w:color w:val="000000" w:themeColor="text1"/>
              </w:rPr>
            </w:pPr>
            <w:r w:rsidRPr="00DE1F15">
              <w:rPr>
                <w:color w:val="000000" w:themeColor="text1"/>
              </w:rPr>
              <w:t>Сътрудничество при трансгранични нарушения на функционирането на пазара на труда</w:t>
            </w:r>
          </w:p>
        </w:tc>
        <w:tc>
          <w:tcPr>
            <w:tcW w:w="4876" w:type="dxa"/>
          </w:tcPr>
          <w:p w14:paraId="70AD9AC1" w14:textId="77777777" w:rsidR="003D7A65" w:rsidRPr="00DE1F15" w:rsidRDefault="003D7A65" w:rsidP="00755D07">
            <w:pPr>
              <w:pStyle w:val="Normal6"/>
              <w:jc w:val="center"/>
              <w:rPr>
                <w:color w:val="000000" w:themeColor="text1"/>
              </w:rPr>
            </w:pPr>
            <w:r w:rsidRPr="00DE1F15">
              <w:rPr>
                <w:color w:val="000000" w:themeColor="text1"/>
              </w:rPr>
              <w:t>Сътрудничество при трансгранични нарушения на функционирането на пазара на труда</w:t>
            </w:r>
          </w:p>
        </w:tc>
      </w:tr>
      <w:tr w:rsidR="003D7A65" w:rsidRPr="00DE1F15" w14:paraId="54D28778" w14:textId="77777777" w:rsidTr="00755D07">
        <w:trPr>
          <w:jc w:val="center"/>
        </w:trPr>
        <w:tc>
          <w:tcPr>
            <w:tcW w:w="4876" w:type="dxa"/>
          </w:tcPr>
          <w:p w14:paraId="39B7EE0E" w14:textId="77777777" w:rsidR="003D7A65" w:rsidRPr="00DE1F15" w:rsidRDefault="003D7A65" w:rsidP="00755D07">
            <w:pPr>
              <w:pStyle w:val="Normal6"/>
              <w:rPr>
                <w:color w:val="000000" w:themeColor="text1"/>
              </w:rPr>
            </w:pPr>
            <w:r w:rsidRPr="00DE1F15">
              <w:rPr>
                <w:color w:val="000000" w:themeColor="text1"/>
              </w:rPr>
              <w:t xml:space="preserve">По искане на националните органи Органът </w:t>
            </w:r>
            <w:r w:rsidRPr="00DE1F15">
              <w:rPr>
                <w:b/>
                <w:i/>
                <w:color w:val="000000" w:themeColor="text1"/>
              </w:rPr>
              <w:t>може да улесни</w:t>
            </w:r>
            <w:r w:rsidRPr="00DE1F15">
              <w:rPr>
                <w:color w:val="000000" w:themeColor="text1"/>
              </w:rPr>
              <w:t xml:space="preserve"> сътрудничеството между съответните заинтересовани страни с цел премахване на нарушенията на функционирането на пазара на труда, засягащи повече от една държава членка, като например мащабни преструктурирания</w:t>
            </w:r>
            <w:r w:rsidRPr="00DE1F15">
              <w:rPr>
                <w:b/>
                <w:i/>
                <w:color w:val="000000" w:themeColor="text1"/>
              </w:rPr>
              <w:t xml:space="preserve"> или големи проекти, оказващи въздействие върху заетостта в граничните региони</w:t>
            </w:r>
            <w:r w:rsidRPr="00DE1F15">
              <w:rPr>
                <w:color w:val="000000" w:themeColor="text1"/>
              </w:rPr>
              <w:t>.</w:t>
            </w:r>
          </w:p>
        </w:tc>
        <w:tc>
          <w:tcPr>
            <w:tcW w:w="4876" w:type="dxa"/>
          </w:tcPr>
          <w:p w14:paraId="6034634E" w14:textId="77777777" w:rsidR="003D7A65" w:rsidRPr="00DE1F15" w:rsidRDefault="003D7A65" w:rsidP="00755D07">
            <w:pPr>
              <w:pStyle w:val="Normal6"/>
              <w:rPr>
                <w:color w:val="000000" w:themeColor="text1"/>
              </w:rPr>
            </w:pPr>
            <w:r w:rsidRPr="00DE1F15">
              <w:rPr>
                <w:color w:val="000000" w:themeColor="text1"/>
              </w:rPr>
              <w:t xml:space="preserve">По искане на националните органи Органът </w:t>
            </w:r>
            <w:r w:rsidRPr="00DE1F15">
              <w:rPr>
                <w:b/>
                <w:i/>
                <w:color w:val="000000" w:themeColor="text1"/>
              </w:rPr>
              <w:t>улеснява</w:t>
            </w:r>
            <w:r w:rsidRPr="00DE1F15">
              <w:rPr>
                <w:color w:val="000000" w:themeColor="text1"/>
              </w:rPr>
              <w:t xml:space="preserve"> сътрудничеството между съответните заинтересовани страни с цел премахване на нарушенията на функционирането на пазара на труда, засягащи повече от една държава членка, като например мащабни преструктурирания</w:t>
            </w:r>
            <w:r w:rsidRPr="00DE1F15">
              <w:rPr>
                <w:b/>
                <w:i/>
                <w:color w:val="000000" w:themeColor="text1"/>
              </w:rPr>
              <w:t>, които имат трансгранични последици. Органът включва по подходящ начин съответните социални партньори, без да се засяга тяхната автономност.</w:t>
            </w:r>
          </w:p>
        </w:tc>
      </w:tr>
    </w:tbl>
    <w:p w14:paraId="2BA3E228" w14:textId="77777777" w:rsidR="003D7A65" w:rsidRPr="00DE1F15" w:rsidRDefault="003D7A65" w:rsidP="00BE76E0">
      <w:pPr>
        <w:rPr>
          <w:color w:val="000000" w:themeColor="text1"/>
        </w:rPr>
      </w:pPr>
      <w:r w:rsidRPr="00DE1F15">
        <w:rPr>
          <w:rStyle w:val="HideTWBExt"/>
        </w:rPr>
        <w:t>&lt;/Amend&gt;</w:t>
      </w:r>
    </w:p>
    <w:p w14:paraId="4927F105"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54</w:t>
      </w:r>
      <w:r w:rsidRPr="00DE1F15">
        <w:rPr>
          <w:rStyle w:val="HideTWBExt"/>
          <w:szCs w:val="24"/>
        </w:rPr>
        <w:t>&lt;/NumAm&gt;</w:t>
      </w:r>
    </w:p>
    <w:p w14:paraId="1C563A84"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30F8A6F"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14 а (нов)</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886429D" w14:textId="77777777" w:rsidTr="00755D07">
        <w:trPr>
          <w:trHeight w:hRule="exact" w:val="240"/>
          <w:jc w:val="center"/>
        </w:trPr>
        <w:tc>
          <w:tcPr>
            <w:tcW w:w="9752" w:type="dxa"/>
            <w:gridSpan w:val="2"/>
          </w:tcPr>
          <w:p w14:paraId="763E8BCE" w14:textId="77777777" w:rsidR="003D7A65" w:rsidRPr="00DE1F15" w:rsidRDefault="003D7A65" w:rsidP="00755D07">
            <w:pPr>
              <w:rPr>
                <w:color w:val="000000" w:themeColor="text1"/>
              </w:rPr>
            </w:pPr>
          </w:p>
        </w:tc>
      </w:tr>
      <w:tr w:rsidR="003D7A65" w:rsidRPr="00DE1F15" w14:paraId="3BAEA179" w14:textId="77777777" w:rsidTr="00755D07">
        <w:trPr>
          <w:trHeight w:val="240"/>
          <w:jc w:val="center"/>
        </w:trPr>
        <w:tc>
          <w:tcPr>
            <w:tcW w:w="4876" w:type="dxa"/>
          </w:tcPr>
          <w:p w14:paraId="31B666B7"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3D8F409D"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147E199" w14:textId="77777777" w:rsidTr="00755D07">
        <w:trPr>
          <w:jc w:val="center"/>
        </w:trPr>
        <w:tc>
          <w:tcPr>
            <w:tcW w:w="4876" w:type="dxa"/>
          </w:tcPr>
          <w:p w14:paraId="35758203" w14:textId="77777777" w:rsidR="003D7A65" w:rsidRPr="00DE1F15" w:rsidRDefault="003D7A65" w:rsidP="00755D07">
            <w:pPr>
              <w:pStyle w:val="Normal6"/>
              <w:rPr>
                <w:b/>
                <w:bCs/>
                <w:i/>
                <w:iCs/>
                <w:color w:val="000000" w:themeColor="text1"/>
              </w:rPr>
            </w:pPr>
          </w:p>
        </w:tc>
        <w:tc>
          <w:tcPr>
            <w:tcW w:w="4876" w:type="dxa"/>
          </w:tcPr>
          <w:p w14:paraId="78098BDF" w14:textId="77777777" w:rsidR="003D7A65" w:rsidRPr="00DE1F15" w:rsidRDefault="003D7A65" w:rsidP="00755D07">
            <w:pPr>
              <w:pStyle w:val="Normal6"/>
              <w:jc w:val="center"/>
              <w:rPr>
                <w:b/>
                <w:bCs/>
                <w:i/>
                <w:iCs/>
                <w:color w:val="000000" w:themeColor="text1"/>
              </w:rPr>
            </w:pPr>
            <w:r w:rsidRPr="00DE1F15">
              <w:rPr>
                <w:b/>
                <w:bCs/>
                <w:i/>
                <w:iCs/>
                <w:color w:val="000000" w:themeColor="text1"/>
              </w:rPr>
              <w:t>Член 14а</w:t>
            </w:r>
          </w:p>
        </w:tc>
      </w:tr>
      <w:tr w:rsidR="003D7A65" w:rsidRPr="00DE1F15" w14:paraId="4F9CBF5B" w14:textId="77777777" w:rsidTr="00755D07">
        <w:trPr>
          <w:jc w:val="center"/>
        </w:trPr>
        <w:tc>
          <w:tcPr>
            <w:tcW w:w="4876" w:type="dxa"/>
          </w:tcPr>
          <w:p w14:paraId="5DA68086" w14:textId="77777777" w:rsidR="003D7A65" w:rsidRPr="00DE1F15" w:rsidRDefault="003D7A65" w:rsidP="00755D07">
            <w:pPr>
              <w:pStyle w:val="Normal6"/>
              <w:rPr>
                <w:b/>
                <w:bCs/>
                <w:i/>
                <w:iCs/>
                <w:color w:val="000000" w:themeColor="text1"/>
              </w:rPr>
            </w:pPr>
          </w:p>
        </w:tc>
        <w:tc>
          <w:tcPr>
            <w:tcW w:w="4876" w:type="dxa"/>
          </w:tcPr>
          <w:p w14:paraId="579D7BA1" w14:textId="77777777" w:rsidR="003D7A65" w:rsidRPr="00DE1F15" w:rsidRDefault="003D7A65" w:rsidP="00755D07">
            <w:pPr>
              <w:pStyle w:val="Normal6"/>
              <w:jc w:val="center"/>
              <w:rPr>
                <w:b/>
                <w:bCs/>
                <w:i/>
                <w:iCs/>
                <w:color w:val="000000" w:themeColor="text1"/>
              </w:rPr>
            </w:pPr>
            <w:r w:rsidRPr="00DE1F15">
              <w:rPr>
                <w:b/>
                <w:bCs/>
                <w:i/>
                <w:iCs/>
                <w:color w:val="000000" w:themeColor="text1"/>
              </w:rPr>
              <w:t>Сътрудничество в случай на структурни проблеми с достъпа до трудови и социални права</w:t>
            </w:r>
          </w:p>
        </w:tc>
      </w:tr>
      <w:tr w:rsidR="003D7A65" w:rsidRPr="00DE1F15" w14:paraId="126645DB" w14:textId="77777777" w:rsidTr="00755D07">
        <w:trPr>
          <w:jc w:val="center"/>
        </w:trPr>
        <w:tc>
          <w:tcPr>
            <w:tcW w:w="4876" w:type="dxa"/>
          </w:tcPr>
          <w:p w14:paraId="4B65E72A" w14:textId="77777777" w:rsidR="003D7A65" w:rsidRPr="00DE1F15" w:rsidRDefault="003D7A65" w:rsidP="00755D07">
            <w:pPr>
              <w:pStyle w:val="Normal6"/>
              <w:rPr>
                <w:color w:val="000000" w:themeColor="text1"/>
              </w:rPr>
            </w:pPr>
          </w:p>
        </w:tc>
        <w:tc>
          <w:tcPr>
            <w:tcW w:w="4876" w:type="dxa"/>
          </w:tcPr>
          <w:p w14:paraId="1F621FAF" w14:textId="77777777" w:rsidR="003D7A65" w:rsidRPr="00DE1F15" w:rsidRDefault="003D7A65" w:rsidP="00755D07">
            <w:pPr>
              <w:pStyle w:val="Normal6"/>
              <w:rPr>
                <w:color w:val="000000" w:themeColor="text1"/>
              </w:rPr>
            </w:pPr>
            <w:r w:rsidRPr="00DE1F15">
              <w:rPr>
                <w:b/>
                <w:i/>
                <w:color w:val="000000" w:themeColor="text1"/>
              </w:rPr>
              <w:t>Органът улеснява сътрудничеството между съответните заинтересовани страни с цел осигуряване на решения за хората, които се сблъскват с проблеми по отношение на достъпа до трудови и социални права в трансгранични случаи, включително за социалноосигурителни обезщетения, в резултат на структурни различия между системите на различните засегнати държави членки.</w:t>
            </w:r>
          </w:p>
        </w:tc>
      </w:tr>
    </w:tbl>
    <w:p w14:paraId="7892AEC2" w14:textId="77777777" w:rsidR="003D7A65" w:rsidRPr="00DE1F15" w:rsidRDefault="003D7A65" w:rsidP="00BE76E0">
      <w:pPr>
        <w:rPr>
          <w:color w:val="000000" w:themeColor="text1"/>
        </w:rPr>
      </w:pPr>
      <w:r w:rsidRPr="00DE1F15">
        <w:rPr>
          <w:rStyle w:val="HideTWBExt"/>
        </w:rPr>
        <w:t>&lt;/Amend&gt;</w:t>
      </w:r>
    </w:p>
    <w:p w14:paraId="2E473E44"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55</w:t>
      </w:r>
      <w:r w:rsidRPr="00DE1F15">
        <w:rPr>
          <w:rStyle w:val="HideTWBExt"/>
          <w:szCs w:val="24"/>
        </w:rPr>
        <w:t>&lt;/NumAm&gt;</w:t>
      </w:r>
    </w:p>
    <w:p w14:paraId="7E2C7EDB"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0C0B94B1" w14:textId="77777777" w:rsidR="003D7A65" w:rsidRPr="00DE1F15" w:rsidRDefault="003D7A65" w:rsidP="00BE76E0">
      <w:pPr>
        <w:pStyle w:val="NormalBold"/>
        <w:rPr>
          <w:color w:val="000000" w:themeColor="text1"/>
        </w:rPr>
      </w:pPr>
      <w:r w:rsidRPr="00DE1F15">
        <w:rPr>
          <w:rStyle w:val="HideTWBExt"/>
          <w:szCs w:val="24"/>
        </w:rPr>
        <w:lastRenderedPageBreak/>
        <w:t>&lt;Article&gt;</w:t>
      </w:r>
      <w:r w:rsidRPr="00DE1F15">
        <w:rPr>
          <w:color w:val="000000" w:themeColor="text1"/>
        </w:rPr>
        <w:t>Член 16 – параграф 1</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A357634" w14:textId="77777777" w:rsidTr="00755D07">
        <w:trPr>
          <w:trHeight w:hRule="exact" w:val="240"/>
          <w:jc w:val="center"/>
        </w:trPr>
        <w:tc>
          <w:tcPr>
            <w:tcW w:w="9752" w:type="dxa"/>
            <w:gridSpan w:val="2"/>
          </w:tcPr>
          <w:p w14:paraId="33540AF7" w14:textId="77777777" w:rsidR="003D7A65" w:rsidRPr="00DE1F15" w:rsidRDefault="003D7A65" w:rsidP="00755D07">
            <w:pPr>
              <w:rPr>
                <w:color w:val="000000" w:themeColor="text1"/>
              </w:rPr>
            </w:pPr>
          </w:p>
        </w:tc>
      </w:tr>
      <w:tr w:rsidR="003D7A65" w:rsidRPr="00DE1F15" w14:paraId="25F5A01C" w14:textId="77777777" w:rsidTr="00755D07">
        <w:trPr>
          <w:trHeight w:val="240"/>
          <w:jc w:val="center"/>
        </w:trPr>
        <w:tc>
          <w:tcPr>
            <w:tcW w:w="4876" w:type="dxa"/>
          </w:tcPr>
          <w:p w14:paraId="300485E1"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3890CC2D"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586B4A32" w14:textId="77777777" w:rsidTr="00755D07">
        <w:trPr>
          <w:jc w:val="center"/>
        </w:trPr>
        <w:tc>
          <w:tcPr>
            <w:tcW w:w="4876" w:type="dxa"/>
          </w:tcPr>
          <w:p w14:paraId="5B0C09C4" w14:textId="77777777" w:rsidR="003D7A65" w:rsidRPr="00DE1F15" w:rsidRDefault="003D7A65" w:rsidP="00755D07">
            <w:pPr>
              <w:pStyle w:val="Normal6"/>
              <w:rPr>
                <w:color w:val="000000" w:themeColor="text1"/>
              </w:rPr>
            </w:pPr>
            <w:r w:rsidRPr="00DE1F15">
              <w:rPr>
                <w:color w:val="000000" w:themeColor="text1"/>
              </w:rPr>
              <w:t>Органът координира, изготвя и прилага рамки за оперативна съвместимост с цел гарантиране на обмена на информация между държавите членки, а също и с Органа. Тези рамки за оперативна съвместимост се основават на Европейската рамка за оперативна съвместимост и на Европейската референтна архитектура за оперативна съвместимост</w:t>
            </w:r>
            <w:r w:rsidRPr="00DE1F15">
              <w:rPr>
                <w:color w:val="000000" w:themeColor="text1"/>
                <w:vertAlign w:val="superscript"/>
              </w:rPr>
              <w:t>70</w:t>
            </w:r>
            <w:r w:rsidRPr="00DE1F15">
              <w:rPr>
                <w:color w:val="000000" w:themeColor="text1"/>
              </w:rPr>
              <w:t>, посочена в Решение (ЕС) 2015/2240 на Европейския парламент и на Съвета</w:t>
            </w:r>
            <w:r w:rsidRPr="00DE1F15">
              <w:rPr>
                <w:color w:val="000000" w:themeColor="text1"/>
                <w:vertAlign w:val="superscript"/>
              </w:rPr>
              <w:t>71</w:t>
            </w:r>
            <w:r w:rsidRPr="00DE1F15">
              <w:rPr>
                <w:color w:val="000000" w:themeColor="text1"/>
              </w:rPr>
              <w:t>.</w:t>
            </w:r>
          </w:p>
        </w:tc>
        <w:tc>
          <w:tcPr>
            <w:tcW w:w="4876" w:type="dxa"/>
          </w:tcPr>
          <w:p w14:paraId="77DF9BDC" w14:textId="77777777" w:rsidR="003D7A65" w:rsidRPr="00DE1F15" w:rsidRDefault="003D7A65" w:rsidP="00755D07">
            <w:pPr>
              <w:pStyle w:val="Normal6"/>
              <w:rPr>
                <w:color w:val="000000" w:themeColor="text1"/>
              </w:rPr>
            </w:pPr>
            <w:r w:rsidRPr="00DE1F15">
              <w:rPr>
                <w:color w:val="000000" w:themeColor="text1"/>
              </w:rPr>
              <w:t>Органът координира, изготвя и прилага рамки за оперативна съвместимост с цел гарантиране на обмена на информация между държавите членки, а също и с Органа. Тези рамки за оперативна съвместимост се основават на Европейската рамка за оперативна съвместимост и на Европейската референтна архитектура за оперативна съвместимост</w:t>
            </w:r>
            <w:r w:rsidRPr="00DE1F15">
              <w:rPr>
                <w:color w:val="000000" w:themeColor="text1"/>
                <w:vertAlign w:val="superscript"/>
              </w:rPr>
              <w:t>70</w:t>
            </w:r>
            <w:r w:rsidRPr="00DE1F15">
              <w:rPr>
                <w:color w:val="000000" w:themeColor="text1"/>
              </w:rPr>
              <w:t>, посочена в Решение (ЕС) 2015/2240 на Европейския парламент и на Съвета</w:t>
            </w:r>
            <w:r w:rsidRPr="00DE1F15">
              <w:rPr>
                <w:color w:val="000000" w:themeColor="text1"/>
                <w:vertAlign w:val="superscript"/>
              </w:rPr>
              <w:t>71</w:t>
            </w:r>
            <w:r w:rsidRPr="00DE1F15">
              <w:rPr>
                <w:color w:val="000000" w:themeColor="text1"/>
              </w:rPr>
              <w:t xml:space="preserve">. </w:t>
            </w:r>
            <w:r w:rsidRPr="00DE1F15">
              <w:rPr>
                <w:b/>
                <w:i/>
                <w:color w:val="000000" w:themeColor="text1"/>
              </w:rPr>
              <w:t>По искане на Органа националните органи му предоставят цялата необходима информация в определените формати за изпълнението на функциите, които му се възлагат с настоящия регламент, при условие че имат законно право на достъп до съответната информация. Информацията е точна, последователна, пълна и своевременна.</w:t>
            </w:r>
          </w:p>
        </w:tc>
      </w:tr>
      <w:tr w:rsidR="003D7A65" w:rsidRPr="00DE1F15" w14:paraId="066F778B" w14:textId="77777777" w:rsidTr="00755D07">
        <w:trPr>
          <w:jc w:val="center"/>
        </w:trPr>
        <w:tc>
          <w:tcPr>
            <w:tcW w:w="4876" w:type="dxa"/>
          </w:tcPr>
          <w:p w14:paraId="270A42FF" w14:textId="77777777" w:rsidR="003D7A65" w:rsidRPr="00DE1F15" w:rsidRDefault="003D7A65" w:rsidP="00755D07">
            <w:pPr>
              <w:pStyle w:val="Normal6"/>
              <w:rPr>
                <w:color w:val="000000" w:themeColor="text1"/>
              </w:rPr>
            </w:pPr>
            <w:r w:rsidRPr="00DE1F15">
              <w:rPr>
                <w:color w:val="000000" w:themeColor="text1"/>
              </w:rPr>
              <w:t>_________________</w:t>
            </w:r>
          </w:p>
        </w:tc>
        <w:tc>
          <w:tcPr>
            <w:tcW w:w="4876" w:type="dxa"/>
          </w:tcPr>
          <w:p w14:paraId="4FB8FA84" w14:textId="77777777" w:rsidR="003D7A65" w:rsidRPr="00DE1F15" w:rsidRDefault="003D7A65" w:rsidP="00755D07">
            <w:pPr>
              <w:pStyle w:val="Normal6"/>
              <w:rPr>
                <w:color w:val="000000" w:themeColor="text1"/>
              </w:rPr>
            </w:pPr>
            <w:r w:rsidRPr="00DE1F15">
              <w:rPr>
                <w:color w:val="000000" w:themeColor="text1"/>
              </w:rPr>
              <w:t>_________________</w:t>
            </w:r>
          </w:p>
        </w:tc>
      </w:tr>
      <w:tr w:rsidR="003D7A65" w:rsidRPr="00DE1F15" w14:paraId="2209C0C8" w14:textId="77777777" w:rsidTr="00755D07">
        <w:trPr>
          <w:jc w:val="center"/>
        </w:trPr>
        <w:tc>
          <w:tcPr>
            <w:tcW w:w="4876" w:type="dxa"/>
          </w:tcPr>
          <w:p w14:paraId="7D49BDF3" w14:textId="77777777" w:rsidR="003D7A65" w:rsidRPr="00DE1F15" w:rsidRDefault="003D7A65" w:rsidP="00755D07">
            <w:pPr>
              <w:pStyle w:val="Normal6"/>
              <w:rPr>
                <w:color w:val="000000" w:themeColor="text1"/>
              </w:rPr>
            </w:pPr>
            <w:r w:rsidRPr="00DE1F15">
              <w:rPr>
                <w:color w:val="000000" w:themeColor="text1"/>
                <w:vertAlign w:val="superscript"/>
              </w:rPr>
              <w:t>70</w:t>
            </w:r>
            <w:r w:rsidRPr="00DE1F15">
              <w:rPr>
                <w:color w:val="000000" w:themeColor="text1"/>
              </w:rPr>
              <w:t xml:space="preserve"> Съобщение на Комисията до Европейския парламент, Съвета, Европейския икономически и социален комитет и Комитета на регионите: Европейска рамка за оперативна съвместимост — стратегия за прилагане (COM(2017) 134 final).</w:t>
            </w:r>
          </w:p>
        </w:tc>
        <w:tc>
          <w:tcPr>
            <w:tcW w:w="4876" w:type="dxa"/>
          </w:tcPr>
          <w:p w14:paraId="110904CC" w14:textId="77777777" w:rsidR="003D7A65" w:rsidRPr="00DE1F15" w:rsidRDefault="003D7A65" w:rsidP="00755D07">
            <w:pPr>
              <w:pStyle w:val="Normal6"/>
              <w:rPr>
                <w:color w:val="000000" w:themeColor="text1"/>
              </w:rPr>
            </w:pPr>
            <w:r w:rsidRPr="00DE1F15">
              <w:rPr>
                <w:color w:val="000000" w:themeColor="text1"/>
                <w:vertAlign w:val="superscript"/>
              </w:rPr>
              <w:t>70</w:t>
            </w:r>
            <w:r w:rsidRPr="00DE1F15">
              <w:rPr>
                <w:color w:val="000000" w:themeColor="text1"/>
              </w:rPr>
              <w:t xml:space="preserve"> Съобщение на Комисията до Европейския парламент, Съвета, Европейския икономически и социален комитет и Комитета на регионите: Европейска рамка за оперативна съвместимост — стратегия за прилагане (COM(2017) 134 final).</w:t>
            </w:r>
          </w:p>
        </w:tc>
      </w:tr>
      <w:tr w:rsidR="003D7A65" w:rsidRPr="00DE1F15" w14:paraId="549B1F12" w14:textId="77777777" w:rsidTr="00755D07">
        <w:trPr>
          <w:jc w:val="center"/>
        </w:trPr>
        <w:tc>
          <w:tcPr>
            <w:tcW w:w="4876" w:type="dxa"/>
          </w:tcPr>
          <w:p w14:paraId="6B3574BF" w14:textId="77777777" w:rsidR="003D7A65" w:rsidRPr="00DE1F15" w:rsidRDefault="003D7A65" w:rsidP="00755D07">
            <w:pPr>
              <w:pStyle w:val="Normal6"/>
              <w:rPr>
                <w:color w:val="000000" w:themeColor="text1"/>
              </w:rPr>
            </w:pPr>
            <w:r w:rsidRPr="00DE1F15">
              <w:rPr>
                <w:color w:val="000000" w:themeColor="text1"/>
                <w:vertAlign w:val="superscript"/>
              </w:rPr>
              <w:t>71</w:t>
            </w:r>
            <w:r w:rsidRPr="00DE1F15">
              <w:rPr>
                <w:color w:val="000000" w:themeColor="text1"/>
              </w:rPr>
              <w:t xml:space="preserve"> Решение (ЕС) 2015/2240 на Европейския парламент и на Съвета от 25 ноември 2015 г. за създаване на програма за решения за оперативна съвместимост и общи рамки за европейските публични администрации, предприятията и гражданите (програма ISA2) като средство за модернизиране на публичния сектор (ОВ L 318, 4.12.2015 г., стр. 1).</w:t>
            </w:r>
          </w:p>
        </w:tc>
        <w:tc>
          <w:tcPr>
            <w:tcW w:w="4876" w:type="dxa"/>
          </w:tcPr>
          <w:p w14:paraId="7CCCB726" w14:textId="77777777" w:rsidR="003D7A65" w:rsidRPr="00DE1F15" w:rsidRDefault="003D7A65" w:rsidP="00755D07">
            <w:pPr>
              <w:pStyle w:val="Normal6"/>
              <w:rPr>
                <w:color w:val="000000" w:themeColor="text1"/>
              </w:rPr>
            </w:pPr>
            <w:r w:rsidRPr="00DE1F15">
              <w:rPr>
                <w:color w:val="000000" w:themeColor="text1"/>
                <w:vertAlign w:val="superscript"/>
              </w:rPr>
              <w:t>71</w:t>
            </w:r>
            <w:r w:rsidRPr="00DE1F15">
              <w:rPr>
                <w:color w:val="000000" w:themeColor="text1"/>
              </w:rPr>
              <w:t xml:space="preserve"> Решение (ЕС) 2015/2240 на Европейския парламент и на Съвета от 25 ноември 2015 г. за създаване на програма за решения за оперативна съвместимост и общи рамки за европейските публични администрации, предприятията и гражданите (програма ISA2) като средство за модернизиране на публичния сектор (ОВ L 318, 4.12.2015 г., стр. 1).</w:t>
            </w:r>
          </w:p>
        </w:tc>
      </w:tr>
    </w:tbl>
    <w:p w14:paraId="5E03CF87" w14:textId="77777777" w:rsidR="003D7A65" w:rsidRPr="00DE1F15" w:rsidRDefault="003D7A65" w:rsidP="00BE76E0">
      <w:pPr>
        <w:rPr>
          <w:color w:val="000000" w:themeColor="text1"/>
        </w:rPr>
      </w:pPr>
      <w:r w:rsidRPr="00DE1F15">
        <w:rPr>
          <w:rStyle w:val="HideTWBExt"/>
        </w:rPr>
        <w:t>&lt;/Amend&gt;</w:t>
      </w:r>
    </w:p>
    <w:p w14:paraId="533D4DA7" w14:textId="77777777" w:rsidR="003D7A65" w:rsidRPr="00DE1F15" w:rsidRDefault="003D7A65" w:rsidP="00BE76E0">
      <w:pPr>
        <w:pStyle w:val="AMNumberTabs"/>
        <w:rPr>
          <w:color w:val="000000" w:themeColor="text1"/>
        </w:rPr>
      </w:pPr>
      <w:r w:rsidRPr="00DE1F15">
        <w:rPr>
          <w:rStyle w:val="HideTWBExt"/>
          <w:szCs w:val="24"/>
        </w:rPr>
        <w:lastRenderedPageBreak/>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56</w:t>
      </w:r>
      <w:r w:rsidRPr="00DE1F15">
        <w:rPr>
          <w:rStyle w:val="HideTWBExt"/>
          <w:szCs w:val="24"/>
        </w:rPr>
        <w:t>&lt;/NumAm&gt;</w:t>
      </w:r>
    </w:p>
    <w:p w14:paraId="71D8D0D0"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5CFB0E7"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17 – параграф 2 – алинея 1</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8EE735C" w14:textId="77777777" w:rsidTr="00755D07">
        <w:trPr>
          <w:trHeight w:hRule="exact" w:val="240"/>
          <w:jc w:val="center"/>
        </w:trPr>
        <w:tc>
          <w:tcPr>
            <w:tcW w:w="9752" w:type="dxa"/>
            <w:gridSpan w:val="2"/>
          </w:tcPr>
          <w:p w14:paraId="2BC252C7" w14:textId="77777777" w:rsidR="003D7A65" w:rsidRPr="00DE1F15" w:rsidRDefault="003D7A65" w:rsidP="00755D07">
            <w:pPr>
              <w:rPr>
                <w:color w:val="000000" w:themeColor="text1"/>
              </w:rPr>
            </w:pPr>
          </w:p>
        </w:tc>
      </w:tr>
      <w:tr w:rsidR="003D7A65" w:rsidRPr="00DE1F15" w14:paraId="5B1E82C3" w14:textId="77777777" w:rsidTr="00755D07">
        <w:trPr>
          <w:trHeight w:val="240"/>
          <w:jc w:val="center"/>
        </w:trPr>
        <w:tc>
          <w:tcPr>
            <w:tcW w:w="4876" w:type="dxa"/>
          </w:tcPr>
          <w:p w14:paraId="4ECC6CCF"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1377199E"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48C26BDA" w14:textId="77777777" w:rsidTr="00755D07">
        <w:trPr>
          <w:jc w:val="center"/>
        </w:trPr>
        <w:tc>
          <w:tcPr>
            <w:tcW w:w="4876" w:type="dxa"/>
          </w:tcPr>
          <w:p w14:paraId="3C8B4DCE" w14:textId="77777777" w:rsidR="003D7A65" w:rsidRPr="00DE1F15" w:rsidRDefault="003D7A65" w:rsidP="00755D07">
            <w:pPr>
              <w:pStyle w:val="Normal6"/>
              <w:rPr>
                <w:color w:val="000000" w:themeColor="text1"/>
              </w:rPr>
            </w:pPr>
            <w:r w:rsidRPr="00DE1F15">
              <w:rPr>
                <w:color w:val="000000" w:themeColor="text1"/>
              </w:rPr>
              <w:t>Органът може да създава работни групи или експертни комисии с представители на държавите членки и/или на Комисията или с външни експерти, като следва процедурите за подбор, за изпълнението на специфичните си задачи или за специфични области на политиката, включително Съвет за медиация, за да изпълнява задачите си в съответствие с член</w:t>
            </w:r>
            <w:r w:rsidRPr="00DE1F15">
              <w:rPr>
                <w:b/>
                <w:i/>
                <w:color w:val="000000" w:themeColor="text1"/>
              </w:rPr>
              <w:t> </w:t>
            </w:r>
            <w:r w:rsidRPr="00DE1F15">
              <w:rPr>
                <w:color w:val="000000" w:themeColor="text1"/>
              </w:rPr>
              <w:t>13 от настоящия регламент, както и специална група за разглеждането на финансовите въпроси, свързани с прилагането на регламенти (ЕО) №</w:t>
            </w:r>
            <w:r w:rsidRPr="00DE1F15">
              <w:rPr>
                <w:b/>
                <w:i/>
                <w:color w:val="000000" w:themeColor="text1"/>
              </w:rPr>
              <w:t> </w:t>
            </w:r>
            <w:r w:rsidRPr="00DE1F15">
              <w:rPr>
                <w:color w:val="000000" w:themeColor="text1"/>
              </w:rPr>
              <w:t>883/2004 и (ЕО) №</w:t>
            </w:r>
            <w:r w:rsidRPr="00DE1F15">
              <w:rPr>
                <w:b/>
                <w:i/>
                <w:color w:val="000000" w:themeColor="text1"/>
              </w:rPr>
              <w:t> </w:t>
            </w:r>
            <w:r w:rsidRPr="00DE1F15">
              <w:rPr>
                <w:color w:val="000000" w:themeColor="text1"/>
              </w:rPr>
              <w:t>987/2009, както е посочено в член</w:t>
            </w:r>
            <w:r w:rsidRPr="00DE1F15">
              <w:rPr>
                <w:b/>
                <w:i/>
                <w:color w:val="000000" w:themeColor="text1"/>
              </w:rPr>
              <w:t> </w:t>
            </w:r>
            <w:r w:rsidRPr="00DE1F15">
              <w:rPr>
                <w:color w:val="000000" w:themeColor="text1"/>
              </w:rPr>
              <w:t>8, параграф</w:t>
            </w:r>
            <w:r w:rsidRPr="00DE1F15">
              <w:rPr>
                <w:b/>
                <w:i/>
                <w:color w:val="000000" w:themeColor="text1"/>
              </w:rPr>
              <w:t> </w:t>
            </w:r>
            <w:r w:rsidRPr="00DE1F15">
              <w:rPr>
                <w:color w:val="000000" w:themeColor="text1"/>
              </w:rPr>
              <w:t>2 от настоящия регламент.</w:t>
            </w:r>
          </w:p>
        </w:tc>
        <w:tc>
          <w:tcPr>
            <w:tcW w:w="4876" w:type="dxa"/>
          </w:tcPr>
          <w:p w14:paraId="47349EF1" w14:textId="77777777" w:rsidR="003D7A65" w:rsidRPr="00DE1F15" w:rsidRDefault="003D7A65" w:rsidP="00755D07">
            <w:pPr>
              <w:pStyle w:val="Normal6"/>
              <w:rPr>
                <w:color w:val="000000" w:themeColor="text1"/>
              </w:rPr>
            </w:pPr>
            <w:r w:rsidRPr="00DE1F15">
              <w:rPr>
                <w:color w:val="000000" w:themeColor="text1"/>
              </w:rPr>
              <w:t>Органът може да създава работни групи или експертни комисии с представители на държавите членки и/или на Комисията или с външни експерти</w:t>
            </w:r>
            <w:r w:rsidRPr="00DE1F15">
              <w:rPr>
                <w:b/>
                <w:i/>
                <w:color w:val="000000" w:themeColor="text1"/>
              </w:rPr>
              <w:t xml:space="preserve"> или социални партньори</w:t>
            </w:r>
            <w:r w:rsidRPr="00DE1F15">
              <w:rPr>
                <w:color w:val="000000" w:themeColor="text1"/>
              </w:rPr>
              <w:t>, като следва процедурите за подбор, за изпълнението на специфичните си задачи или за специфични области на политиката, включително Съвет за медиация, за да изпълнява задачите си в съответствие с член</w:t>
            </w:r>
            <w:r w:rsidRPr="00DE1F15">
              <w:rPr>
                <w:b/>
                <w:i/>
                <w:color w:val="000000" w:themeColor="text1"/>
              </w:rPr>
              <w:t> </w:t>
            </w:r>
            <w:r w:rsidRPr="00DE1F15">
              <w:rPr>
                <w:color w:val="000000" w:themeColor="text1"/>
              </w:rPr>
              <w:t>13 от настоящия регламент, както и специална група за разглеждането на финансовите въпроси, свързани с прилагането на регламенти (ЕО) №</w:t>
            </w:r>
            <w:r w:rsidRPr="00DE1F15">
              <w:rPr>
                <w:b/>
                <w:i/>
                <w:color w:val="000000" w:themeColor="text1"/>
              </w:rPr>
              <w:t> </w:t>
            </w:r>
            <w:r w:rsidRPr="00DE1F15">
              <w:rPr>
                <w:color w:val="000000" w:themeColor="text1"/>
              </w:rPr>
              <w:t>883/2004 и (ЕО) №</w:t>
            </w:r>
            <w:r w:rsidRPr="00DE1F15">
              <w:rPr>
                <w:b/>
                <w:i/>
                <w:color w:val="000000" w:themeColor="text1"/>
              </w:rPr>
              <w:t> </w:t>
            </w:r>
            <w:r w:rsidRPr="00DE1F15">
              <w:rPr>
                <w:color w:val="000000" w:themeColor="text1"/>
              </w:rPr>
              <w:t>987/2009, както е посочено в член</w:t>
            </w:r>
            <w:r w:rsidRPr="00DE1F15">
              <w:rPr>
                <w:b/>
                <w:i/>
                <w:color w:val="000000" w:themeColor="text1"/>
              </w:rPr>
              <w:t> </w:t>
            </w:r>
            <w:r w:rsidRPr="00DE1F15">
              <w:rPr>
                <w:color w:val="000000" w:themeColor="text1"/>
              </w:rPr>
              <w:t>8, параграф</w:t>
            </w:r>
            <w:r w:rsidRPr="00DE1F15">
              <w:rPr>
                <w:b/>
                <w:i/>
                <w:color w:val="000000" w:themeColor="text1"/>
              </w:rPr>
              <w:t> </w:t>
            </w:r>
            <w:r w:rsidRPr="00DE1F15">
              <w:rPr>
                <w:color w:val="000000" w:themeColor="text1"/>
              </w:rPr>
              <w:t>2 от настоящия регламент.</w:t>
            </w:r>
          </w:p>
        </w:tc>
      </w:tr>
    </w:tbl>
    <w:p w14:paraId="65B05E0A" w14:textId="77777777" w:rsidR="003D7A65" w:rsidRPr="00DE1F15" w:rsidRDefault="003D7A65" w:rsidP="00BE76E0">
      <w:pPr>
        <w:rPr>
          <w:color w:val="000000" w:themeColor="text1"/>
        </w:rPr>
      </w:pPr>
      <w:r w:rsidRPr="00DE1F15">
        <w:rPr>
          <w:rStyle w:val="HideTWBExt"/>
        </w:rPr>
        <w:t>&lt;/Amend&gt;</w:t>
      </w:r>
    </w:p>
    <w:p w14:paraId="3A14894A"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57</w:t>
      </w:r>
      <w:r w:rsidRPr="00DE1F15">
        <w:rPr>
          <w:rStyle w:val="HideTWBExt"/>
          <w:szCs w:val="24"/>
        </w:rPr>
        <w:t>&lt;/NumAm&gt;</w:t>
      </w:r>
    </w:p>
    <w:p w14:paraId="40E3A5B0"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7858278D"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17 – параграф 2 а (нов)</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24844E6" w14:textId="77777777" w:rsidTr="00755D07">
        <w:trPr>
          <w:trHeight w:hRule="exact" w:val="240"/>
          <w:jc w:val="center"/>
        </w:trPr>
        <w:tc>
          <w:tcPr>
            <w:tcW w:w="9752" w:type="dxa"/>
            <w:gridSpan w:val="2"/>
          </w:tcPr>
          <w:p w14:paraId="68F24B86" w14:textId="77777777" w:rsidR="003D7A65" w:rsidRPr="00DE1F15" w:rsidRDefault="003D7A65" w:rsidP="00755D07">
            <w:pPr>
              <w:rPr>
                <w:color w:val="000000" w:themeColor="text1"/>
              </w:rPr>
            </w:pPr>
          </w:p>
        </w:tc>
      </w:tr>
      <w:tr w:rsidR="003D7A65" w:rsidRPr="00DE1F15" w14:paraId="7AC6C675" w14:textId="77777777" w:rsidTr="00755D07">
        <w:trPr>
          <w:trHeight w:val="240"/>
          <w:jc w:val="center"/>
        </w:trPr>
        <w:tc>
          <w:tcPr>
            <w:tcW w:w="4876" w:type="dxa"/>
          </w:tcPr>
          <w:p w14:paraId="1987F0A4"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0F278931"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5D419A4B" w14:textId="77777777" w:rsidTr="00755D07">
        <w:trPr>
          <w:jc w:val="center"/>
        </w:trPr>
        <w:tc>
          <w:tcPr>
            <w:tcW w:w="4876" w:type="dxa"/>
          </w:tcPr>
          <w:p w14:paraId="36B87668" w14:textId="77777777" w:rsidR="003D7A65" w:rsidRPr="00DE1F15" w:rsidRDefault="003D7A65" w:rsidP="00755D07">
            <w:pPr>
              <w:pStyle w:val="Normal6"/>
              <w:rPr>
                <w:color w:val="000000" w:themeColor="text1"/>
              </w:rPr>
            </w:pPr>
          </w:p>
        </w:tc>
        <w:tc>
          <w:tcPr>
            <w:tcW w:w="4876" w:type="dxa"/>
          </w:tcPr>
          <w:p w14:paraId="5DA35004" w14:textId="77777777" w:rsidR="003D7A65" w:rsidRPr="00DE1F15" w:rsidRDefault="003D7A65" w:rsidP="00755D07">
            <w:pPr>
              <w:pStyle w:val="Normal6"/>
              <w:rPr>
                <w:color w:val="000000" w:themeColor="text1"/>
              </w:rPr>
            </w:pPr>
            <w:r w:rsidRPr="00DE1F15">
              <w:rPr>
                <w:b/>
                <w:i/>
                <w:color w:val="000000" w:themeColor="text1"/>
              </w:rPr>
              <w:t>2 а.</w:t>
            </w:r>
            <w:r w:rsidRPr="00DE1F15">
              <w:rPr>
                <w:color w:val="000000" w:themeColor="text1"/>
              </w:rPr>
              <w:tab/>
            </w:r>
            <w:r w:rsidRPr="00DE1F15">
              <w:rPr>
                <w:b/>
                <w:i/>
                <w:color w:val="000000" w:themeColor="text1"/>
              </w:rPr>
              <w:t xml:space="preserve">Съветът за уреждане на спорове се състои от националните служители за връзка, посочени в член 33, представител на Комисията, изпълнителния директор и трима независими експерти, номинирани от Управителния съвет. При процедурите за уреждане на спорове в съответствие с член 13 вземат участие националните служители за връзка на съответните държави членки, изпълнителният директор, представителят на Комисията и тримата независими експерти. Функцията на председател се изпълнява от изпълнителния </w:t>
            </w:r>
            <w:r w:rsidRPr="00DE1F15">
              <w:rPr>
                <w:b/>
                <w:i/>
                <w:color w:val="000000" w:themeColor="text1"/>
              </w:rPr>
              <w:lastRenderedPageBreak/>
              <w:t>директор. Решенията се вземат с мнозинство от две трети от подадените гласове; представителят на Комисията не гласува.</w:t>
            </w:r>
          </w:p>
        </w:tc>
      </w:tr>
    </w:tbl>
    <w:p w14:paraId="38C91E37" w14:textId="77777777" w:rsidR="003D7A65" w:rsidRPr="00DE1F15" w:rsidRDefault="003D7A65" w:rsidP="00BE76E0">
      <w:pPr>
        <w:rPr>
          <w:color w:val="000000" w:themeColor="text1"/>
        </w:rPr>
      </w:pPr>
      <w:r w:rsidRPr="00DE1F15">
        <w:rPr>
          <w:rStyle w:val="HideTWBExt"/>
        </w:rPr>
        <w:lastRenderedPageBreak/>
        <w:t>&lt;/Amend&gt;</w:t>
      </w:r>
    </w:p>
    <w:p w14:paraId="1698FE32"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58</w:t>
      </w:r>
      <w:r w:rsidRPr="00DE1F15">
        <w:rPr>
          <w:rStyle w:val="HideTWBExt"/>
          <w:szCs w:val="24"/>
        </w:rPr>
        <w:t>&lt;/NumAm&gt;</w:t>
      </w:r>
    </w:p>
    <w:p w14:paraId="065C9251"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865F236"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18</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15BF39FE" w14:textId="77777777" w:rsidTr="00755D07">
        <w:trPr>
          <w:trHeight w:hRule="exact" w:val="240"/>
          <w:jc w:val="center"/>
        </w:trPr>
        <w:tc>
          <w:tcPr>
            <w:tcW w:w="9752" w:type="dxa"/>
            <w:gridSpan w:val="2"/>
          </w:tcPr>
          <w:p w14:paraId="6A09D1B7" w14:textId="77777777" w:rsidR="003D7A65" w:rsidRPr="00DE1F15" w:rsidRDefault="003D7A65" w:rsidP="00755D07">
            <w:pPr>
              <w:rPr>
                <w:color w:val="000000" w:themeColor="text1"/>
              </w:rPr>
            </w:pPr>
          </w:p>
        </w:tc>
      </w:tr>
      <w:tr w:rsidR="003D7A65" w:rsidRPr="00DE1F15" w14:paraId="6D1F2E3F" w14:textId="77777777" w:rsidTr="00755D07">
        <w:trPr>
          <w:trHeight w:val="240"/>
          <w:jc w:val="center"/>
        </w:trPr>
        <w:tc>
          <w:tcPr>
            <w:tcW w:w="4876" w:type="dxa"/>
          </w:tcPr>
          <w:p w14:paraId="642076F3"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4C803286"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710278FF" w14:textId="77777777" w:rsidTr="00755D07">
        <w:trPr>
          <w:trHeight w:val="240"/>
          <w:jc w:val="center"/>
        </w:trPr>
        <w:tc>
          <w:tcPr>
            <w:tcW w:w="4876" w:type="dxa"/>
          </w:tcPr>
          <w:p w14:paraId="603E127B" w14:textId="77777777" w:rsidR="003D7A65" w:rsidRPr="00DE1F15" w:rsidRDefault="003D7A65" w:rsidP="00755D07">
            <w:pPr>
              <w:pStyle w:val="Normal6"/>
              <w:jc w:val="center"/>
              <w:rPr>
                <w:color w:val="000000" w:themeColor="text1"/>
              </w:rPr>
            </w:pPr>
            <w:r w:rsidRPr="00DE1F15">
              <w:rPr>
                <w:color w:val="000000" w:themeColor="text1"/>
              </w:rPr>
              <w:t>Член 18</w:t>
            </w:r>
          </w:p>
        </w:tc>
        <w:tc>
          <w:tcPr>
            <w:tcW w:w="4876" w:type="dxa"/>
          </w:tcPr>
          <w:p w14:paraId="4857F297" w14:textId="77777777" w:rsidR="003D7A65" w:rsidRPr="00DE1F15" w:rsidRDefault="003D7A65" w:rsidP="00755D07">
            <w:pPr>
              <w:pStyle w:val="Normal6"/>
              <w:jc w:val="center"/>
              <w:rPr>
                <w:color w:val="000000" w:themeColor="text1"/>
              </w:rPr>
            </w:pPr>
            <w:r w:rsidRPr="00DE1F15">
              <w:rPr>
                <w:color w:val="000000" w:themeColor="text1"/>
              </w:rPr>
              <w:t>Член 18</w:t>
            </w:r>
          </w:p>
        </w:tc>
      </w:tr>
      <w:tr w:rsidR="003D7A65" w:rsidRPr="00DE1F15" w14:paraId="3E6609E6" w14:textId="77777777" w:rsidTr="00755D07">
        <w:trPr>
          <w:jc w:val="center"/>
        </w:trPr>
        <w:tc>
          <w:tcPr>
            <w:tcW w:w="4876" w:type="dxa"/>
          </w:tcPr>
          <w:p w14:paraId="06E8CF4B" w14:textId="77777777" w:rsidR="003D7A65" w:rsidRPr="00DE1F15" w:rsidRDefault="003D7A65" w:rsidP="00755D07">
            <w:pPr>
              <w:pStyle w:val="Normal6"/>
              <w:jc w:val="center"/>
              <w:rPr>
                <w:color w:val="000000" w:themeColor="text1"/>
              </w:rPr>
            </w:pPr>
            <w:r w:rsidRPr="00DE1F15">
              <w:rPr>
                <w:color w:val="000000" w:themeColor="text1"/>
              </w:rPr>
              <w:t>Състав на Управителния съвет</w:t>
            </w:r>
          </w:p>
        </w:tc>
        <w:tc>
          <w:tcPr>
            <w:tcW w:w="4876" w:type="dxa"/>
          </w:tcPr>
          <w:p w14:paraId="2C651F14" w14:textId="77777777" w:rsidR="003D7A65" w:rsidRPr="00DE1F15" w:rsidRDefault="003D7A65" w:rsidP="00755D07">
            <w:pPr>
              <w:pStyle w:val="Normal6"/>
              <w:jc w:val="center"/>
              <w:rPr>
                <w:color w:val="000000" w:themeColor="text1"/>
              </w:rPr>
            </w:pPr>
            <w:r w:rsidRPr="00DE1F15">
              <w:rPr>
                <w:color w:val="000000" w:themeColor="text1"/>
              </w:rPr>
              <w:t>Състав на Управителния съвет</w:t>
            </w:r>
          </w:p>
        </w:tc>
      </w:tr>
      <w:tr w:rsidR="003D7A65" w:rsidRPr="00DE1F15" w14:paraId="20F1BF02" w14:textId="77777777" w:rsidTr="00755D07">
        <w:trPr>
          <w:jc w:val="center"/>
        </w:trPr>
        <w:tc>
          <w:tcPr>
            <w:tcW w:w="4876" w:type="dxa"/>
          </w:tcPr>
          <w:p w14:paraId="6B9688E7"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Управителният съвет се състои от</w:t>
            </w:r>
            <w:r w:rsidRPr="00DE1F15">
              <w:rPr>
                <w:b/>
                <w:i/>
                <w:color w:val="000000" w:themeColor="text1"/>
              </w:rPr>
              <w:t xml:space="preserve"> един високопоставен представител от всяка държава членка и двама представители на Комисията, като всички те имат право на глас.</w:t>
            </w:r>
          </w:p>
        </w:tc>
        <w:tc>
          <w:tcPr>
            <w:tcW w:w="4876" w:type="dxa"/>
          </w:tcPr>
          <w:p w14:paraId="090F09A5"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Управителният съвет се състои от</w:t>
            </w:r>
            <w:r w:rsidRPr="00DE1F15">
              <w:rPr>
                <w:b/>
                <w:i/>
                <w:color w:val="000000" w:themeColor="text1"/>
              </w:rPr>
              <w:t>:</w:t>
            </w:r>
          </w:p>
        </w:tc>
      </w:tr>
      <w:tr w:rsidR="003D7A65" w:rsidRPr="00DE1F15" w14:paraId="0A8EF1D5" w14:textId="77777777" w:rsidTr="00755D07">
        <w:trPr>
          <w:jc w:val="center"/>
        </w:trPr>
        <w:tc>
          <w:tcPr>
            <w:tcW w:w="4876" w:type="dxa"/>
          </w:tcPr>
          <w:p w14:paraId="75396ED0" w14:textId="77777777" w:rsidR="003D7A65" w:rsidRPr="00DE1F15" w:rsidRDefault="003D7A65" w:rsidP="00755D07">
            <w:pPr>
              <w:pStyle w:val="Normal6"/>
              <w:rPr>
                <w:color w:val="000000" w:themeColor="text1"/>
              </w:rPr>
            </w:pPr>
          </w:p>
        </w:tc>
        <w:tc>
          <w:tcPr>
            <w:tcW w:w="4876" w:type="dxa"/>
          </w:tcPr>
          <w:p w14:paraId="375D1F85" w14:textId="77777777" w:rsidR="003D7A65" w:rsidRPr="00DE1F15" w:rsidRDefault="003D7A65" w:rsidP="00755D07">
            <w:pPr>
              <w:pStyle w:val="Normal6"/>
              <w:rPr>
                <w:color w:val="000000" w:themeColor="text1"/>
              </w:rPr>
            </w:pPr>
            <w:r w:rsidRPr="00DE1F15">
              <w:rPr>
                <w:b/>
                <w:i/>
                <w:color w:val="000000" w:themeColor="text1"/>
              </w:rPr>
              <w:t>a)</w:t>
            </w:r>
            <w:r w:rsidRPr="00DE1F15">
              <w:rPr>
                <w:color w:val="000000" w:themeColor="text1"/>
              </w:rPr>
              <w:t xml:space="preserve"> </w:t>
            </w:r>
            <w:r w:rsidRPr="00DE1F15">
              <w:rPr>
                <w:b/>
                <w:i/>
                <w:color w:val="000000" w:themeColor="text1"/>
              </w:rPr>
              <w:t>един високопоставен представител от всяка държава членка;</w:t>
            </w:r>
          </w:p>
        </w:tc>
      </w:tr>
      <w:tr w:rsidR="003D7A65" w:rsidRPr="00DE1F15" w14:paraId="02E5CEDA" w14:textId="77777777" w:rsidTr="00755D07">
        <w:trPr>
          <w:jc w:val="center"/>
        </w:trPr>
        <w:tc>
          <w:tcPr>
            <w:tcW w:w="4876" w:type="dxa"/>
          </w:tcPr>
          <w:p w14:paraId="28E03AEB" w14:textId="77777777" w:rsidR="003D7A65" w:rsidRPr="00DE1F15" w:rsidRDefault="003D7A65" w:rsidP="00755D07">
            <w:pPr>
              <w:pStyle w:val="Normal6"/>
              <w:rPr>
                <w:color w:val="000000" w:themeColor="text1"/>
              </w:rPr>
            </w:pPr>
          </w:p>
        </w:tc>
        <w:tc>
          <w:tcPr>
            <w:tcW w:w="4876" w:type="dxa"/>
          </w:tcPr>
          <w:p w14:paraId="3D41083D" w14:textId="77777777" w:rsidR="003D7A65" w:rsidRPr="00DE1F15" w:rsidRDefault="003D7A65" w:rsidP="00755D07">
            <w:pPr>
              <w:pStyle w:val="Normal6"/>
              <w:rPr>
                <w:color w:val="000000" w:themeColor="text1"/>
              </w:rPr>
            </w:pPr>
            <w:r w:rsidRPr="00DE1F15">
              <w:rPr>
                <w:b/>
                <w:i/>
                <w:color w:val="000000" w:themeColor="text1"/>
              </w:rPr>
              <w:t>б)</w:t>
            </w:r>
            <w:r w:rsidRPr="00DE1F15">
              <w:rPr>
                <w:color w:val="000000" w:themeColor="text1"/>
              </w:rPr>
              <w:t xml:space="preserve"> </w:t>
            </w:r>
            <w:r w:rsidRPr="00DE1F15">
              <w:rPr>
                <w:b/>
                <w:i/>
                <w:color w:val="000000" w:themeColor="text1"/>
              </w:rPr>
              <w:t>един представител на Комисията;</w:t>
            </w:r>
          </w:p>
        </w:tc>
      </w:tr>
      <w:tr w:rsidR="003D7A65" w:rsidRPr="00DE1F15" w14:paraId="173E01F3" w14:textId="77777777" w:rsidTr="00755D07">
        <w:trPr>
          <w:jc w:val="center"/>
        </w:trPr>
        <w:tc>
          <w:tcPr>
            <w:tcW w:w="4876" w:type="dxa"/>
          </w:tcPr>
          <w:p w14:paraId="453D27A2" w14:textId="77777777" w:rsidR="003D7A65" w:rsidRPr="00DE1F15" w:rsidRDefault="003D7A65" w:rsidP="00755D07">
            <w:pPr>
              <w:pStyle w:val="Normal6"/>
              <w:rPr>
                <w:color w:val="000000" w:themeColor="text1"/>
              </w:rPr>
            </w:pPr>
          </w:p>
        </w:tc>
        <w:tc>
          <w:tcPr>
            <w:tcW w:w="4876" w:type="dxa"/>
          </w:tcPr>
          <w:p w14:paraId="562652A9" w14:textId="77777777" w:rsidR="003D7A65" w:rsidRPr="00DE1F15" w:rsidRDefault="003D7A65" w:rsidP="00755D07">
            <w:pPr>
              <w:pStyle w:val="Normal6"/>
              <w:rPr>
                <w:color w:val="000000" w:themeColor="text1"/>
              </w:rPr>
            </w:pPr>
            <w:r w:rsidRPr="00DE1F15">
              <w:rPr>
                <w:b/>
                <w:i/>
                <w:color w:val="000000" w:themeColor="text1"/>
              </w:rPr>
              <w:t>в) шестима представители на социалните партньори и</w:t>
            </w:r>
          </w:p>
        </w:tc>
      </w:tr>
      <w:tr w:rsidR="003D7A65" w:rsidRPr="00DE1F15" w14:paraId="219EBCC5" w14:textId="77777777" w:rsidTr="00755D07">
        <w:trPr>
          <w:jc w:val="center"/>
        </w:trPr>
        <w:tc>
          <w:tcPr>
            <w:tcW w:w="4876" w:type="dxa"/>
          </w:tcPr>
          <w:p w14:paraId="40DD97FA" w14:textId="77777777" w:rsidR="003D7A65" w:rsidRPr="00DE1F15" w:rsidRDefault="003D7A65" w:rsidP="00755D07">
            <w:pPr>
              <w:pStyle w:val="Normal6"/>
              <w:rPr>
                <w:color w:val="000000" w:themeColor="text1"/>
              </w:rPr>
            </w:pPr>
          </w:p>
        </w:tc>
        <w:tc>
          <w:tcPr>
            <w:tcW w:w="4876" w:type="dxa"/>
          </w:tcPr>
          <w:p w14:paraId="101C1D5A" w14:textId="77777777" w:rsidR="003D7A65" w:rsidRPr="00DE1F15" w:rsidRDefault="003D7A65" w:rsidP="00755D07">
            <w:pPr>
              <w:pStyle w:val="Normal6"/>
              <w:rPr>
                <w:color w:val="000000" w:themeColor="text1"/>
              </w:rPr>
            </w:pPr>
            <w:r w:rsidRPr="00DE1F15">
              <w:rPr>
                <w:b/>
                <w:i/>
                <w:color w:val="000000" w:themeColor="text1"/>
              </w:rPr>
              <w:t>г) трима независими експерти, назначени от Европейския парламент, като всички те имат право на глас.</w:t>
            </w:r>
          </w:p>
        </w:tc>
      </w:tr>
      <w:tr w:rsidR="003D7A65" w:rsidRPr="00DE1F15" w14:paraId="4C844331" w14:textId="77777777" w:rsidTr="00755D07">
        <w:trPr>
          <w:jc w:val="center"/>
        </w:trPr>
        <w:tc>
          <w:tcPr>
            <w:tcW w:w="4876" w:type="dxa"/>
          </w:tcPr>
          <w:p w14:paraId="61BC9872" w14:textId="77777777" w:rsidR="003D7A65" w:rsidRPr="00DE1F15" w:rsidRDefault="003D7A65" w:rsidP="00755D07">
            <w:pPr>
              <w:pStyle w:val="Normal6"/>
              <w:rPr>
                <w:color w:val="000000" w:themeColor="text1"/>
              </w:rPr>
            </w:pPr>
          </w:p>
        </w:tc>
        <w:tc>
          <w:tcPr>
            <w:tcW w:w="4876" w:type="dxa"/>
          </w:tcPr>
          <w:p w14:paraId="1B31472D" w14:textId="77777777" w:rsidR="003D7A65" w:rsidRPr="00DE1F15" w:rsidRDefault="003D7A65" w:rsidP="00755D07">
            <w:pPr>
              <w:pStyle w:val="Normal6"/>
              <w:rPr>
                <w:color w:val="000000" w:themeColor="text1"/>
              </w:rPr>
            </w:pPr>
            <w:r w:rsidRPr="00DE1F15">
              <w:rPr>
                <w:b/>
                <w:i/>
                <w:color w:val="000000" w:themeColor="text1"/>
              </w:rPr>
              <w:t>Високопоставените представители на всяка държава членка и техните заместници имат професионални компетентности в областта както на трудовото право, така и на уредбата за социалната сигурност.</w:t>
            </w:r>
          </w:p>
        </w:tc>
      </w:tr>
      <w:tr w:rsidR="003D7A65" w:rsidRPr="00DE1F15" w14:paraId="4286E4F5" w14:textId="77777777" w:rsidTr="00755D07">
        <w:trPr>
          <w:jc w:val="center"/>
        </w:trPr>
        <w:tc>
          <w:tcPr>
            <w:tcW w:w="4876" w:type="dxa"/>
          </w:tcPr>
          <w:p w14:paraId="09129156"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Всеки член на Управителния съвет има заместник. Заместникът представлява съответния член в негово отсъствие.</w:t>
            </w:r>
          </w:p>
        </w:tc>
        <w:tc>
          <w:tcPr>
            <w:tcW w:w="4876" w:type="dxa"/>
          </w:tcPr>
          <w:p w14:paraId="285E3E40"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Всеки член на Управителния съвет има заместник. Заместникът представлява съответния член в негово отсъствие.</w:t>
            </w:r>
            <w:r w:rsidRPr="00DE1F15">
              <w:rPr>
                <w:b/>
                <w:i/>
                <w:color w:val="000000" w:themeColor="text1"/>
              </w:rPr>
              <w:t xml:space="preserve"> Въпреки че и двамата представители могат да упражняват своето право да присъстват на заседанията едновременно, се допуска само един глас за всяка държава членка.</w:t>
            </w:r>
          </w:p>
        </w:tc>
      </w:tr>
      <w:tr w:rsidR="003D7A65" w:rsidRPr="00DE1F15" w14:paraId="31AB35FB" w14:textId="77777777" w:rsidTr="00755D07">
        <w:trPr>
          <w:jc w:val="center"/>
        </w:trPr>
        <w:tc>
          <w:tcPr>
            <w:tcW w:w="4876" w:type="dxa"/>
          </w:tcPr>
          <w:p w14:paraId="4C0A5E53"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 xml:space="preserve">Членовете на Управителния </w:t>
            </w:r>
            <w:r w:rsidRPr="00DE1F15">
              <w:rPr>
                <w:color w:val="000000" w:themeColor="text1"/>
              </w:rPr>
              <w:lastRenderedPageBreak/>
              <w:t xml:space="preserve">съвет, които представляват своите държави членки, и техните заместници се назначават от съответните държави членки въз основа на знанията им в областите, посочени в член 1, параграф 2, като се вземат под внимание съответните </w:t>
            </w:r>
            <w:r w:rsidRPr="00DE1F15">
              <w:rPr>
                <w:b/>
                <w:i/>
                <w:color w:val="000000" w:themeColor="text1"/>
              </w:rPr>
              <w:t>управленски, административни</w:t>
            </w:r>
            <w:r w:rsidRPr="00DE1F15">
              <w:rPr>
                <w:color w:val="000000" w:themeColor="text1"/>
              </w:rPr>
              <w:t xml:space="preserve"> и </w:t>
            </w:r>
            <w:r w:rsidRPr="00DE1F15">
              <w:rPr>
                <w:b/>
                <w:i/>
                <w:color w:val="000000" w:themeColor="text1"/>
              </w:rPr>
              <w:t>бюджетни умения</w:t>
            </w:r>
            <w:r w:rsidRPr="00DE1F15">
              <w:rPr>
                <w:color w:val="000000" w:themeColor="text1"/>
              </w:rPr>
              <w:t>.</w:t>
            </w:r>
          </w:p>
        </w:tc>
        <w:tc>
          <w:tcPr>
            <w:tcW w:w="4876" w:type="dxa"/>
          </w:tcPr>
          <w:p w14:paraId="44D16F64" w14:textId="77777777" w:rsidR="003D7A65" w:rsidRPr="00DE1F15" w:rsidRDefault="003D7A65" w:rsidP="00755D07">
            <w:pPr>
              <w:pStyle w:val="Normal6"/>
              <w:rPr>
                <w:color w:val="000000" w:themeColor="text1"/>
              </w:rPr>
            </w:pPr>
            <w:r w:rsidRPr="00DE1F15">
              <w:rPr>
                <w:color w:val="000000" w:themeColor="text1"/>
              </w:rPr>
              <w:lastRenderedPageBreak/>
              <w:t>3.</w:t>
            </w:r>
            <w:r w:rsidRPr="00DE1F15">
              <w:rPr>
                <w:color w:val="000000" w:themeColor="text1"/>
              </w:rPr>
              <w:tab/>
              <w:t xml:space="preserve">Членовете на Управителния </w:t>
            </w:r>
            <w:r w:rsidRPr="00DE1F15">
              <w:rPr>
                <w:color w:val="000000" w:themeColor="text1"/>
              </w:rPr>
              <w:lastRenderedPageBreak/>
              <w:t xml:space="preserve">съвет, които представляват своите държави членки, и техните заместници се назначават от съответните държави членки въз основа на знанията им в областите, посочени в член 1, параграф 2, </w:t>
            </w:r>
            <w:r w:rsidRPr="00DE1F15">
              <w:rPr>
                <w:b/>
                <w:i/>
                <w:color w:val="000000" w:themeColor="text1"/>
              </w:rPr>
              <w:t xml:space="preserve">и въз основа на заслугите им, </w:t>
            </w:r>
            <w:r w:rsidRPr="00DE1F15">
              <w:rPr>
                <w:color w:val="000000" w:themeColor="text1"/>
              </w:rPr>
              <w:t xml:space="preserve">като се вземат под внимание </w:t>
            </w:r>
            <w:r w:rsidRPr="00DE1F15">
              <w:rPr>
                <w:b/>
                <w:i/>
                <w:color w:val="000000" w:themeColor="text1"/>
              </w:rPr>
              <w:t xml:space="preserve">съответният опит и </w:t>
            </w:r>
            <w:r w:rsidRPr="00DE1F15">
              <w:rPr>
                <w:color w:val="000000" w:themeColor="text1"/>
              </w:rPr>
              <w:t xml:space="preserve">съответните </w:t>
            </w:r>
            <w:r w:rsidRPr="00DE1F15">
              <w:rPr>
                <w:b/>
                <w:i/>
                <w:color w:val="000000" w:themeColor="text1"/>
              </w:rPr>
              <w:t>умения. Всички страни се стремят да постигнат балансирано представителство на мъжете и жените в състава на Управителния съвет.</w:t>
            </w:r>
          </w:p>
        </w:tc>
      </w:tr>
      <w:tr w:rsidR="003D7A65" w:rsidRPr="00DE1F15" w14:paraId="2D19341D" w14:textId="77777777" w:rsidTr="00755D07">
        <w:trPr>
          <w:jc w:val="center"/>
        </w:trPr>
        <w:tc>
          <w:tcPr>
            <w:tcW w:w="4876" w:type="dxa"/>
          </w:tcPr>
          <w:p w14:paraId="1042B22E" w14:textId="77777777" w:rsidR="003D7A65" w:rsidRPr="00DE1F15" w:rsidRDefault="003D7A65" w:rsidP="00755D07">
            <w:pPr>
              <w:pStyle w:val="Normal6"/>
              <w:rPr>
                <w:color w:val="000000" w:themeColor="text1"/>
              </w:rPr>
            </w:pPr>
          </w:p>
        </w:tc>
        <w:tc>
          <w:tcPr>
            <w:tcW w:w="4876" w:type="dxa"/>
          </w:tcPr>
          <w:p w14:paraId="69BA59F0" w14:textId="77777777" w:rsidR="003D7A65" w:rsidRPr="00DE1F15" w:rsidRDefault="003D7A65" w:rsidP="00755D07">
            <w:pPr>
              <w:pStyle w:val="Normal6"/>
              <w:rPr>
                <w:b/>
                <w:i/>
                <w:color w:val="000000" w:themeColor="text1"/>
              </w:rPr>
            </w:pPr>
            <w:r w:rsidRPr="00DE1F15">
              <w:rPr>
                <w:b/>
                <w:i/>
                <w:color w:val="000000" w:themeColor="text1"/>
              </w:rPr>
              <w:t>Социалните партньори на равнището на Съюза назначават всички представители на социалните партньори.</w:t>
            </w:r>
          </w:p>
        </w:tc>
      </w:tr>
      <w:tr w:rsidR="003D7A65" w:rsidRPr="00DE1F15" w14:paraId="753057DB" w14:textId="77777777" w:rsidTr="00755D07">
        <w:trPr>
          <w:jc w:val="center"/>
        </w:trPr>
        <w:tc>
          <w:tcPr>
            <w:tcW w:w="4876" w:type="dxa"/>
          </w:tcPr>
          <w:p w14:paraId="3AF113E7" w14:textId="77777777" w:rsidR="003D7A65" w:rsidRPr="00DE1F15" w:rsidRDefault="003D7A65" w:rsidP="00755D07">
            <w:pPr>
              <w:pStyle w:val="Normal6"/>
              <w:rPr>
                <w:color w:val="000000" w:themeColor="text1"/>
              </w:rPr>
            </w:pPr>
            <w:r w:rsidRPr="00DE1F15">
              <w:rPr>
                <w:color w:val="000000" w:themeColor="text1"/>
              </w:rPr>
              <w:t>Комисията назначава членовете, които ще я представляват.</w:t>
            </w:r>
          </w:p>
        </w:tc>
        <w:tc>
          <w:tcPr>
            <w:tcW w:w="4876" w:type="dxa"/>
          </w:tcPr>
          <w:p w14:paraId="4D9556D0" w14:textId="77777777" w:rsidR="003D7A65" w:rsidRPr="00DE1F15" w:rsidRDefault="003D7A65" w:rsidP="00755D07">
            <w:pPr>
              <w:pStyle w:val="Normal6"/>
              <w:rPr>
                <w:color w:val="000000" w:themeColor="text1"/>
              </w:rPr>
            </w:pPr>
            <w:r w:rsidRPr="00DE1F15">
              <w:rPr>
                <w:color w:val="000000" w:themeColor="text1"/>
              </w:rPr>
              <w:t>Комисията назначава членовете, които ще я представляват.</w:t>
            </w:r>
          </w:p>
        </w:tc>
      </w:tr>
      <w:tr w:rsidR="003D7A65" w:rsidRPr="00DE1F15" w14:paraId="3B106BD7" w14:textId="77777777" w:rsidTr="00755D07">
        <w:trPr>
          <w:jc w:val="center"/>
        </w:trPr>
        <w:tc>
          <w:tcPr>
            <w:tcW w:w="4876" w:type="dxa"/>
          </w:tcPr>
          <w:p w14:paraId="5AA754C8" w14:textId="77777777" w:rsidR="003D7A65" w:rsidRPr="00DE1F15" w:rsidRDefault="003D7A65" w:rsidP="00755D07">
            <w:pPr>
              <w:pStyle w:val="Normal6"/>
              <w:rPr>
                <w:color w:val="000000" w:themeColor="text1"/>
              </w:rPr>
            </w:pPr>
            <w:r w:rsidRPr="00DE1F15">
              <w:rPr>
                <w:color w:val="000000" w:themeColor="text1"/>
              </w:rPr>
              <w:t>Държавите членки и Комисията полагат усилия за ограничаване на текучеството на представителите си в Управителния съвет, за да се гарантира непрекъснатостта на неговата работа. Всички страни се стремят да постигнат балансирано представителство на мъжете и жените в състава на Управителния съвет.</w:t>
            </w:r>
          </w:p>
        </w:tc>
        <w:tc>
          <w:tcPr>
            <w:tcW w:w="4876" w:type="dxa"/>
          </w:tcPr>
          <w:p w14:paraId="606C6FF8" w14:textId="77777777" w:rsidR="003D7A65" w:rsidRPr="00DE1F15" w:rsidRDefault="003D7A65" w:rsidP="00755D07">
            <w:pPr>
              <w:pStyle w:val="Normal6"/>
              <w:rPr>
                <w:color w:val="000000" w:themeColor="text1"/>
              </w:rPr>
            </w:pPr>
            <w:r w:rsidRPr="00DE1F15">
              <w:rPr>
                <w:color w:val="000000" w:themeColor="text1"/>
              </w:rPr>
              <w:t>Държавите членки</w:t>
            </w:r>
            <w:r w:rsidRPr="00DE1F15">
              <w:rPr>
                <w:b/>
                <w:i/>
                <w:color w:val="000000" w:themeColor="text1"/>
              </w:rPr>
              <w:t>, социалните партньори</w:t>
            </w:r>
            <w:r w:rsidRPr="00DE1F15">
              <w:rPr>
                <w:color w:val="000000" w:themeColor="text1"/>
              </w:rPr>
              <w:t xml:space="preserve"> и Комисията полагат усилия за ограничаване на текучеството на представителите си в Управителния съвет, за да се гарантира непрекъснатостта на неговата работа. Всички страни се стремят да постигнат балансирано представителство на мъжете и жените в състава на Управителния съвет.</w:t>
            </w:r>
          </w:p>
        </w:tc>
      </w:tr>
      <w:tr w:rsidR="003D7A65" w:rsidRPr="00DE1F15" w14:paraId="34920ED8" w14:textId="77777777" w:rsidTr="00755D07">
        <w:trPr>
          <w:jc w:val="center"/>
        </w:trPr>
        <w:tc>
          <w:tcPr>
            <w:tcW w:w="4876" w:type="dxa"/>
          </w:tcPr>
          <w:p w14:paraId="0005DC6B"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Мандатът на членовете и на техните заместници е четири години. </w:t>
            </w:r>
            <w:r w:rsidRPr="00DE1F15">
              <w:rPr>
                <w:b/>
                <w:i/>
                <w:color w:val="000000" w:themeColor="text1"/>
              </w:rPr>
              <w:t>Този мандат може да бъде удължаван.</w:t>
            </w:r>
          </w:p>
        </w:tc>
        <w:tc>
          <w:tcPr>
            <w:tcW w:w="4876" w:type="dxa"/>
          </w:tcPr>
          <w:p w14:paraId="7BE5A905"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Мандатът на членовете и на техните заместници е четири години. </w:t>
            </w:r>
            <w:r w:rsidRPr="00DE1F15">
              <w:rPr>
                <w:b/>
                <w:i/>
                <w:color w:val="000000" w:themeColor="text1"/>
              </w:rPr>
              <w:t>На членовете може да бъдат разрешени два последователни мандата, при условие че тези членове не заемат същата позиция.</w:t>
            </w:r>
          </w:p>
        </w:tc>
      </w:tr>
      <w:tr w:rsidR="003D7A65" w:rsidRPr="00DE1F15" w14:paraId="29B8A674" w14:textId="77777777" w:rsidTr="00755D07">
        <w:trPr>
          <w:jc w:val="center"/>
        </w:trPr>
        <w:tc>
          <w:tcPr>
            <w:tcW w:w="4876" w:type="dxa"/>
          </w:tcPr>
          <w:p w14:paraId="625036A1" w14:textId="77777777" w:rsidR="003D7A65" w:rsidRPr="00DE1F15" w:rsidRDefault="003D7A65" w:rsidP="00755D07">
            <w:pPr>
              <w:pStyle w:val="Normal6"/>
              <w:rPr>
                <w:color w:val="000000" w:themeColor="text1"/>
              </w:rPr>
            </w:pPr>
            <w:r w:rsidRPr="00DE1F15">
              <w:rPr>
                <w:color w:val="000000" w:themeColor="text1"/>
              </w:rPr>
              <w:t>5.</w:t>
            </w:r>
            <w:r w:rsidRPr="00DE1F15">
              <w:rPr>
                <w:color w:val="000000" w:themeColor="text1"/>
              </w:rPr>
              <w:tab/>
              <w:t>Представителите на трети държави, които прилагат правото на Съюза в областите, попадащи в приложното поле на настоящия регламент, могат да участват в заседанията на Управителния съвет като наблюдатели.</w:t>
            </w:r>
          </w:p>
        </w:tc>
        <w:tc>
          <w:tcPr>
            <w:tcW w:w="4876" w:type="dxa"/>
          </w:tcPr>
          <w:p w14:paraId="3A4CA73D" w14:textId="77777777" w:rsidR="003D7A65" w:rsidRPr="00DE1F15" w:rsidRDefault="003D7A65" w:rsidP="00755D07">
            <w:pPr>
              <w:pStyle w:val="Normal6"/>
              <w:rPr>
                <w:color w:val="000000" w:themeColor="text1"/>
              </w:rPr>
            </w:pPr>
            <w:r w:rsidRPr="00DE1F15">
              <w:rPr>
                <w:color w:val="000000" w:themeColor="text1"/>
              </w:rPr>
              <w:t>5.</w:t>
            </w:r>
            <w:r w:rsidRPr="00DE1F15">
              <w:rPr>
                <w:color w:val="000000" w:themeColor="text1"/>
              </w:rPr>
              <w:tab/>
              <w:t>Представителите на трети държави, които прилагат правото на Съюза в областите, попадащи в приложното поле на настоящия регламент, могат да участват в заседанията на Управителния съвет като наблюдатели</w:t>
            </w:r>
            <w:r w:rsidRPr="00DE1F15">
              <w:rPr>
                <w:b/>
                <w:i/>
                <w:color w:val="000000" w:themeColor="text1"/>
              </w:rPr>
              <w:t xml:space="preserve"> след предварително разрешение от държавите членки. При встъпването си в длъжност всеки член или заместник подписва писмена декларация за интереси и я актуализира при промяна на </w:t>
            </w:r>
            <w:r w:rsidRPr="00DE1F15">
              <w:rPr>
                <w:b/>
                <w:i/>
                <w:color w:val="000000" w:themeColor="text1"/>
              </w:rPr>
              <w:lastRenderedPageBreak/>
              <w:t>обстоятелствата в това отношение</w:t>
            </w:r>
            <w:r w:rsidRPr="00DE1F15">
              <w:rPr>
                <w:color w:val="000000" w:themeColor="text1"/>
              </w:rPr>
              <w:t>.</w:t>
            </w:r>
          </w:p>
        </w:tc>
      </w:tr>
    </w:tbl>
    <w:p w14:paraId="2BD67B12" w14:textId="77777777" w:rsidR="003D7A65" w:rsidRPr="00DE1F15" w:rsidRDefault="003D7A65" w:rsidP="00BE76E0">
      <w:pPr>
        <w:rPr>
          <w:color w:val="000000" w:themeColor="text1"/>
        </w:rPr>
      </w:pPr>
      <w:r w:rsidRPr="00DE1F15">
        <w:rPr>
          <w:rStyle w:val="HideTWBExt"/>
        </w:rPr>
        <w:lastRenderedPageBreak/>
        <w:t>&lt;/Amend&gt;</w:t>
      </w:r>
    </w:p>
    <w:p w14:paraId="5E3C2D97"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59</w:t>
      </w:r>
      <w:r w:rsidRPr="00DE1F15">
        <w:rPr>
          <w:rStyle w:val="HideTWBExt"/>
          <w:szCs w:val="24"/>
        </w:rPr>
        <w:t>&lt;/NumAm&gt;</w:t>
      </w:r>
    </w:p>
    <w:p w14:paraId="45ADE1B5"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AB8AD27"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19 – параграф 1 – буква б</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C6A03FF" w14:textId="77777777" w:rsidTr="00755D07">
        <w:trPr>
          <w:trHeight w:hRule="exact" w:val="240"/>
          <w:jc w:val="center"/>
        </w:trPr>
        <w:tc>
          <w:tcPr>
            <w:tcW w:w="9752" w:type="dxa"/>
            <w:gridSpan w:val="2"/>
          </w:tcPr>
          <w:p w14:paraId="59D7872F" w14:textId="77777777" w:rsidR="003D7A65" w:rsidRPr="00DE1F15" w:rsidRDefault="003D7A65" w:rsidP="00755D07">
            <w:pPr>
              <w:rPr>
                <w:color w:val="000000" w:themeColor="text1"/>
              </w:rPr>
            </w:pPr>
          </w:p>
        </w:tc>
      </w:tr>
      <w:tr w:rsidR="003D7A65" w:rsidRPr="00DE1F15" w14:paraId="716FB182" w14:textId="77777777" w:rsidTr="00755D07">
        <w:trPr>
          <w:trHeight w:val="240"/>
          <w:jc w:val="center"/>
        </w:trPr>
        <w:tc>
          <w:tcPr>
            <w:tcW w:w="4876" w:type="dxa"/>
          </w:tcPr>
          <w:p w14:paraId="4A281305"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E6E884B"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B679F5D" w14:textId="77777777" w:rsidTr="00755D07">
        <w:trPr>
          <w:jc w:val="center"/>
        </w:trPr>
        <w:tc>
          <w:tcPr>
            <w:tcW w:w="4876" w:type="dxa"/>
          </w:tcPr>
          <w:p w14:paraId="64F9C9A0"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t xml:space="preserve">приема </w:t>
            </w:r>
            <w:r w:rsidRPr="00DE1F15">
              <w:rPr>
                <w:b/>
                <w:i/>
                <w:color w:val="000000" w:themeColor="text1"/>
              </w:rPr>
              <w:t>—</w:t>
            </w:r>
            <w:r w:rsidRPr="00DE1F15">
              <w:rPr>
                <w:color w:val="000000" w:themeColor="text1"/>
              </w:rPr>
              <w:t xml:space="preserve"> с мнозинство от две трети от членовете си с право на глас </w:t>
            </w:r>
            <w:r w:rsidRPr="00DE1F15">
              <w:rPr>
                <w:b/>
                <w:i/>
                <w:color w:val="000000" w:themeColor="text1"/>
              </w:rPr>
              <w:t>—</w:t>
            </w:r>
            <w:r w:rsidRPr="00DE1F15">
              <w:rPr>
                <w:color w:val="000000" w:themeColor="text1"/>
              </w:rPr>
              <w:t xml:space="preserve"> годишния бюджет на Органа и изпълнява други функции във връзка с бюджета на Органа съгласно глава IV;</w:t>
            </w:r>
          </w:p>
        </w:tc>
        <w:tc>
          <w:tcPr>
            <w:tcW w:w="4876" w:type="dxa"/>
          </w:tcPr>
          <w:p w14:paraId="5DB8F3A3"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t xml:space="preserve">приема </w:t>
            </w:r>
            <w:r w:rsidRPr="00DE1F15">
              <w:rPr>
                <w:b/>
                <w:i/>
                <w:color w:val="000000" w:themeColor="text1"/>
              </w:rPr>
              <w:t>–</w:t>
            </w:r>
            <w:r w:rsidRPr="00DE1F15">
              <w:rPr>
                <w:color w:val="000000" w:themeColor="text1"/>
              </w:rPr>
              <w:t xml:space="preserve"> с мнозинство от две трети от членовете си с право на глас </w:t>
            </w:r>
            <w:r w:rsidRPr="00DE1F15">
              <w:rPr>
                <w:b/>
                <w:i/>
                <w:color w:val="000000" w:themeColor="text1"/>
              </w:rPr>
              <w:t>–</w:t>
            </w:r>
            <w:r w:rsidRPr="00DE1F15">
              <w:rPr>
                <w:color w:val="000000" w:themeColor="text1"/>
              </w:rPr>
              <w:t xml:space="preserve"> годишния бюджет на Органа</w:t>
            </w:r>
            <w:r w:rsidRPr="00DE1F15">
              <w:rPr>
                <w:b/>
                <w:i/>
                <w:color w:val="000000" w:themeColor="text1"/>
              </w:rPr>
              <w:t>, след като бюджетът предварително е бил изпратен за становище на Групата на заинтересованите страни,</w:t>
            </w:r>
            <w:r w:rsidRPr="00DE1F15">
              <w:rPr>
                <w:color w:val="000000" w:themeColor="text1"/>
              </w:rPr>
              <w:t xml:space="preserve"> и изпълнява други функции във връзка с бюджета на Органа съгласно глава IV;</w:t>
            </w:r>
          </w:p>
        </w:tc>
      </w:tr>
    </w:tbl>
    <w:p w14:paraId="715982E1" w14:textId="77777777" w:rsidR="003D7A65" w:rsidRPr="00DE1F15" w:rsidRDefault="003D7A65" w:rsidP="00BE76E0">
      <w:pPr>
        <w:rPr>
          <w:color w:val="000000" w:themeColor="text1"/>
        </w:rPr>
      </w:pPr>
      <w:r w:rsidRPr="00DE1F15">
        <w:rPr>
          <w:rStyle w:val="HideTWBExt"/>
        </w:rPr>
        <w:t>&lt;/Amend&gt;</w:t>
      </w:r>
    </w:p>
    <w:p w14:paraId="11FEF89D"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60</w:t>
      </w:r>
      <w:r w:rsidRPr="00DE1F15">
        <w:rPr>
          <w:rStyle w:val="HideTWBExt"/>
          <w:szCs w:val="24"/>
        </w:rPr>
        <w:t>&lt;/NumAm&gt;</w:t>
      </w:r>
    </w:p>
    <w:p w14:paraId="7D9450B6"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DE9405E"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19 – параграф 1 – буква д</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01606B0A" w14:textId="77777777" w:rsidTr="00755D07">
        <w:trPr>
          <w:trHeight w:hRule="exact" w:val="240"/>
          <w:jc w:val="center"/>
        </w:trPr>
        <w:tc>
          <w:tcPr>
            <w:tcW w:w="9752" w:type="dxa"/>
            <w:gridSpan w:val="2"/>
          </w:tcPr>
          <w:p w14:paraId="38571F81" w14:textId="77777777" w:rsidR="003D7A65" w:rsidRPr="00DE1F15" w:rsidRDefault="003D7A65" w:rsidP="00755D07">
            <w:pPr>
              <w:rPr>
                <w:color w:val="000000" w:themeColor="text1"/>
              </w:rPr>
            </w:pPr>
          </w:p>
        </w:tc>
      </w:tr>
      <w:tr w:rsidR="003D7A65" w:rsidRPr="00DE1F15" w14:paraId="37B83D9C" w14:textId="77777777" w:rsidTr="00755D07">
        <w:trPr>
          <w:trHeight w:val="240"/>
          <w:jc w:val="center"/>
        </w:trPr>
        <w:tc>
          <w:tcPr>
            <w:tcW w:w="4876" w:type="dxa"/>
          </w:tcPr>
          <w:p w14:paraId="6AF70392"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150E6F0"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5ED5D44D" w14:textId="77777777" w:rsidTr="00755D07">
        <w:trPr>
          <w:jc w:val="center"/>
        </w:trPr>
        <w:tc>
          <w:tcPr>
            <w:tcW w:w="4876" w:type="dxa"/>
          </w:tcPr>
          <w:p w14:paraId="32205AE5" w14:textId="77777777" w:rsidR="003D7A65" w:rsidRPr="00DE1F15" w:rsidRDefault="003D7A65" w:rsidP="00755D07">
            <w:pPr>
              <w:pStyle w:val="Normal6"/>
              <w:rPr>
                <w:color w:val="000000" w:themeColor="text1"/>
              </w:rPr>
            </w:pPr>
            <w:r w:rsidRPr="00DE1F15">
              <w:rPr>
                <w:color w:val="000000" w:themeColor="text1"/>
              </w:rPr>
              <w:t>д)</w:t>
            </w:r>
            <w:r w:rsidRPr="00DE1F15">
              <w:rPr>
                <w:color w:val="000000" w:themeColor="text1"/>
              </w:rPr>
              <w:tab/>
              <w:t>приема стратегия за борба с измамите, която е пропорционална на риска от измами, като взема под внимание разходите и ползите от мерките, които следва да бъдат приложени;</w:t>
            </w:r>
          </w:p>
        </w:tc>
        <w:tc>
          <w:tcPr>
            <w:tcW w:w="4876" w:type="dxa"/>
          </w:tcPr>
          <w:p w14:paraId="1E4BD923" w14:textId="77777777" w:rsidR="003D7A65" w:rsidRPr="00DE1F15" w:rsidRDefault="003D7A65" w:rsidP="00755D07">
            <w:pPr>
              <w:pStyle w:val="Normal6"/>
              <w:rPr>
                <w:color w:val="000000" w:themeColor="text1"/>
              </w:rPr>
            </w:pPr>
            <w:r w:rsidRPr="00DE1F15">
              <w:rPr>
                <w:color w:val="000000" w:themeColor="text1"/>
              </w:rPr>
              <w:t>д)</w:t>
            </w:r>
            <w:r w:rsidRPr="00DE1F15">
              <w:rPr>
                <w:color w:val="000000" w:themeColor="text1"/>
              </w:rPr>
              <w:tab/>
              <w:t>приема стратегия за борба с измамите, която е пропорционална на риска от измами, като взема под внимание разходите и ползите от мерките, които следва да бъдат приложени</w:t>
            </w:r>
            <w:r w:rsidRPr="00DE1F15">
              <w:rPr>
                <w:b/>
                <w:i/>
                <w:color w:val="000000" w:themeColor="text1"/>
              </w:rPr>
              <w:t>, след като стратегията предварително е била изпратена за становище на Групата на заинтересованите страни</w:t>
            </w:r>
            <w:r w:rsidRPr="00DE1F15">
              <w:rPr>
                <w:color w:val="000000" w:themeColor="text1"/>
              </w:rPr>
              <w:t>;</w:t>
            </w:r>
          </w:p>
        </w:tc>
      </w:tr>
    </w:tbl>
    <w:p w14:paraId="4C3E7DD7" w14:textId="77777777" w:rsidR="003D7A65" w:rsidRPr="00DE1F15" w:rsidRDefault="003D7A65" w:rsidP="00BE76E0">
      <w:pPr>
        <w:rPr>
          <w:color w:val="000000" w:themeColor="text1"/>
        </w:rPr>
      </w:pPr>
      <w:r w:rsidRPr="00DE1F15">
        <w:rPr>
          <w:rStyle w:val="HideTWBExt"/>
        </w:rPr>
        <w:t>&lt;/Amend&gt;</w:t>
      </w:r>
    </w:p>
    <w:p w14:paraId="146E8237"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61</w:t>
      </w:r>
      <w:r w:rsidRPr="00DE1F15">
        <w:rPr>
          <w:rStyle w:val="HideTWBExt"/>
          <w:szCs w:val="24"/>
        </w:rPr>
        <w:t>&lt;/NumAm&gt;</w:t>
      </w:r>
    </w:p>
    <w:p w14:paraId="6E863B0A"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E93DE47"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19 – параграф 1 – буква е</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4C3566CD" w14:textId="77777777" w:rsidTr="00755D07">
        <w:trPr>
          <w:trHeight w:hRule="exact" w:val="240"/>
          <w:jc w:val="center"/>
        </w:trPr>
        <w:tc>
          <w:tcPr>
            <w:tcW w:w="9752" w:type="dxa"/>
            <w:gridSpan w:val="2"/>
          </w:tcPr>
          <w:p w14:paraId="79C31624" w14:textId="77777777" w:rsidR="003D7A65" w:rsidRPr="00DE1F15" w:rsidRDefault="003D7A65" w:rsidP="00755D07">
            <w:pPr>
              <w:rPr>
                <w:color w:val="000000" w:themeColor="text1"/>
              </w:rPr>
            </w:pPr>
          </w:p>
        </w:tc>
      </w:tr>
      <w:tr w:rsidR="003D7A65" w:rsidRPr="00DE1F15" w14:paraId="34AFF952" w14:textId="77777777" w:rsidTr="00755D07">
        <w:trPr>
          <w:trHeight w:val="240"/>
          <w:jc w:val="center"/>
        </w:trPr>
        <w:tc>
          <w:tcPr>
            <w:tcW w:w="4876" w:type="dxa"/>
          </w:tcPr>
          <w:p w14:paraId="37B5ACE7"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4FB6D902"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BB8075A" w14:textId="77777777" w:rsidTr="00755D07">
        <w:trPr>
          <w:jc w:val="center"/>
        </w:trPr>
        <w:tc>
          <w:tcPr>
            <w:tcW w:w="4876" w:type="dxa"/>
          </w:tcPr>
          <w:p w14:paraId="5DFC7F3A" w14:textId="77777777" w:rsidR="003D7A65" w:rsidRPr="00DE1F15" w:rsidRDefault="003D7A65" w:rsidP="00755D07">
            <w:pPr>
              <w:pStyle w:val="Normal6"/>
              <w:rPr>
                <w:color w:val="000000" w:themeColor="text1"/>
              </w:rPr>
            </w:pPr>
            <w:r w:rsidRPr="00DE1F15">
              <w:rPr>
                <w:color w:val="000000" w:themeColor="text1"/>
              </w:rPr>
              <w:t>е)</w:t>
            </w:r>
            <w:r w:rsidRPr="00DE1F15">
              <w:rPr>
                <w:color w:val="000000" w:themeColor="text1"/>
              </w:rPr>
              <w:tab/>
              <w:t xml:space="preserve">приема правила за предотвратяване и управление на конфликти на интереси по отношение на своите членове, както и членовете на </w:t>
            </w:r>
            <w:r w:rsidRPr="00DE1F15">
              <w:rPr>
                <w:color w:val="000000" w:themeColor="text1"/>
              </w:rPr>
              <w:lastRenderedPageBreak/>
              <w:t>Групата на заинтересованите страни и на работните групи и комисиите на Органа, създадени в съответствие с член 17, параграф 2, и ежегодно публикува на своя уебсайт декларациите за интереси на членовете на Управителния съвет;</w:t>
            </w:r>
          </w:p>
        </w:tc>
        <w:tc>
          <w:tcPr>
            <w:tcW w:w="4876" w:type="dxa"/>
          </w:tcPr>
          <w:p w14:paraId="3AA9B601" w14:textId="77777777" w:rsidR="003D7A65" w:rsidRPr="00DE1F15" w:rsidRDefault="003D7A65" w:rsidP="00755D07">
            <w:pPr>
              <w:pStyle w:val="Normal6"/>
              <w:rPr>
                <w:color w:val="000000" w:themeColor="text1"/>
              </w:rPr>
            </w:pPr>
            <w:r w:rsidRPr="00DE1F15">
              <w:rPr>
                <w:color w:val="000000" w:themeColor="text1"/>
              </w:rPr>
              <w:lastRenderedPageBreak/>
              <w:t>е)</w:t>
            </w:r>
            <w:r w:rsidRPr="00DE1F15">
              <w:rPr>
                <w:color w:val="000000" w:themeColor="text1"/>
              </w:rPr>
              <w:tab/>
              <w:t xml:space="preserve">приема правила за предотвратяване и управление на конфликти на интереси по отношение на своите членове, както и членовете на </w:t>
            </w:r>
            <w:r w:rsidRPr="00DE1F15">
              <w:rPr>
                <w:color w:val="000000" w:themeColor="text1"/>
              </w:rPr>
              <w:lastRenderedPageBreak/>
              <w:t xml:space="preserve">Групата на заинтересованите страни и на работните групи и комисиите на Органа, създадени в съответствие с член 17, параграф 2, </w:t>
            </w:r>
            <w:r w:rsidRPr="00DE1F15">
              <w:rPr>
                <w:b/>
                <w:i/>
                <w:color w:val="000000" w:themeColor="text1"/>
              </w:rPr>
              <w:t xml:space="preserve">а също и командированите национални експерти в съответствие с член 34, </w:t>
            </w:r>
            <w:r w:rsidRPr="00DE1F15">
              <w:rPr>
                <w:color w:val="000000" w:themeColor="text1"/>
              </w:rPr>
              <w:t>и ежегодно публикува на своя уебсайт декларациите за интереси на членовете на Управителния съвет;</w:t>
            </w:r>
          </w:p>
        </w:tc>
      </w:tr>
    </w:tbl>
    <w:p w14:paraId="7DFECA01" w14:textId="77777777" w:rsidR="003D7A65" w:rsidRPr="00DE1F15" w:rsidRDefault="003D7A65" w:rsidP="00BE76E0">
      <w:pPr>
        <w:rPr>
          <w:color w:val="000000" w:themeColor="text1"/>
        </w:rPr>
      </w:pPr>
      <w:r w:rsidRPr="00DE1F15">
        <w:rPr>
          <w:rStyle w:val="HideTWBExt"/>
        </w:rPr>
        <w:lastRenderedPageBreak/>
        <w:t>&lt;/Amend&gt;</w:t>
      </w:r>
    </w:p>
    <w:p w14:paraId="32987F0D"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62</w:t>
      </w:r>
      <w:r w:rsidRPr="00DE1F15">
        <w:rPr>
          <w:rStyle w:val="HideTWBExt"/>
          <w:szCs w:val="24"/>
        </w:rPr>
        <w:t>&lt;/NumAm&gt;</w:t>
      </w:r>
    </w:p>
    <w:p w14:paraId="1F4EE4C6"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0AB4B9C"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19 – параграф 1 – буква з а (нова)</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76A34C36" w14:textId="77777777" w:rsidTr="00755D07">
        <w:trPr>
          <w:trHeight w:hRule="exact" w:val="240"/>
          <w:jc w:val="center"/>
        </w:trPr>
        <w:tc>
          <w:tcPr>
            <w:tcW w:w="9752" w:type="dxa"/>
            <w:gridSpan w:val="2"/>
          </w:tcPr>
          <w:p w14:paraId="368064AF" w14:textId="77777777" w:rsidR="003D7A65" w:rsidRPr="00DE1F15" w:rsidRDefault="003D7A65" w:rsidP="00755D07">
            <w:pPr>
              <w:rPr>
                <w:color w:val="000000" w:themeColor="text1"/>
              </w:rPr>
            </w:pPr>
          </w:p>
        </w:tc>
      </w:tr>
      <w:tr w:rsidR="003D7A65" w:rsidRPr="00DE1F15" w14:paraId="57543703" w14:textId="77777777" w:rsidTr="00755D07">
        <w:trPr>
          <w:trHeight w:val="240"/>
          <w:jc w:val="center"/>
        </w:trPr>
        <w:tc>
          <w:tcPr>
            <w:tcW w:w="4876" w:type="dxa"/>
          </w:tcPr>
          <w:p w14:paraId="71AFAE1F"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BB7DADC"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9A75AFE" w14:textId="77777777" w:rsidTr="00755D07">
        <w:trPr>
          <w:jc w:val="center"/>
        </w:trPr>
        <w:tc>
          <w:tcPr>
            <w:tcW w:w="4876" w:type="dxa"/>
          </w:tcPr>
          <w:p w14:paraId="54CF4920" w14:textId="77777777" w:rsidR="003D7A65" w:rsidRPr="00DE1F15" w:rsidRDefault="003D7A65" w:rsidP="00755D07">
            <w:pPr>
              <w:pStyle w:val="Normal6"/>
              <w:rPr>
                <w:color w:val="000000" w:themeColor="text1"/>
              </w:rPr>
            </w:pPr>
          </w:p>
        </w:tc>
        <w:tc>
          <w:tcPr>
            <w:tcW w:w="4876" w:type="dxa"/>
          </w:tcPr>
          <w:p w14:paraId="2F354511" w14:textId="77777777" w:rsidR="003D7A65" w:rsidRPr="00DE1F15" w:rsidRDefault="003D7A65" w:rsidP="00042A0A">
            <w:pPr>
              <w:pStyle w:val="Normal6"/>
              <w:rPr>
                <w:color w:val="000000" w:themeColor="text1"/>
              </w:rPr>
            </w:pPr>
            <w:r w:rsidRPr="00DE1F15">
              <w:rPr>
                <w:b/>
                <w:i/>
                <w:color w:val="000000" w:themeColor="text1"/>
              </w:rPr>
              <w:t>за)</w:t>
            </w:r>
            <w:r w:rsidRPr="00DE1F15">
              <w:rPr>
                <w:color w:val="000000" w:themeColor="text1"/>
              </w:rPr>
              <w:tab/>
            </w:r>
            <w:r w:rsidRPr="00DE1F15">
              <w:rPr>
                <w:b/>
                <w:i/>
                <w:color w:val="000000" w:themeColor="text1"/>
              </w:rPr>
              <w:t>обсъжда предложенията и препоръките на Групата на заинтересованите страни и предоставя мотивиран отговор;</w:t>
            </w:r>
          </w:p>
        </w:tc>
      </w:tr>
    </w:tbl>
    <w:p w14:paraId="145A967F" w14:textId="77777777" w:rsidR="003D7A65" w:rsidRPr="00DE1F15" w:rsidRDefault="003D7A65" w:rsidP="00BE76E0">
      <w:pPr>
        <w:rPr>
          <w:color w:val="000000" w:themeColor="text1"/>
        </w:rPr>
      </w:pPr>
      <w:r w:rsidRPr="00DE1F15">
        <w:rPr>
          <w:rStyle w:val="HideTWBExt"/>
        </w:rPr>
        <w:t>&lt;/Amend&gt;</w:t>
      </w:r>
    </w:p>
    <w:p w14:paraId="724C3FE7"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63</w:t>
      </w:r>
      <w:r w:rsidRPr="00DE1F15">
        <w:rPr>
          <w:rStyle w:val="HideTWBExt"/>
          <w:szCs w:val="24"/>
        </w:rPr>
        <w:t>&lt;/NumAm&gt;</w:t>
      </w:r>
    </w:p>
    <w:p w14:paraId="723C82D7"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1674711D"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19 – параграф 1 – буква и</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F33E185" w14:textId="77777777" w:rsidTr="00755D07">
        <w:trPr>
          <w:trHeight w:hRule="exact" w:val="240"/>
          <w:jc w:val="center"/>
        </w:trPr>
        <w:tc>
          <w:tcPr>
            <w:tcW w:w="9752" w:type="dxa"/>
            <w:gridSpan w:val="2"/>
          </w:tcPr>
          <w:p w14:paraId="0C241485" w14:textId="77777777" w:rsidR="003D7A65" w:rsidRPr="00DE1F15" w:rsidRDefault="003D7A65" w:rsidP="00755D07">
            <w:pPr>
              <w:rPr>
                <w:color w:val="000000" w:themeColor="text1"/>
              </w:rPr>
            </w:pPr>
          </w:p>
        </w:tc>
      </w:tr>
      <w:tr w:rsidR="003D7A65" w:rsidRPr="00DE1F15" w14:paraId="6C0A7501" w14:textId="77777777" w:rsidTr="00755D07">
        <w:trPr>
          <w:trHeight w:val="240"/>
          <w:jc w:val="center"/>
        </w:trPr>
        <w:tc>
          <w:tcPr>
            <w:tcW w:w="4876" w:type="dxa"/>
          </w:tcPr>
          <w:p w14:paraId="645F95CA"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4202447E"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61776001" w14:textId="77777777" w:rsidTr="00755D07">
        <w:trPr>
          <w:jc w:val="center"/>
        </w:trPr>
        <w:tc>
          <w:tcPr>
            <w:tcW w:w="4876" w:type="dxa"/>
          </w:tcPr>
          <w:p w14:paraId="6837A265" w14:textId="77777777" w:rsidR="003D7A65" w:rsidRPr="00DE1F15" w:rsidRDefault="003D7A65" w:rsidP="00755D07">
            <w:pPr>
              <w:pStyle w:val="Normal6"/>
              <w:rPr>
                <w:color w:val="000000" w:themeColor="text1"/>
              </w:rPr>
            </w:pPr>
            <w:r w:rsidRPr="00DE1F15">
              <w:rPr>
                <w:color w:val="000000" w:themeColor="text1"/>
              </w:rPr>
              <w:t>и)</w:t>
            </w:r>
            <w:r w:rsidRPr="00DE1F15">
              <w:rPr>
                <w:color w:val="000000" w:themeColor="text1"/>
              </w:rPr>
              <w:tab/>
              <w:t>приема правилниците за дейността на работните групи и комисиите на Органа, създадени в съответствие с член 17, параграф </w:t>
            </w:r>
            <w:r w:rsidRPr="00DE1F15">
              <w:rPr>
                <w:b/>
                <w:i/>
                <w:color w:val="000000" w:themeColor="text1"/>
              </w:rPr>
              <w:t>2</w:t>
            </w:r>
            <w:r w:rsidRPr="00DE1F15">
              <w:rPr>
                <w:color w:val="000000" w:themeColor="text1"/>
              </w:rPr>
              <w:t>;</w:t>
            </w:r>
          </w:p>
        </w:tc>
        <w:tc>
          <w:tcPr>
            <w:tcW w:w="4876" w:type="dxa"/>
          </w:tcPr>
          <w:p w14:paraId="395DE06C" w14:textId="77777777" w:rsidR="003D7A65" w:rsidRPr="00DE1F15" w:rsidRDefault="003D7A65" w:rsidP="00755D07">
            <w:pPr>
              <w:pStyle w:val="Normal6"/>
              <w:rPr>
                <w:color w:val="000000" w:themeColor="text1"/>
              </w:rPr>
            </w:pPr>
            <w:r w:rsidRPr="00DE1F15">
              <w:rPr>
                <w:color w:val="000000" w:themeColor="text1"/>
              </w:rPr>
              <w:t>и)</w:t>
            </w:r>
            <w:r w:rsidRPr="00DE1F15">
              <w:rPr>
                <w:color w:val="000000" w:themeColor="text1"/>
              </w:rPr>
              <w:tab/>
              <w:t xml:space="preserve">приема правилниците за дейността на работните групи и комисиите на Органа, създадени в съответствие с член 17, </w:t>
            </w:r>
            <w:r w:rsidRPr="00DE1F15">
              <w:rPr>
                <w:b/>
                <w:i/>
                <w:color w:val="000000" w:themeColor="text1"/>
              </w:rPr>
              <w:t xml:space="preserve">параграфи 2 и 3, и назначава трима независими експерти в съответствие с член 17, </w:t>
            </w:r>
            <w:r w:rsidRPr="00DE1F15">
              <w:rPr>
                <w:color w:val="000000" w:themeColor="text1"/>
              </w:rPr>
              <w:t>параграф </w:t>
            </w:r>
            <w:r w:rsidRPr="00DE1F15">
              <w:rPr>
                <w:b/>
                <w:i/>
                <w:color w:val="000000" w:themeColor="text1"/>
              </w:rPr>
              <w:t>3, както и по двама заместници на всеки експерт за срок от 10 години</w:t>
            </w:r>
            <w:r w:rsidRPr="00DE1F15">
              <w:rPr>
                <w:color w:val="000000" w:themeColor="text1"/>
              </w:rPr>
              <w:t>;</w:t>
            </w:r>
          </w:p>
        </w:tc>
      </w:tr>
    </w:tbl>
    <w:p w14:paraId="3BAAFF39" w14:textId="77777777" w:rsidR="003D7A65" w:rsidRPr="00DE1F15" w:rsidRDefault="003D7A65" w:rsidP="00BE76E0">
      <w:pPr>
        <w:rPr>
          <w:color w:val="000000" w:themeColor="text1"/>
        </w:rPr>
      </w:pPr>
      <w:r w:rsidRPr="00DE1F15">
        <w:rPr>
          <w:rStyle w:val="HideTWBExt"/>
        </w:rPr>
        <w:t>&lt;/Amend&gt;</w:t>
      </w:r>
    </w:p>
    <w:p w14:paraId="2A0E0706"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64</w:t>
      </w:r>
      <w:r w:rsidRPr="00DE1F15">
        <w:rPr>
          <w:rStyle w:val="HideTWBExt"/>
          <w:szCs w:val="24"/>
        </w:rPr>
        <w:t>&lt;/NumAm&gt;</w:t>
      </w:r>
    </w:p>
    <w:p w14:paraId="7730386F"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0FF1F090"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20 – заглавие</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43F1A827" w14:textId="77777777" w:rsidTr="00755D07">
        <w:trPr>
          <w:trHeight w:hRule="exact" w:val="240"/>
          <w:jc w:val="center"/>
        </w:trPr>
        <w:tc>
          <w:tcPr>
            <w:tcW w:w="9752" w:type="dxa"/>
            <w:gridSpan w:val="2"/>
          </w:tcPr>
          <w:p w14:paraId="4FA69010" w14:textId="77777777" w:rsidR="003D7A65" w:rsidRPr="00DE1F15" w:rsidRDefault="003D7A65" w:rsidP="00755D07">
            <w:pPr>
              <w:rPr>
                <w:color w:val="000000" w:themeColor="text1"/>
              </w:rPr>
            </w:pPr>
          </w:p>
        </w:tc>
      </w:tr>
      <w:tr w:rsidR="003D7A65" w:rsidRPr="00DE1F15" w14:paraId="533EF42A" w14:textId="77777777" w:rsidTr="00755D07">
        <w:trPr>
          <w:trHeight w:val="240"/>
          <w:jc w:val="center"/>
        </w:trPr>
        <w:tc>
          <w:tcPr>
            <w:tcW w:w="4876" w:type="dxa"/>
          </w:tcPr>
          <w:p w14:paraId="28CCC10D"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5216E43E"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00663211" w14:textId="77777777" w:rsidTr="00755D07">
        <w:trPr>
          <w:jc w:val="center"/>
        </w:trPr>
        <w:tc>
          <w:tcPr>
            <w:tcW w:w="4876" w:type="dxa"/>
          </w:tcPr>
          <w:p w14:paraId="3129E0B3" w14:textId="77777777" w:rsidR="003D7A65" w:rsidRPr="00DE1F15" w:rsidRDefault="003D7A65" w:rsidP="00755D07">
            <w:pPr>
              <w:pStyle w:val="Normal6"/>
              <w:rPr>
                <w:color w:val="000000" w:themeColor="text1"/>
              </w:rPr>
            </w:pPr>
            <w:r w:rsidRPr="00DE1F15">
              <w:rPr>
                <w:b/>
                <w:i/>
                <w:color w:val="000000" w:themeColor="text1"/>
              </w:rPr>
              <w:lastRenderedPageBreak/>
              <w:t>Председател</w:t>
            </w:r>
            <w:r w:rsidRPr="00DE1F15">
              <w:rPr>
                <w:color w:val="000000" w:themeColor="text1"/>
              </w:rPr>
              <w:t xml:space="preserve"> на Управителния съвет</w:t>
            </w:r>
          </w:p>
        </w:tc>
        <w:tc>
          <w:tcPr>
            <w:tcW w:w="4876" w:type="dxa"/>
          </w:tcPr>
          <w:p w14:paraId="2E9E0D05" w14:textId="77777777" w:rsidR="003D7A65" w:rsidRPr="00DE1F15" w:rsidRDefault="003D7A65" w:rsidP="00755D07">
            <w:pPr>
              <w:pStyle w:val="Normal6"/>
              <w:rPr>
                <w:color w:val="000000" w:themeColor="text1"/>
              </w:rPr>
            </w:pPr>
            <w:r w:rsidRPr="00DE1F15">
              <w:rPr>
                <w:b/>
                <w:i/>
                <w:color w:val="000000" w:themeColor="text1"/>
              </w:rPr>
              <w:t>Председатели</w:t>
            </w:r>
            <w:r w:rsidRPr="00DE1F15">
              <w:rPr>
                <w:color w:val="000000" w:themeColor="text1"/>
              </w:rPr>
              <w:t xml:space="preserve"> на Управителния съвет</w:t>
            </w:r>
          </w:p>
        </w:tc>
      </w:tr>
    </w:tbl>
    <w:p w14:paraId="6B9B60F5" w14:textId="77777777" w:rsidR="003D7A65" w:rsidRPr="00DE1F15" w:rsidRDefault="003D7A65" w:rsidP="00BE76E0">
      <w:pPr>
        <w:rPr>
          <w:color w:val="000000" w:themeColor="text1"/>
        </w:rPr>
      </w:pPr>
      <w:r w:rsidRPr="00DE1F15">
        <w:rPr>
          <w:rStyle w:val="HideTWBExt"/>
        </w:rPr>
        <w:t>&lt;/Amend&gt;</w:t>
      </w:r>
    </w:p>
    <w:p w14:paraId="42E38C58"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65</w:t>
      </w:r>
      <w:r w:rsidRPr="00DE1F15">
        <w:rPr>
          <w:rStyle w:val="HideTWBExt"/>
          <w:szCs w:val="24"/>
        </w:rPr>
        <w:t>&lt;/NumAm&gt;</w:t>
      </w:r>
    </w:p>
    <w:p w14:paraId="2E8BDF11"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46F95383"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20 – параграф 1 – алинея 1</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7F3B3E64" w14:textId="77777777" w:rsidTr="00755D07">
        <w:trPr>
          <w:trHeight w:hRule="exact" w:val="240"/>
          <w:jc w:val="center"/>
        </w:trPr>
        <w:tc>
          <w:tcPr>
            <w:tcW w:w="9752" w:type="dxa"/>
            <w:gridSpan w:val="2"/>
          </w:tcPr>
          <w:p w14:paraId="6605953D" w14:textId="77777777" w:rsidR="003D7A65" w:rsidRPr="00DE1F15" w:rsidRDefault="003D7A65" w:rsidP="00755D07">
            <w:pPr>
              <w:rPr>
                <w:color w:val="000000" w:themeColor="text1"/>
              </w:rPr>
            </w:pPr>
          </w:p>
        </w:tc>
      </w:tr>
      <w:tr w:rsidR="003D7A65" w:rsidRPr="00DE1F15" w14:paraId="7576FB6D" w14:textId="77777777" w:rsidTr="00755D07">
        <w:trPr>
          <w:trHeight w:val="240"/>
          <w:jc w:val="center"/>
        </w:trPr>
        <w:tc>
          <w:tcPr>
            <w:tcW w:w="4876" w:type="dxa"/>
          </w:tcPr>
          <w:p w14:paraId="1ED57E7D"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F623422"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36634747" w14:textId="77777777" w:rsidTr="00755D07">
        <w:trPr>
          <w:jc w:val="center"/>
        </w:trPr>
        <w:tc>
          <w:tcPr>
            <w:tcW w:w="4876" w:type="dxa"/>
          </w:tcPr>
          <w:p w14:paraId="70988732" w14:textId="77777777" w:rsidR="003D7A65" w:rsidRPr="00DE1F15" w:rsidRDefault="003D7A65" w:rsidP="00755D07">
            <w:pPr>
              <w:pStyle w:val="Normal6"/>
              <w:rPr>
                <w:color w:val="000000" w:themeColor="text1"/>
              </w:rPr>
            </w:pPr>
            <w:r w:rsidRPr="00DE1F15">
              <w:rPr>
                <w:color w:val="000000" w:themeColor="text1"/>
              </w:rPr>
              <w:t>Управителният съвет избира председател и заместник-председател измежду своите членове с право на глас и се стреми към постигане на баланс между половете. Председателят и заместник-председателят се избират с мнозинство от две трети от членовете на Управителния съвет с право на глас.</w:t>
            </w:r>
          </w:p>
        </w:tc>
        <w:tc>
          <w:tcPr>
            <w:tcW w:w="4876" w:type="dxa"/>
          </w:tcPr>
          <w:p w14:paraId="26877A15" w14:textId="77777777" w:rsidR="003D7A65" w:rsidRPr="00DE1F15" w:rsidRDefault="003D7A65" w:rsidP="00755D07">
            <w:pPr>
              <w:pStyle w:val="Normal6"/>
              <w:rPr>
                <w:color w:val="000000" w:themeColor="text1"/>
              </w:rPr>
            </w:pPr>
            <w:r w:rsidRPr="00DE1F15">
              <w:rPr>
                <w:color w:val="000000" w:themeColor="text1"/>
              </w:rPr>
              <w:t>Управителният съвет избира председател и заместник-председател измежду своите членове с право на глас и се стреми към постигане на баланс между половете</w:t>
            </w:r>
            <w:r w:rsidRPr="00DE1F15">
              <w:rPr>
                <w:b/>
                <w:i/>
                <w:color w:val="000000" w:themeColor="text1"/>
              </w:rPr>
              <w:t xml:space="preserve"> и на географски баланс</w:t>
            </w:r>
            <w:r w:rsidRPr="00DE1F15">
              <w:rPr>
                <w:color w:val="000000" w:themeColor="text1"/>
              </w:rPr>
              <w:t>. Председателят и заместник-председателят се избират с мнозинство от две трети от членовете на Управителния съвет с право на глас.</w:t>
            </w:r>
          </w:p>
        </w:tc>
      </w:tr>
    </w:tbl>
    <w:p w14:paraId="19B24BDB" w14:textId="77777777" w:rsidR="003D7A65" w:rsidRPr="00DE1F15" w:rsidRDefault="003D7A65" w:rsidP="00BE76E0">
      <w:pPr>
        <w:rPr>
          <w:color w:val="000000" w:themeColor="text1"/>
        </w:rPr>
      </w:pPr>
      <w:r w:rsidRPr="00DE1F15">
        <w:rPr>
          <w:rStyle w:val="HideTWBExt"/>
        </w:rPr>
        <w:t>&lt;/Amend&gt;</w:t>
      </w:r>
    </w:p>
    <w:p w14:paraId="6814DAF6"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66</w:t>
      </w:r>
      <w:r w:rsidRPr="00DE1F15">
        <w:rPr>
          <w:rStyle w:val="HideTWBExt"/>
          <w:szCs w:val="24"/>
        </w:rPr>
        <w:t>&lt;/NumAm&gt;</w:t>
      </w:r>
    </w:p>
    <w:p w14:paraId="0320F75F"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2BEAF7C"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20 – параграф 1 – алинея 2</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E097EF6" w14:textId="77777777" w:rsidTr="00755D07">
        <w:trPr>
          <w:trHeight w:hRule="exact" w:val="240"/>
          <w:jc w:val="center"/>
        </w:trPr>
        <w:tc>
          <w:tcPr>
            <w:tcW w:w="9752" w:type="dxa"/>
            <w:gridSpan w:val="2"/>
          </w:tcPr>
          <w:p w14:paraId="085EF5D4" w14:textId="77777777" w:rsidR="003D7A65" w:rsidRPr="00DE1F15" w:rsidRDefault="003D7A65" w:rsidP="00755D07">
            <w:pPr>
              <w:rPr>
                <w:color w:val="000000" w:themeColor="text1"/>
              </w:rPr>
            </w:pPr>
          </w:p>
        </w:tc>
      </w:tr>
      <w:tr w:rsidR="003D7A65" w:rsidRPr="00DE1F15" w14:paraId="6EE3E9DC" w14:textId="77777777" w:rsidTr="00755D07">
        <w:trPr>
          <w:trHeight w:val="240"/>
          <w:jc w:val="center"/>
        </w:trPr>
        <w:tc>
          <w:tcPr>
            <w:tcW w:w="4876" w:type="dxa"/>
          </w:tcPr>
          <w:p w14:paraId="0D587F02"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170D28D3"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0CD710D4" w14:textId="77777777" w:rsidTr="00755D07">
        <w:trPr>
          <w:jc w:val="center"/>
        </w:trPr>
        <w:tc>
          <w:tcPr>
            <w:tcW w:w="4876" w:type="dxa"/>
          </w:tcPr>
          <w:p w14:paraId="388F9A81" w14:textId="77777777" w:rsidR="003D7A65" w:rsidRPr="00DE1F15" w:rsidRDefault="003D7A65" w:rsidP="00755D07">
            <w:pPr>
              <w:pStyle w:val="Normal6"/>
              <w:rPr>
                <w:color w:val="000000" w:themeColor="text1"/>
              </w:rPr>
            </w:pPr>
            <w:r w:rsidRPr="00DE1F15">
              <w:rPr>
                <w:color w:val="000000" w:themeColor="text1"/>
              </w:rPr>
              <w:t xml:space="preserve">Ако при първото гласуване не бъде постигне мнозинство от две трети, се организира второ гласуване, при което </w:t>
            </w:r>
            <w:r w:rsidRPr="00DE1F15">
              <w:rPr>
                <w:b/>
                <w:i/>
                <w:color w:val="000000" w:themeColor="text1"/>
              </w:rPr>
              <w:t>председателят и заместник-председателят</w:t>
            </w:r>
            <w:r w:rsidRPr="00DE1F15">
              <w:rPr>
                <w:color w:val="000000" w:themeColor="text1"/>
              </w:rPr>
              <w:t xml:space="preserve"> се избират с обикновено мнозинство от членовете на Управителния съвет с право на глас.</w:t>
            </w:r>
          </w:p>
        </w:tc>
        <w:tc>
          <w:tcPr>
            <w:tcW w:w="4876" w:type="dxa"/>
          </w:tcPr>
          <w:p w14:paraId="78270AD2" w14:textId="77777777" w:rsidR="003D7A65" w:rsidRPr="00DE1F15" w:rsidRDefault="003D7A65" w:rsidP="00755D07">
            <w:pPr>
              <w:pStyle w:val="Normal6"/>
              <w:rPr>
                <w:color w:val="000000" w:themeColor="text1"/>
              </w:rPr>
            </w:pPr>
            <w:r w:rsidRPr="00DE1F15">
              <w:rPr>
                <w:color w:val="000000" w:themeColor="text1"/>
              </w:rPr>
              <w:t xml:space="preserve">Ако при първото гласуване не бъде постигне мнозинство от две трети, се организира второ гласуване, при което </w:t>
            </w:r>
            <w:r w:rsidRPr="00DE1F15">
              <w:rPr>
                <w:b/>
                <w:i/>
                <w:color w:val="000000" w:themeColor="text1"/>
              </w:rPr>
              <w:t>председателите</w:t>
            </w:r>
            <w:r w:rsidRPr="00DE1F15">
              <w:rPr>
                <w:color w:val="000000" w:themeColor="text1"/>
              </w:rPr>
              <w:t xml:space="preserve"> се избират с обикновено мнозинство от членовете на Управителния съвет с право на глас.</w:t>
            </w:r>
          </w:p>
        </w:tc>
      </w:tr>
    </w:tbl>
    <w:p w14:paraId="31AD5648" w14:textId="77777777" w:rsidR="003D7A65" w:rsidRPr="00DE1F15" w:rsidRDefault="003D7A65" w:rsidP="00BE76E0">
      <w:pPr>
        <w:rPr>
          <w:color w:val="000000" w:themeColor="text1"/>
        </w:rPr>
      </w:pPr>
      <w:r w:rsidRPr="00DE1F15">
        <w:rPr>
          <w:rStyle w:val="HideTWBExt"/>
        </w:rPr>
        <w:t>&lt;/Amend&gt;</w:t>
      </w:r>
    </w:p>
    <w:p w14:paraId="61D3C3A6"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67</w:t>
      </w:r>
      <w:r w:rsidRPr="00DE1F15">
        <w:rPr>
          <w:rStyle w:val="HideTWBExt"/>
          <w:szCs w:val="24"/>
        </w:rPr>
        <w:t>&lt;/NumAm&gt;</w:t>
      </w:r>
    </w:p>
    <w:p w14:paraId="140599B0"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5E5BB5F"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20 – параграф 1 – алинея 3</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928B070" w14:textId="77777777" w:rsidTr="00755D07">
        <w:trPr>
          <w:trHeight w:hRule="exact" w:val="240"/>
          <w:jc w:val="center"/>
        </w:trPr>
        <w:tc>
          <w:tcPr>
            <w:tcW w:w="9752" w:type="dxa"/>
            <w:gridSpan w:val="2"/>
          </w:tcPr>
          <w:p w14:paraId="4951FB76" w14:textId="77777777" w:rsidR="003D7A65" w:rsidRPr="00DE1F15" w:rsidRDefault="003D7A65" w:rsidP="00755D07">
            <w:pPr>
              <w:rPr>
                <w:color w:val="000000" w:themeColor="text1"/>
              </w:rPr>
            </w:pPr>
          </w:p>
        </w:tc>
      </w:tr>
      <w:tr w:rsidR="003D7A65" w:rsidRPr="00DE1F15" w14:paraId="59C2D677" w14:textId="77777777" w:rsidTr="00755D07">
        <w:trPr>
          <w:trHeight w:val="240"/>
          <w:jc w:val="center"/>
        </w:trPr>
        <w:tc>
          <w:tcPr>
            <w:tcW w:w="4876" w:type="dxa"/>
          </w:tcPr>
          <w:p w14:paraId="590598F8"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46CA4B98"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03C39F1" w14:textId="77777777" w:rsidTr="00755D07">
        <w:trPr>
          <w:jc w:val="center"/>
        </w:trPr>
        <w:tc>
          <w:tcPr>
            <w:tcW w:w="4876" w:type="dxa"/>
          </w:tcPr>
          <w:p w14:paraId="22AA81AD" w14:textId="77777777" w:rsidR="003D7A65" w:rsidRPr="00DE1F15" w:rsidRDefault="003D7A65" w:rsidP="00755D07">
            <w:pPr>
              <w:pStyle w:val="Normal6"/>
              <w:rPr>
                <w:color w:val="000000" w:themeColor="text1"/>
              </w:rPr>
            </w:pPr>
            <w:r w:rsidRPr="00DE1F15">
              <w:rPr>
                <w:b/>
                <w:i/>
                <w:color w:val="000000" w:themeColor="text1"/>
              </w:rPr>
              <w:t>Заместник-председателят</w:t>
            </w:r>
            <w:r w:rsidRPr="00DE1F15">
              <w:rPr>
                <w:color w:val="000000" w:themeColor="text1"/>
              </w:rPr>
              <w:t xml:space="preserve"> автоматично замества </w:t>
            </w:r>
            <w:r w:rsidRPr="00DE1F15">
              <w:rPr>
                <w:b/>
                <w:i/>
                <w:color w:val="000000" w:themeColor="text1"/>
              </w:rPr>
              <w:t>председателя</w:t>
            </w:r>
            <w:r w:rsidRPr="00DE1F15">
              <w:rPr>
                <w:color w:val="000000" w:themeColor="text1"/>
              </w:rPr>
              <w:t xml:space="preserve">, ако </w:t>
            </w:r>
            <w:r w:rsidRPr="00DE1F15">
              <w:rPr>
                <w:b/>
                <w:i/>
                <w:color w:val="000000" w:themeColor="text1"/>
              </w:rPr>
              <w:t>председателят</w:t>
            </w:r>
            <w:r w:rsidRPr="00DE1F15">
              <w:rPr>
                <w:color w:val="000000" w:themeColor="text1"/>
              </w:rPr>
              <w:t xml:space="preserve"> е възпрепятстван да изпълнява задълженията си.</w:t>
            </w:r>
          </w:p>
        </w:tc>
        <w:tc>
          <w:tcPr>
            <w:tcW w:w="4876" w:type="dxa"/>
          </w:tcPr>
          <w:p w14:paraId="023D99A6" w14:textId="77777777" w:rsidR="003D7A65" w:rsidRPr="00DE1F15" w:rsidRDefault="003D7A65" w:rsidP="00755D07">
            <w:pPr>
              <w:pStyle w:val="Normal6"/>
              <w:rPr>
                <w:color w:val="000000" w:themeColor="text1"/>
              </w:rPr>
            </w:pPr>
            <w:r w:rsidRPr="00DE1F15">
              <w:rPr>
                <w:b/>
                <w:i/>
                <w:color w:val="000000" w:themeColor="text1"/>
              </w:rPr>
              <w:t>Единият председател</w:t>
            </w:r>
            <w:r w:rsidRPr="00DE1F15">
              <w:rPr>
                <w:color w:val="000000" w:themeColor="text1"/>
              </w:rPr>
              <w:t xml:space="preserve"> автоматично замества </w:t>
            </w:r>
            <w:r w:rsidRPr="00DE1F15">
              <w:rPr>
                <w:b/>
                <w:i/>
                <w:color w:val="000000" w:themeColor="text1"/>
              </w:rPr>
              <w:t>другия</w:t>
            </w:r>
            <w:r w:rsidRPr="00DE1F15">
              <w:rPr>
                <w:color w:val="000000" w:themeColor="text1"/>
              </w:rPr>
              <w:t xml:space="preserve">, ако </w:t>
            </w:r>
            <w:r w:rsidRPr="00DE1F15">
              <w:rPr>
                <w:b/>
                <w:i/>
                <w:color w:val="000000" w:themeColor="text1"/>
              </w:rPr>
              <w:t>той</w:t>
            </w:r>
            <w:r w:rsidRPr="00DE1F15">
              <w:rPr>
                <w:color w:val="000000" w:themeColor="text1"/>
              </w:rPr>
              <w:t xml:space="preserve"> е възпрепятстван да изпълнява задълженията си.</w:t>
            </w:r>
          </w:p>
        </w:tc>
      </w:tr>
    </w:tbl>
    <w:p w14:paraId="718794B6" w14:textId="77777777" w:rsidR="003D7A65" w:rsidRPr="00DE1F15" w:rsidRDefault="003D7A65" w:rsidP="00BE76E0">
      <w:pPr>
        <w:rPr>
          <w:color w:val="000000" w:themeColor="text1"/>
        </w:rPr>
      </w:pPr>
      <w:r w:rsidRPr="00DE1F15">
        <w:rPr>
          <w:rStyle w:val="HideTWBExt"/>
        </w:rPr>
        <w:t>&lt;/Amend&gt;</w:t>
      </w:r>
    </w:p>
    <w:p w14:paraId="796109DE" w14:textId="77777777" w:rsidR="003D7A65" w:rsidRPr="00DE1F15" w:rsidRDefault="003D7A65" w:rsidP="00BE76E0">
      <w:pPr>
        <w:pStyle w:val="AMNumberTabs"/>
        <w:rPr>
          <w:color w:val="000000" w:themeColor="text1"/>
        </w:rPr>
      </w:pPr>
      <w:r w:rsidRPr="00DE1F15">
        <w:rPr>
          <w:rStyle w:val="HideTWBExt"/>
          <w:szCs w:val="24"/>
        </w:rPr>
        <w:lastRenderedPageBreak/>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68</w:t>
      </w:r>
      <w:r w:rsidRPr="00DE1F15">
        <w:rPr>
          <w:rStyle w:val="HideTWBExt"/>
          <w:szCs w:val="24"/>
        </w:rPr>
        <w:t>&lt;/NumAm&gt;</w:t>
      </w:r>
    </w:p>
    <w:p w14:paraId="1AC47E50"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7F2E95DB"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20 – параграф 2</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0C26786" w14:textId="77777777" w:rsidTr="00755D07">
        <w:trPr>
          <w:trHeight w:hRule="exact" w:val="240"/>
          <w:jc w:val="center"/>
        </w:trPr>
        <w:tc>
          <w:tcPr>
            <w:tcW w:w="9752" w:type="dxa"/>
            <w:gridSpan w:val="2"/>
          </w:tcPr>
          <w:p w14:paraId="3937E7BF" w14:textId="77777777" w:rsidR="003D7A65" w:rsidRPr="00DE1F15" w:rsidRDefault="003D7A65" w:rsidP="00755D07">
            <w:pPr>
              <w:rPr>
                <w:color w:val="000000" w:themeColor="text1"/>
              </w:rPr>
            </w:pPr>
          </w:p>
        </w:tc>
      </w:tr>
      <w:tr w:rsidR="003D7A65" w:rsidRPr="00DE1F15" w14:paraId="0D3249A8" w14:textId="77777777" w:rsidTr="00755D07">
        <w:trPr>
          <w:trHeight w:val="240"/>
          <w:jc w:val="center"/>
        </w:trPr>
        <w:tc>
          <w:tcPr>
            <w:tcW w:w="4876" w:type="dxa"/>
          </w:tcPr>
          <w:p w14:paraId="2D0A510E"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FD44399"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51F0F8B4" w14:textId="77777777" w:rsidTr="00755D07">
        <w:trPr>
          <w:jc w:val="center"/>
        </w:trPr>
        <w:tc>
          <w:tcPr>
            <w:tcW w:w="4876" w:type="dxa"/>
          </w:tcPr>
          <w:p w14:paraId="5D407C49"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 xml:space="preserve">Мандатът на </w:t>
            </w:r>
            <w:r w:rsidRPr="00DE1F15">
              <w:rPr>
                <w:b/>
                <w:i/>
                <w:color w:val="000000" w:themeColor="text1"/>
              </w:rPr>
              <w:t>председателя и на заместник-председателя</w:t>
            </w:r>
            <w:r w:rsidRPr="00DE1F15">
              <w:rPr>
                <w:color w:val="000000" w:themeColor="text1"/>
              </w:rPr>
              <w:t xml:space="preserve"> е четири години. Той може да бъде подновен еднократно. Когато обаче членството на </w:t>
            </w:r>
            <w:r w:rsidRPr="00DE1F15">
              <w:rPr>
                <w:b/>
                <w:i/>
                <w:color w:val="000000" w:themeColor="text1"/>
              </w:rPr>
              <w:t>председателя и на заместник-председателя</w:t>
            </w:r>
            <w:r w:rsidRPr="00DE1F15">
              <w:rPr>
                <w:color w:val="000000" w:themeColor="text1"/>
              </w:rPr>
              <w:t xml:space="preserve"> в Управителния съвет изтича по време на мандата им, мандатът им изтича автоматично на същата дата.</w:t>
            </w:r>
          </w:p>
        </w:tc>
        <w:tc>
          <w:tcPr>
            <w:tcW w:w="4876" w:type="dxa"/>
          </w:tcPr>
          <w:p w14:paraId="0DECD696"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 xml:space="preserve">Мандатът на </w:t>
            </w:r>
            <w:r w:rsidRPr="00DE1F15">
              <w:rPr>
                <w:b/>
                <w:i/>
                <w:color w:val="000000" w:themeColor="text1"/>
              </w:rPr>
              <w:t>председателите</w:t>
            </w:r>
            <w:r w:rsidRPr="00DE1F15">
              <w:rPr>
                <w:color w:val="000000" w:themeColor="text1"/>
              </w:rPr>
              <w:t xml:space="preserve"> е четири години. Той може да бъде подновен еднократно. Когато обаче членството на </w:t>
            </w:r>
            <w:r w:rsidRPr="00DE1F15">
              <w:rPr>
                <w:b/>
                <w:i/>
                <w:color w:val="000000" w:themeColor="text1"/>
              </w:rPr>
              <w:t>председателите</w:t>
            </w:r>
            <w:r w:rsidRPr="00DE1F15">
              <w:rPr>
                <w:color w:val="000000" w:themeColor="text1"/>
              </w:rPr>
              <w:t xml:space="preserve"> в Управителния съвет изтича по време на мандата им, мандатът им изтича автоматично на същата дата.</w:t>
            </w:r>
          </w:p>
        </w:tc>
      </w:tr>
    </w:tbl>
    <w:p w14:paraId="248204C8" w14:textId="77777777" w:rsidR="003D7A65" w:rsidRPr="00DE1F15" w:rsidRDefault="003D7A65" w:rsidP="00BE76E0">
      <w:pPr>
        <w:rPr>
          <w:color w:val="000000" w:themeColor="text1"/>
        </w:rPr>
      </w:pPr>
      <w:r w:rsidRPr="00DE1F15">
        <w:rPr>
          <w:rStyle w:val="HideTWBExt"/>
        </w:rPr>
        <w:t>&lt;/Amend&gt;</w:t>
      </w:r>
    </w:p>
    <w:p w14:paraId="2AFE3C02"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69</w:t>
      </w:r>
      <w:r w:rsidRPr="00DE1F15">
        <w:rPr>
          <w:rStyle w:val="HideTWBExt"/>
          <w:szCs w:val="24"/>
        </w:rPr>
        <w:t>&lt;/NumAm&gt;</w:t>
      </w:r>
    </w:p>
    <w:p w14:paraId="7650D9E9"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16C4C0E6"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21 – параграф 4</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FB60D97" w14:textId="77777777" w:rsidTr="00755D07">
        <w:trPr>
          <w:trHeight w:hRule="exact" w:val="240"/>
          <w:jc w:val="center"/>
        </w:trPr>
        <w:tc>
          <w:tcPr>
            <w:tcW w:w="9752" w:type="dxa"/>
            <w:gridSpan w:val="2"/>
          </w:tcPr>
          <w:p w14:paraId="1528F7C5" w14:textId="77777777" w:rsidR="003D7A65" w:rsidRPr="00DE1F15" w:rsidRDefault="003D7A65" w:rsidP="00755D07">
            <w:pPr>
              <w:rPr>
                <w:color w:val="000000" w:themeColor="text1"/>
              </w:rPr>
            </w:pPr>
          </w:p>
        </w:tc>
      </w:tr>
      <w:tr w:rsidR="003D7A65" w:rsidRPr="00DE1F15" w14:paraId="691B6CF5" w14:textId="77777777" w:rsidTr="00755D07">
        <w:trPr>
          <w:trHeight w:val="240"/>
          <w:jc w:val="center"/>
        </w:trPr>
        <w:tc>
          <w:tcPr>
            <w:tcW w:w="4876" w:type="dxa"/>
          </w:tcPr>
          <w:p w14:paraId="66344F91"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FDD5539"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49822BE1" w14:textId="77777777" w:rsidTr="00755D07">
        <w:trPr>
          <w:jc w:val="center"/>
        </w:trPr>
        <w:tc>
          <w:tcPr>
            <w:tcW w:w="4876" w:type="dxa"/>
          </w:tcPr>
          <w:p w14:paraId="5C2FD994"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Управителният съвет свиква заседание с Групата на заинтересованите страни най-малко </w:t>
            </w:r>
            <w:r w:rsidRPr="00DE1F15">
              <w:rPr>
                <w:b/>
                <w:i/>
                <w:color w:val="000000" w:themeColor="text1"/>
              </w:rPr>
              <w:t>веднъж</w:t>
            </w:r>
            <w:r w:rsidRPr="00DE1F15">
              <w:rPr>
                <w:color w:val="000000" w:themeColor="text1"/>
              </w:rPr>
              <w:t xml:space="preserve"> годишно.</w:t>
            </w:r>
          </w:p>
        </w:tc>
        <w:tc>
          <w:tcPr>
            <w:tcW w:w="4876" w:type="dxa"/>
          </w:tcPr>
          <w:p w14:paraId="32BAF628"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Управителният съвет свиква заседание с Групата на заинтересованите страни най-малко </w:t>
            </w:r>
            <w:r w:rsidRPr="00DE1F15">
              <w:rPr>
                <w:b/>
                <w:i/>
                <w:color w:val="000000" w:themeColor="text1"/>
              </w:rPr>
              <w:t>два пъти</w:t>
            </w:r>
            <w:r w:rsidRPr="00DE1F15">
              <w:rPr>
                <w:color w:val="000000" w:themeColor="text1"/>
              </w:rPr>
              <w:t xml:space="preserve"> годишно.</w:t>
            </w:r>
          </w:p>
        </w:tc>
      </w:tr>
    </w:tbl>
    <w:p w14:paraId="21DA3E4B" w14:textId="77777777" w:rsidR="003D7A65" w:rsidRPr="00DE1F15" w:rsidRDefault="003D7A65" w:rsidP="00BE76E0">
      <w:pPr>
        <w:rPr>
          <w:color w:val="000000" w:themeColor="text1"/>
        </w:rPr>
      </w:pPr>
      <w:r w:rsidRPr="00DE1F15">
        <w:rPr>
          <w:rStyle w:val="HideTWBExt"/>
        </w:rPr>
        <w:t>&lt;/Amend&gt;</w:t>
      </w:r>
    </w:p>
    <w:p w14:paraId="4C9477C5"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70</w:t>
      </w:r>
      <w:r w:rsidRPr="00DE1F15">
        <w:rPr>
          <w:rStyle w:val="HideTWBExt"/>
          <w:szCs w:val="24"/>
        </w:rPr>
        <w:t>&lt;/NumAm&gt;</w:t>
      </w:r>
    </w:p>
    <w:p w14:paraId="76C3A711"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4AED2399"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21 – параграф 7 а (нов)</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49BC51C5" w14:textId="77777777" w:rsidTr="00755D07">
        <w:trPr>
          <w:trHeight w:hRule="exact" w:val="240"/>
          <w:jc w:val="center"/>
        </w:trPr>
        <w:tc>
          <w:tcPr>
            <w:tcW w:w="9752" w:type="dxa"/>
            <w:gridSpan w:val="2"/>
          </w:tcPr>
          <w:p w14:paraId="067B7822" w14:textId="77777777" w:rsidR="003D7A65" w:rsidRPr="00DE1F15" w:rsidRDefault="003D7A65" w:rsidP="00755D07">
            <w:pPr>
              <w:rPr>
                <w:color w:val="000000" w:themeColor="text1"/>
              </w:rPr>
            </w:pPr>
          </w:p>
        </w:tc>
      </w:tr>
      <w:tr w:rsidR="003D7A65" w:rsidRPr="00DE1F15" w14:paraId="11BD4DE1" w14:textId="77777777" w:rsidTr="00755D07">
        <w:trPr>
          <w:trHeight w:val="240"/>
          <w:jc w:val="center"/>
        </w:trPr>
        <w:tc>
          <w:tcPr>
            <w:tcW w:w="4876" w:type="dxa"/>
          </w:tcPr>
          <w:p w14:paraId="5899CCDB"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1F54C2AE"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5EF022B9" w14:textId="77777777" w:rsidTr="00755D07">
        <w:trPr>
          <w:jc w:val="center"/>
        </w:trPr>
        <w:tc>
          <w:tcPr>
            <w:tcW w:w="4876" w:type="dxa"/>
          </w:tcPr>
          <w:p w14:paraId="26615ADA" w14:textId="77777777" w:rsidR="003D7A65" w:rsidRPr="00DE1F15" w:rsidRDefault="003D7A65" w:rsidP="00755D07">
            <w:pPr>
              <w:pStyle w:val="Normal6"/>
              <w:rPr>
                <w:color w:val="000000" w:themeColor="text1"/>
              </w:rPr>
            </w:pPr>
          </w:p>
        </w:tc>
        <w:tc>
          <w:tcPr>
            <w:tcW w:w="4876" w:type="dxa"/>
          </w:tcPr>
          <w:p w14:paraId="7FE713D1" w14:textId="77777777" w:rsidR="003D7A65" w:rsidRPr="00DE1F15" w:rsidRDefault="003D7A65" w:rsidP="00755D07">
            <w:pPr>
              <w:pStyle w:val="Normal6"/>
              <w:rPr>
                <w:color w:val="000000" w:themeColor="text1"/>
              </w:rPr>
            </w:pPr>
            <w:r w:rsidRPr="00DE1F15">
              <w:rPr>
                <w:b/>
                <w:i/>
                <w:color w:val="000000" w:themeColor="text1"/>
              </w:rPr>
              <w:t>7а.</w:t>
            </w:r>
            <w:r w:rsidRPr="00DE1F15">
              <w:rPr>
                <w:color w:val="000000" w:themeColor="text1"/>
              </w:rPr>
              <w:tab/>
            </w:r>
            <w:r w:rsidRPr="00DE1F15">
              <w:rPr>
                <w:b/>
                <w:i/>
                <w:color w:val="000000" w:themeColor="text1"/>
              </w:rPr>
              <w:t>Протоколите от заседанията на Управителния съвет се публикуват на уебсайта на Органа. Дневният ред за заседанията на Управителния съвет се предоставя предварително на Групата на заинтересованите страни.</w:t>
            </w:r>
          </w:p>
        </w:tc>
      </w:tr>
    </w:tbl>
    <w:p w14:paraId="3D70FF54" w14:textId="77777777" w:rsidR="003D7A65" w:rsidRPr="00DE1F15" w:rsidRDefault="003D7A65" w:rsidP="00BE76E0">
      <w:pPr>
        <w:rPr>
          <w:color w:val="000000" w:themeColor="text1"/>
        </w:rPr>
      </w:pPr>
      <w:r w:rsidRPr="00DE1F15">
        <w:rPr>
          <w:rStyle w:val="HideTWBExt"/>
        </w:rPr>
        <w:t>&lt;/Amend&gt;</w:t>
      </w:r>
    </w:p>
    <w:p w14:paraId="3300177A" w14:textId="77777777" w:rsidR="003D7A65" w:rsidRPr="00DE1F15" w:rsidRDefault="003D7A65" w:rsidP="00BE76E0">
      <w:pPr>
        <w:pStyle w:val="AMNumberTabs"/>
        <w:keepNext/>
        <w:rPr>
          <w:color w:val="000000" w:themeColor="text1"/>
        </w:rPr>
      </w:pPr>
      <w:r w:rsidRPr="00DE1F15">
        <w:rPr>
          <w:rStyle w:val="HideTWBExt"/>
          <w:szCs w:val="24"/>
        </w:rPr>
        <w:lastRenderedPageBreak/>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71</w:t>
      </w:r>
      <w:r w:rsidRPr="00DE1F15">
        <w:rPr>
          <w:rStyle w:val="HideTWBExt"/>
          <w:szCs w:val="24"/>
        </w:rPr>
        <w:t>&lt;/NumAm&gt;</w:t>
      </w:r>
    </w:p>
    <w:p w14:paraId="2591749F" w14:textId="77777777" w:rsidR="003D7A65" w:rsidRPr="00DE1F15" w:rsidRDefault="003D7A65" w:rsidP="00BE76E0">
      <w:pPr>
        <w:pStyle w:val="NormalBold12b"/>
        <w:keepNext/>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5833AE4F"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21 – параграф 7 б (нов)</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89BFE49" w14:textId="77777777" w:rsidTr="00755D07">
        <w:trPr>
          <w:jc w:val="center"/>
        </w:trPr>
        <w:tc>
          <w:tcPr>
            <w:tcW w:w="9752" w:type="dxa"/>
            <w:gridSpan w:val="2"/>
          </w:tcPr>
          <w:p w14:paraId="51B2EF87" w14:textId="77777777" w:rsidR="003D7A65" w:rsidRPr="00DE1F15" w:rsidRDefault="003D7A65" w:rsidP="00755D07">
            <w:pPr>
              <w:keepNext/>
              <w:rPr>
                <w:color w:val="000000" w:themeColor="text1"/>
              </w:rPr>
            </w:pPr>
          </w:p>
        </w:tc>
      </w:tr>
      <w:tr w:rsidR="003D7A65" w:rsidRPr="00DE1F15" w14:paraId="6FC8FFA4" w14:textId="77777777" w:rsidTr="00755D07">
        <w:trPr>
          <w:jc w:val="center"/>
        </w:trPr>
        <w:tc>
          <w:tcPr>
            <w:tcW w:w="4876" w:type="dxa"/>
            <w:hideMark/>
          </w:tcPr>
          <w:p w14:paraId="7377141A" w14:textId="77777777" w:rsidR="003D7A65" w:rsidRPr="00DE1F15" w:rsidRDefault="003D7A65" w:rsidP="00755D07">
            <w:pPr>
              <w:pStyle w:val="ColumnHeading"/>
              <w:keepNext/>
              <w:rPr>
                <w:color w:val="000000" w:themeColor="text1"/>
              </w:rPr>
            </w:pPr>
            <w:r w:rsidRPr="00DE1F15">
              <w:rPr>
                <w:color w:val="000000" w:themeColor="text1"/>
              </w:rPr>
              <w:t>Текст, предложен от Комисията</w:t>
            </w:r>
          </w:p>
        </w:tc>
        <w:tc>
          <w:tcPr>
            <w:tcW w:w="4876" w:type="dxa"/>
            <w:hideMark/>
          </w:tcPr>
          <w:p w14:paraId="3A4B24A1" w14:textId="77777777" w:rsidR="003D7A65" w:rsidRPr="00DE1F15" w:rsidRDefault="003D7A65" w:rsidP="00755D07">
            <w:pPr>
              <w:pStyle w:val="ColumnHeading"/>
              <w:keepNext/>
              <w:rPr>
                <w:color w:val="000000" w:themeColor="text1"/>
              </w:rPr>
            </w:pPr>
            <w:r w:rsidRPr="00DE1F15">
              <w:rPr>
                <w:color w:val="000000" w:themeColor="text1"/>
              </w:rPr>
              <w:t>Изменение</w:t>
            </w:r>
          </w:p>
        </w:tc>
      </w:tr>
      <w:tr w:rsidR="003D7A65" w:rsidRPr="00DE1F15" w14:paraId="51207B3D" w14:textId="77777777" w:rsidTr="00755D07">
        <w:trPr>
          <w:jc w:val="center"/>
        </w:trPr>
        <w:tc>
          <w:tcPr>
            <w:tcW w:w="4876" w:type="dxa"/>
          </w:tcPr>
          <w:p w14:paraId="0D04178A" w14:textId="77777777" w:rsidR="003D7A65" w:rsidRPr="00DE1F15" w:rsidRDefault="003D7A65" w:rsidP="00755D07">
            <w:pPr>
              <w:pStyle w:val="Normal6"/>
              <w:rPr>
                <w:color w:val="000000" w:themeColor="text1"/>
              </w:rPr>
            </w:pPr>
          </w:p>
        </w:tc>
        <w:tc>
          <w:tcPr>
            <w:tcW w:w="4876" w:type="dxa"/>
            <w:hideMark/>
          </w:tcPr>
          <w:p w14:paraId="7107BE67" w14:textId="77777777" w:rsidR="003D7A65" w:rsidRPr="00DE1F15" w:rsidRDefault="003D7A65" w:rsidP="00755D07">
            <w:pPr>
              <w:pStyle w:val="Normal6"/>
              <w:rPr>
                <w:color w:val="000000" w:themeColor="text1"/>
                <w:szCs w:val="24"/>
              </w:rPr>
            </w:pPr>
            <w:r w:rsidRPr="00DE1F15">
              <w:rPr>
                <w:b/>
                <w:i/>
                <w:color w:val="000000" w:themeColor="text1"/>
              </w:rPr>
              <w:t>7б.</w:t>
            </w:r>
            <w:r w:rsidRPr="00DE1F15">
              <w:rPr>
                <w:b/>
                <w:i/>
                <w:color w:val="000000" w:themeColor="text1"/>
              </w:rPr>
              <w:tab/>
              <w:t>В спешни случаи дадена държава членка може да поиска провеждане на заседание на Управителния съвет. Това искане се придружава от добра обосновка.</w:t>
            </w:r>
          </w:p>
        </w:tc>
      </w:tr>
    </w:tbl>
    <w:p w14:paraId="6624BCE2" w14:textId="77777777" w:rsidR="003D7A65" w:rsidRPr="00DE1F15" w:rsidRDefault="003D7A65" w:rsidP="00BE76E0">
      <w:pPr>
        <w:pStyle w:val="JustificationTitle"/>
        <w:rPr>
          <w:color w:val="000000" w:themeColor="text1"/>
        </w:rPr>
      </w:pPr>
      <w:r w:rsidRPr="00DE1F15">
        <w:rPr>
          <w:rStyle w:val="HideTWBExt"/>
          <w:i w:val="0"/>
          <w:szCs w:val="24"/>
        </w:rPr>
        <w:t>&lt;TitreJust&gt;</w:t>
      </w:r>
      <w:r w:rsidRPr="00DE1F15">
        <w:rPr>
          <w:color w:val="000000" w:themeColor="text1"/>
        </w:rPr>
        <w:t>Обосновка</w:t>
      </w:r>
      <w:r w:rsidRPr="00DE1F15">
        <w:rPr>
          <w:rStyle w:val="HideTWBExt"/>
          <w:i w:val="0"/>
          <w:szCs w:val="24"/>
        </w:rPr>
        <w:t>&lt;/TitreJust&gt;</w:t>
      </w:r>
    </w:p>
    <w:p w14:paraId="2A6F0F42" w14:textId="77777777" w:rsidR="003D7A65" w:rsidRPr="00DE1F15" w:rsidRDefault="003D7A65" w:rsidP="00BE76E0">
      <w:pPr>
        <w:pStyle w:val="Normal12Italic"/>
        <w:rPr>
          <w:color w:val="000000" w:themeColor="text1"/>
        </w:rPr>
      </w:pPr>
      <w:r w:rsidRPr="00DE1F15">
        <w:rPr>
          <w:color w:val="000000" w:themeColor="text1"/>
        </w:rPr>
        <w:t>В специфични случаи трябва да съществува възможност за започване на спешна процедура.</w:t>
      </w:r>
    </w:p>
    <w:p w14:paraId="01A912B3" w14:textId="77777777" w:rsidR="003D7A65" w:rsidRPr="00DE1F15" w:rsidRDefault="003D7A65" w:rsidP="00BE76E0">
      <w:pPr>
        <w:rPr>
          <w:color w:val="000000" w:themeColor="text1"/>
        </w:rPr>
      </w:pPr>
      <w:r w:rsidRPr="00DE1F15">
        <w:rPr>
          <w:rStyle w:val="HideTWBExt"/>
        </w:rPr>
        <w:t>&lt;/Amend&gt;</w:t>
      </w:r>
    </w:p>
    <w:p w14:paraId="4E3F0796"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72</w:t>
      </w:r>
      <w:r w:rsidRPr="00DE1F15">
        <w:rPr>
          <w:rStyle w:val="HideTWBExt"/>
          <w:szCs w:val="24"/>
        </w:rPr>
        <w:t>&lt;/NumAm&gt;</w:t>
      </w:r>
    </w:p>
    <w:p w14:paraId="6312E5ED"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670B91A2"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23</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1D65DB61" w14:textId="77777777" w:rsidTr="00755D07">
        <w:trPr>
          <w:trHeight w:hRule="exact" w:val="240"/>
          <w:jc w:val="center"/>
        </w:trPr>
        <w:tc>
          <w:tcPr>
            <w:tcW w:w="9752" w:type="dxa"/>
            <w:gridSpan w:val="2"/>
          </w:tcPr>
          <w:p w14:paraId="41DEDA34" w14:textId="77777777" w:rsidR="003D7A65" w:rsidRPr="00DE1F15" w:rsidRDefault="003D7A65" w:rsidP="00755D07">
            <w:pPr>
              <w:rPr>
                <w:color w:val="000000" w:themeColor="text1"/>
              </w:rPr>
            </w:pPr>
          </w:p>
        </w:tc>
      </w:tr>
      <w:tr w:rsidR="003D7A65" w:rsidRPr="00DE1F15" w14:paraId="0588F1D4" w14:textId="77777777" w:rsidTr="00755D07">
        <w:trPr>
          <w:trHeight w:val="240"/>
          <w:jc w:val="center"/>
        </w:trPr>
        <w:tc>
          <w:tcPr>
            <w:tcW w:w="4876" w:type="dxa"/>
          </w:tcPr>
          <w:p w14:paraId="679DCD96"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BE4D9EC"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B6A7A16" w14:textId="77777777" w:rsidTr="00755D07">
        <w:trPr>
          <w:jc w:val="center"/>
        </w:trPr>
        <w:tc>
          <w:tcPr>
            <w:tcW w:w="4876" w:type="dxa"/>
          </w:tcPr>
          <w:p w14:paraId="71B2033E" w14:textId="77777777" w:rsidR="003D7A65" w:rsidRPr="00DE1F15" w:rsidRDefault="003D7A65" w:rsidP="00755D07">
            <w:pPr>
              <w:pStyle w:val="Normal6"/>
              <w:jc w:val="center"/>
              <w:rPr>
                <w:color w:val="000000" w:themeColor="text1"/>
              </w:rPr>
            </w:pPr>
            <w:r w:rsidRPr="00DE1F15">
              <w:rPr>
                <w:color w:val="000000" w:themeColor="text1"/>
              </w:rPr>
              <w:t>Член 23</w:t>
            </w:r>
          </w:p>
        </w:tc>
        <w:tc>
          <w:tcPr>
            <w:tcW w:w="4876" w:type="dxa"/>
          </w:tcPr>
          <w:p w14:paraId="55334853" w14:textId="77777777" w:rsidR="003D7A65" w:rsidRPr="00DE1F15" w:rsidRDefault="003D7A65" w:rsidP="00755D07">
            <w:pPr>
              <w:pStyle w:val="Normal6"/>
              <w:jc w:val="center"/>
              <w:rPr>
                <w:color w:val="000000" w:themeColor="text1"/>
              </w:rPr>
            </w:pPr>
            <w:r w:rsidRPr="00DE1F15">
              <w:rPr>
                <w:color w:val="000000" w:themeColor="text1"/>
              </w:rPr>
              <w:t>Член 23</w:t>
            </w:r>
          </w:p>
        </w:tc>
      </w:tr>
      <w:tr w:rsidR="003D7A65" w:rsidRPr="00DE1F15" w14:paraId="18DBBB76" w14:textId="77777777" w:rsidTr="00755D07">
        <w:trPr>
          <w:jc w:val="center"/>
        </w:trPr>
        <w:tc>
          <w:tcPr>
            <w:tcW w:w="4876" w:type="dxa"/>
          </w:tcPr>
          <w:p w14:paraId="2EDA60FB" w14:textId="77777777" w:rsidR="003D7A65" w:rsidRPr="00DE1F15" w:rsidRDefault="003D7A65" w:rsidP="00755D07">
            <w:pPr>
              <w:pStyle w:val="Normal6"/>
              <w:jc w:val="center"/>
              <w:rPr>
                <w:color w:val="000000" w:themeColor="text1"/>
              </w:rPr>
            </w:pPr>
            <w:r w:rsidRPr="00DE1F15">
              <w:rPr>
                <w:color w:val="000000" w:themeColor="text1"/>
              </w:rPr>
              <w:t>Отговорности на изпълнителния директор</w:t>
            </w:r>
          </w:p>
        </w:tc>
        <w:tc>
          <w:tcPr>
            <w:tcW w:w="4876" w:type="dxa"/>
          </w:tcPr>
          <w:p w14:paraId="0AC73F80" w14:textId="77777777" w:rsidR="003D7A65" w:rsidRPr="00DE1F15" w:rsidRDefault="003D7A65" w:rsidP="00755D07">
            <w:pPr>
              <w:pStyle w:val="Normal6"/>
              <w:jc w:val="center"/>
              <w:rPr>
                <w:color w:val="000000" w:themeColor="text1"/>
              </w:rPr>
            </w:pPr>
            <w:r w:rsidRPr="00DE1F15">
              <w:rPr>
                <w:color w:val="000000" w:themeColor="text1"/>
              </w:rPr>
              <w:t>Отговорности на изпълнителния директор</w:t>
            </w:r>
          </w:p>
        </w:tc>
      </w:tr>
      <w:tr w:rsidR="003D7A65" w:rsidRPr="00DE1F15" w14:paraId="738D9ABB" w14:textId="77777777" w:rsidTr="00755D07">
        <w:trPr>
          <w:jc w:val="center"/>
        </w:trPr>
        <w:tc>
          <w:tcPr>
            <w:tcW w:w="4876" w:type="dxa"/>
          </w:tcPr>
          <w:p w14:paraId="40B36CEB"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Изпълнителният директор управлява Органа. Изпълнителният директор се отчита пред Управителния съвет.</w:t>
            </w:r>
          </w:p>
        </w:tc>
        <w:tc>
          <w:tcPr>
            <w:tcW w:w="4876" w:type="dxa"/>
          </w:tcPr>
          <w:p w14:paraId="3E663F0D"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Изпълнителният директор управлява Органа. Изпълнителният директор се отчита пред Управителния съвет.</w:t>
            </w:r>
          </w:p>
        </w:tc>
      </w:tr>
      <w:tr w:rsidR="003D7A65" w:rsidRPr="00DE1F15" w14:paraId="27EB110C" w14:textId="77777777" w:rsidTr="00755D07">
        <w:trPr>
          <w:jc w:val="center"/>
        </w:trPr>
        <w:tc>
          <w:tcPr>
            <w:tcW w:w="4876" w:type="dxa"/>
          </w:tcPr>
          <w:p w14:paraId="1A75DCF1"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Изпълнителният директор докладва на Европейския парламент за изпълнението на своите задължения, когато бъде поканен да го направи. Съветът може да покани изпълнителния директор да докладва за изпълнението на своите задължения.</w:t>
            </w:r>
          </w:p>
        </w:tc>
        <w:tc>
          <w:tcPr>
            <w:tcW w:w="4876" w:type="dxa"/>
          </w:tcPr>
          <w:p w14:paraId="36A9B755"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 xml:space="preserve">Изпълнителният директор докладва на Европейския парламент </w:t>
            </w:r>
            <w:r w:rsidRPr="00DE1F15">
              <w:rPr>
                <w:b/>
                <w:i/>
                <w:color w:val="000000" w:themeColor="text1"/>
              </w:rPr>
              <w:t xml:space="preserve">и на Комисията </w:t>
            </w:r>
            <w:r w:rsidRPr="00DE1F15">
              <w:rPr>
                <w:color w:val="000000" w:themeColor="text1"/>
              </w:rPr>
              <w:t>за изпълнението на своите задължения, когато бъде поканен да го направи. Съветът може да покани изпълнителния директор да докладва за изпълнението на своите задължения.</w:t>
            </w:r>
          </w:p>
        </w:tc>
      </w:tr>
      <w:tr w:rsidR="003D7A65" w:rsidRPr="00DE1F15" w14:paraId="6095825E" w14:textId="77777777" w:rsidTr="00755D07">
        <w:trPr>
          <w:jc w:val="center"/>
        </w:trPr>
        <w:tc>
          <w:tcPr>
            <w:tcW w:w="4876" w:type="dxa"/>
          </w:tcPr>
          <w:p w14:paraId="7FF9B2AD"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Изпълнителният директор е законният представител на Органа.</w:t>
            </w:r>
          </w:p>
        </w:tc>
        <w:tc>
          <w:tcPr>
            <w:tcW w:w="4876" w:type="dxa"/>
          </w:tcPr>
          <w:p w14:paraId="29489554"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Изпълнителният директор е законният представител на Органа.</w:t>
            </w:r>
          </w:p>
        </w:tc>
      </w:tr>
      <w:tr w:rsidR="003D7A65" w:rsidRPr="00DE1F15" w14:paraId="110A81D4" w14:textId="77777777" w:rsidTr="00755D07">
        <w:trPr>
          <w:jc w:val="center"/>
        </w:trPr>
        <w:tc>
          <w:tcPr>
            <w:tcW w:w="4876" w:type="dxa"/>
          </w:tcPr>
          <w:p w14:paraId="62B73B98"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Изпълнителният директор отговаря за изпълнението на задачите, възложени на Органа по силата на настоящия регламент. По-конкретно изпълнителният директор отговаря:</w:t>
            </w:r>
          </w:p>
        </w:tc>
        <w:tc>
          <w:tcPr>
            <w:tcW w:w="4876" w:type="dxa"/>
          </w:tcPr>
          <w:p w14:paraId="2A762231"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Изпълнителният директор отговаря за изпълнението на задачите, възложени на Органа по силата на настоящия регламент. По-конкретно изпълнителният директор отговаря:</w:t>
            </w:r>
          </w:p>
        </w:tc>
      </w:tr>
      <w:tr w:rsidR="003D7A65" w:rsidRPr="00DE1F15" w14:paraId="00990B3F" w14:textId="77777777" w:rsidTr="00755D07">
        <w:trPr>
          <w:jc w:val="center"/>
        </w:trPr>
        <w:tc>
          <w:tcPr>
            <w:tcW w:w="4876" w:type="dxa"/>
          </w:tcPr>
          <w:p w14:paraId="5B235531" w14:textId="77777777" w:rsidR="003D7A65" w:rsidRPr="00DE1F15" w:rsidRDefault="003D7A65" w:rsidP="00755D07">
            <w:pPr>
              <w:pStyle w:val="Normal6"/>
              <w:rPr>
                <w:color w:val="000000" w:themeColor="text1"/>
              </w:rPr>
            </w:pPr>
            <w:r w:rsidRPr="00DE1F15">
              <w:rPr>
                <w:color w:val="000000" w:themeColor="text1"/>
              </w:rPr>
              <w:lastRenderedPageBreak/>
              <w:t>a)</w:t>
            </w:r>
            <w:r w:rsidRPr="00DE1F15">
              <w:rPr>
                <w:color w:val="000000" w:themeColor="text1"/>
              </w:rPr>
              <w:tab/>
              <w:t>за ежедневното административно управление на Органа;</w:t>
            </w:r>
          </w:p>
        </w:tc>
        <w:tc>
          <w:tcPr>
            <w:tcW w:w="4876" w:type="dxa"/>
          </w:tcPr>
          <w:p w14:paraId="758814F6" w14:textId="77777777" w:rsidR="003D7A65" w:rsidRPr="00DE1F15" w:rsidRDefault="003D7A65" w:rsidP="00755D07">
            <w:pPr>
              <w:pStyle w:val="Normal6"/>
              <w:rPr>
                <w:color w:val="000000" w:themeColor="text1"/>
              </w:rPr>
            </w:pPr>
            <w:r w:rsidRPr="00DE1F15">
              <w:rPr>
                <w:color w:val="000000" w:themeColor="text1"/>
              </w:rPr>
              <w:t>a)</w:t>
            </w:r>
            <w:r w:rsidRPr="00DE1F15">
              <w:rPr>
                <w:color w:val="000000" w:themeColor="text1"/>
              </w:rPr>
              <w:tab/>
              <w:t>за ежедневното административно управление на Органа;</w:t>
            </w:r>
          </w:p>
        </w:tc>
      </w:tr>
      <w:tr w:rsidR="003D7A65" w:rsidRPr="00DE1F15" w14:paraId="162C0C6C" w14:textId="77777777" w:rsidTr="00755D07">
        <w:trPr>
          <w:jc w:val="center"/>
        </w:trPr>
        <w:tc>
          <w:tcPr>
            <w:tcW w:w="4876" w:type="dxa"/>
          </w:tcPr>
          <w:p w14:paraId="0A511654"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t>за изпълнението на решенията, приети от Управителния съвет;</w:t>
            </w:r>
          </w:p>
        </w:tc>
        <w:tc>
          <w:tcPr>
            <w:tcW w:w="4876" w:type="dxa"/>
          </w:tcPr>
          <w:p w14:paraId="63D24EF6" w14:textId="77777777" w:rsidR="003D7A65" w:rsidRPr="00DE1F15" w:rsidRDefault="003D7A65" w:rsidP="00755D07">
            <w:pPr>
              <w:pStyle w:val="Normal6"/>
              <w:rPr>
                <w:color w:val="000000" w:themeColor="text1"/>
              </w:rPr>
            </w:pPr>
            <w:r w:rsidRPr="00DE1F15">
              <w:rPr>
                <w:color w:val="000000" w:themeColor="text1"/>
              </w:rPr>
              <w:t>б)</w:t>
            </w:r>
            <w:r w:rsidRPr="00DE1F15">
              <w:rPr>
                <w:color w:val="000000" w:themeColor="text1"/>
              </w:rPr>
              <w:tab/>
              <w:t>за изпълнението на решенията, приети от Управителния съвет;</w:t>
            </w:r>
          </w:p>
        </w:tc>
      </w:tr>
      <w:tr w:rsidR="003D7A65" w:rsidRPr="00DE1F15" w14:paraId="628BD073" w14:textId="77777777" w:rsidTr="00755D07">
        <w:trPr>
          <w:jc w:val="center"/>
        </w:trPr>
        <w:tc>
          <w:tcPr>
            <w:tcW w:w="4876" w:type="dxa"/>
          </w:tcPr>
          <w:p w14:paraId="32E54D52"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t>за изготвянето на проекта на единен програмен документ и за предаването му на Управителния съвет за одобрение;</w:t>
            </w:r>
          </w:p>
        </w:tc>
        <w:tc>
          <w:tcPr>
            <w:tcW w:w="4876" w:type="dxa"/>
          </w:tcPr>
          <w:p w14:paraId="21D42493" w14:textId="77777777" w:rsidR="003D7A65" w:rsidRPr="00DE1F15" w:rsidRDefault="003D7A65" w:rsidP="00755D07">
            <w:pPr>
              <w:pStyle w:val="Normal6"/>
              <w:rPr>
                <w:color w:val="000000" w:themeColor="text1"/>
              </w:rPr>
            </w:pPr>
            <w:r w:rsidRPr="00DE1F15">
              <w:rPr>
                <w:color w:val="000000" w:themeColor="text1"/>
              </w:rPr>
              <w:t>в)</w:t>
            </w:r>
            <w:r w:rsidRPr="00DE1F15">
              <w:rPr>
                <w:color w:val="000000" w:themeColor="text1"/>
              </w:rPr>
              <w:tab/>
              <w:t>за изготвянето на проекта на единен програмен документ и за предаването му на Управителния съвет за одобрение;</w:t>
            </w:r>
          </w:p>
        </w:tc>
      </w:tr>
      <w:tr w:rsidR="003D7A65" w:rsidRPr="00DE1F15" w14:paraId="513DA241" w14:textId="77777777" w:rsidTr="00755D07">
        <w:trPr>
          <w:jc w:val="center"/>
        </w:trPr>
        <w:tc>
          <w:tcPr>
            <w:tcW w:w="4876" w:type="dxa"/>
          </w:tcPr>
          <w:p w14:paraId="28C8BCB2" w14:textId="77777777" w:rsidR="003D7A65" w:rsidRPr="00DE1F15" w:rsidRDefault="003D7A65" w:rsidP="00755D07">
            <w:pPr>
              <w:pStyle w:val="Normal6"/>
              <w:rPr>
                <w:color w:val="000000" w:themeColor="text1"/>
              </w:rPr>
            </w:pPr>
            <w:r w:rsidRPr="00DE1F15">
              <w:rPr>
                <w:color w:val="000000" w:themeColor="text1"/>
              </w:rPr>
              <w:t>г)</w:t>
            </w:r>
            <w:r w:rsidRPr="00DE1F15">
              <w:rPr>
                <w:color w:val="000000" w:themeColor="text1"/>
              </w:rPr>
              <w:tab/>
              <w:t>за изпълнението на единния програмен документ и за докладването пред Управителния съвет за неговото изпълнение;</w:t>
            </w:r>
          </w:p>
        </w:tc>
        <w:tc>
          <w:tcPr>
            <w:tcW w:w="4876" w:type="dxa"/>
          </w:tcPr>
          <w:p w14:paraId="37FBC83D" w14:textId="77777777" w:rsidR="003D7A65" w:rsidRPr="00DE1F15" w:rsidRDefault="003D7A65" w:rsidP="00755D07">
            <w:pPr>
              <w:pStyle w:val="Normal6"/>
              <w:rPr>
                <w:color w:val="000000" w:themeColor="text1"/>
              </w:rPr>
            </w:pPr>
            <w:r w:rsidRPr="00DE1F15">
              <w:rPr>
                <w:color w:val="000000" w:themeColor="text1"/>
              </w:rPr>
              <w:t>г)</w:t>
            </w:r>
            <w:r w:rsidRPr="00DE1F15">
              <w:rPr>
                <w:color w:val="000000" w:themeColor="text1"/>
              </w:rPr>
              <w:tab/>
              <w:t>за изпълнението на единния програмен документ и за докладването пред Управителния съвет за неговото изпълнение;</w:t>
            </w:r>
          </w:p>
        </w:tc>
      </w:tr>
      <w:tr w:rsidR="003D7A65" w:rsidRPr="00DE1F15" w14:paraId="4329CF76" w14:textId="77777777" w:rsidTr="00755D07">
        <w:trPr>
          <w:jc w:val="center"/>
        </w:trPr>
        <w:tc>
          <w:tcPr>
            <w:tcW w:w="4876" w:type="dxa"/>
          </w:tcPr>
          <w:p w14:paraId="44866623" w14:textId="77777777" w:rsidR="003D7A65" w:rsidRPr="00DE1F15" w:rsidRDefault="003D7A65" w:rsidP="00755D07">
            <w:pPr>
              <w:pStyle w:val="Normal6"/>
              <w:rPr>
                <w:color w:val="000000" w:themeColor="text1"/>
              </w:rPr>
            </w:pPr>
            <w:r w:rsidRPr="00DE1F15">
              <w:rPr>
                <w:color w:val="000000" w:themeColor="text1"/>
              </w:rPr>
              <w:t>д)</w:t>
            </w:r>
            <w:r w:rsidRPr="00DE1F15">
              <w:rPr>
                <w:color w:val="000000" w:themeColor="text1"/>
              </w:rPr>
              <w:tab/>
              <w:t>за изготвянето на консолидирания годишен отчет за дейността на Органа и за представянето му пред Управителния съвет за оценка и приемане;</w:t>
            </w:r>
          </w:p>
        </w:tc>
        <w:tc>
          <w:tcPr>
            <w:tcW w:w="4876" w:type="dxa"/>
          </w:tcPr>
          <w:p w14:paraId="73093456" w14:textId="77777777" w:rsidR="003D7A65" w:rsidRPr="00DE1F15" w:rsidRDefault="003D7A65" w:rsidP="00755D07">
            <w:pPr>
              <w:pStyle w:val="Normal6"/>
              <w:rPr>
                <w:color w:val="000000" w:themeColor="text1"/>
              </w:rPr>
            </w:pPr>
            <w:r w:rsidRPr="00DE1F15">
              <w:rPr>
                <w:color w:val="000000" w:themeColor="text1"/>
              </w:rPr>
              <w:t>д)</w:t>
            </w:r>
            <w:r w:rsidRPr="00DE1F15">
              <w:rPr>
                <w:color w:val="000000" w:themeColor="text1"/>
              </w:rPr>
              <w:tab/>
              <w:t>за изготвянето на консолидирания годишен отчет за дейността на Органа и за представянето му пред Управителния съвет за оценка и приемане;</w:t>
            </w:r>
          </w:p>
        </w:tc>
      </w:tr>
      <w:tr w:rsidR="003D7A65" w:rsidRPr="00DE1F15" w14:paraId="42378A4E" w14:textId="77777777" w:rsidTr="00755D07">
        <w:trPr>
          <w:jc w:val="center"/>
        </w:trPr>
        <w:tc>
          <w:tcPr>
            <w:tcW w:w="4876" w:type="dxa"/>
          </w:tcPr>
          <w:p w14:paraId="3608C466" w14:textId="77777777" w:rsidR="003D7A65" w:rsidRPr="00DE1F15" w:rsidRDefault="003D7A65" w:rsidP="00755D07">
            <w:pPr>
              <w:pStyle w:val="Normal6"/>
              <w:rPr>
                <w:color w:val="000000" w:themeColor="text1"/>
              </w:rPr>
            </w:pPr>
            <w:r w:rsidRPr="00DE1F15">
              <w:rPr>
                <w:color w:val="000000" w:themeColor="text1"/>
              </w:rPr>
              <w:t>е)</w:t>
            </w:r>
            <w:r w:rsidRPr="00DE1F15">
              <w:rPr>
                <w:color w:val="000000" w:themeColor="text1"/>
              </w:rPr>
              <w:tab/>
              <w:t>за изготвянето на план за действие във връзка със заключенията от вътрешните или външните одитни доклади и оценки и от разследванията на OLAF и за докладването за напредъка два пъти годишно пред Комисията и редовно пред Управителния съвет;</w:t>
            </w:r>
          </w:p>
        </w:tc>
        <w:tc>
          <w:tcPr>
            <w:tcW w:w="4876" w:type="dxa"/>
          </w:tcPr>
          <w:p w14:paraId="0963516D" w14:textId="77777777" w:rsidR="003D7A65" w:rsidRPr="00DE1F15" w:rsidRDefault="003D7A65" w:rsidP="00755D07">
            <w:pPr>
              <w:pStyle w:val="Normal6"/>
              <w:rPr>
                <w:color w:val="000000" w:themeColor="text1"/>
              </w:rPr>
            </w:pPr>
            <w:r w:rsidRPr="00DE1F15">
              <w:rPr>
                <w:color w:val="000000" w:themeColor="text1"/>
              </w:rPr>
              <w:t>е)</w:t>
            </w:r>
            <w:r w:rsidRPr="00DE1F15">
              <w:rPr>
                <w:color w:val="000000" w:themeColor="text1"/>
              </w:rPr>
              <w:tab/>
              <w:t xml:space="preserve">за изготвянето на план за действие във връзка със заключенията от вътрешните или външните одитни доклади и оценки и от разследванията на OLAF и за докладването за напредъка два пъти годишно пред Комисията и </w:t>
            </w:r>
            <w:r w:rsidRPr="00DE1F15">
              <w:rPr>
                <w:b/>
                <w:i/>
                <w:color w:val="000000" w:themeColor="text1"/>
              </w:rPr>
              <w:t xml:space="preserve">Европейския парламент и </w:t>
            </w:r>
            <w:r w:rsidRPr="00DE1F15">
              <w:rPr>
                <w:color w:val="000000" w:themeColor="text1"/>
              </w:rPr>
              <w:t>редовно пред Управителния съвет;</w:t>
            </w:r>
          </w:p>
        </w:tc>
      </w:tr>
      <w:tr w:rsidR="003D7A65" w:rsidRPr="00DE1F15" w14:paraId="25A6F8B8" w14:textId="77777777" w:rsidTr="00755D07">
        <w:trPr>
          <w:jc w:val="center"/>
        </w:trPr>
        <w:tc>
          <w:tcPr>
            <w:tcW w:w="4876" w:type="dxa"/>
          </w:tcPr>
          <w:p w14:paraId="67C1A5A7" w14:textId="77777777" w:rsidR="003D7A65" w:rsidRPr="00DE1F15" w:rsidRDefault="003D7A65" w:rsidP="00755D07">
            <w:pPr>
              <w:pStyle w:val="Normal6"/>
              <w:rPr>
                <w:color w:val="000000" w:themeColor="text1"/>
              </w:rPr>
            </w:pPr>
            <w:r w:rsidRPr="00DE1F15">
              <w:rPr>
                <w:color w:val="000000" w:themeColor="text1"/>
              </w:rPr>
              <w:t>ж)</w:t>
            </w:r>
            <w:r w:rsidRPr="00DE1F15">
              <w:rPr>
                <w:color w:val="000000" w:themeColor="text1"/>
              </w:rPr>
              <w:tab/>
              <w:t>за защитата на финансовите интереси на Съюза чрез прилагане на превантивни мерки срещу измамите, корупцията и всички други незаконни дейности, без това да засяга правомощията на OLAF за разследване, чрез ефективни проверки, а при установяване на нередности — чрез събиране на неправомерно платените суми и когато е уместно, чрез налагане на ефективни, пропорционални и възпиращи административни санкции, включително финансови санкции;</w:t>
            </w:r>
          </w:p>
        </w:tc>
        <w:tc>
          <w:tcPr>
            <w:tcW w:w="4876" w:type="dxa"/>
          </w:tcPr>
          <w:p w14:paraId="0AFCF746" w14:textId="77777777" w:rsidR="003D7A65" w:rsidRPr="00DE1F15" w:rsidRDefault="003D7A65" w:rsidP="00755D07">
            <w:pPr>
              <w:pStyle w:val="Normal6"/>
              <w:rPr>
                <w:color w:val="000000" w:themeColor="text1"/>
              </w:rPr>
            </w:pPr>
            <w:r w:rsidRPr="00DE1F15">
              <w:rPr>
                <w:color w:val="000000" w:themeColor="text1"/>
              </w:rPr>
              <w:t>ж)</w:t>
            </w:r>
            <w:r w:rsidRPr="00DE1F15">
              <w:rPr>
                <w:color w:val="000000" w:themeColor="text1"/>
              </w:rPr>
              <w:tab/>
              <w:t>за защитата на финансовите интереси на Съюза чрез прилагане на превантивни мерки срещу измамите, корупцията и всички други незаконни дейности, без това да засяга правомощията на OLAF за разследване, чрез ефективни проверки, а при установяване на нередности — чрез събиране на неправомерно платените суми и когато е уместно, чрез налагане на ефективни, пропорционални и възпиращи административни санкции, включително финансови санкции;</w:t>
            </w:r>
          </w:p>
        </w:tc>
      </w:tr>
      <w:tr w:rsidR="003D7A65" w:rsidRPr="00DE1F15" w14:paraId="7EEEA9CD" w14:textId="77777777" w:rsidTr="00755D07">
        <w:trPr>
          <w:jc w:val="center"/>
        </w:trPr>
        <w:tc>
          <w:tcPr>
            <w:tcW w:w="4876" w:type="dxa"/>
          </w:tcPr>
          <w:p w14:paraId="11A07ED7" w14:textId="77777777" w:rsidR="003D7A65" w:rsidRPr="00DE1F15" w:rsidRDefault="003D7A65" w:rsidP="00755D07">
            <w:pPr>
              <w:pStyle w:val="Normal6"/>
              <w:rPr>
                <w:color w:val="000000" w:themeColor="text1"/>
              </w:rPr>
            </w:pPr>
            <w:r w:rsidRPr="00DE1F15">
              <w:rPr>
                <w:color w:val="000000" w:themeColor="text1"/>
              </w:rPr>
              <w:t>з)</w:t>
            </w:r>
            <w:r w:rsidRPr="00DE1F15">
              <w:rPr>
                <w:color w:val="000000" w:themeColor="text1"/>
              </w:rPr>
              <w:tab/>
              <w:t>за изготвянето на стратегия за борба с измамите за Органа и за нейното представяне на Управителния съвет за одобрение;</w:t>
            </w:r>
          </w:p>
        </w:tc>
        <w:tc>
          <w:tcPr>
            <w:tcW w:w="4876" w:type="dxa"/>
          </w:tcPr>
          <w:p w14:paraId="552EC955" w14:textId="77777777" w:rsidR="003D7A65" w:rsidRPr="00DE1F15" w:rsidRDefault="003D7A65" w:rsidP="00755D07">
            <w:pPr>
              <w:pStyle w:val="Normal6"/>
              <w:rPr>
                <w:color w:val="000000" w:themeColor="text1"/>
              </w:rPr>
            </w:pPr>
            <w:r w:rsidRPr="00DE1F15">
              <w:rPr>
                <w:color w:val="000000" w:themeColor="text1"/>
              </w:rPr>
              <w:t>з)</w:t>
            </w:r>
            <w:r w:rsidRPr="00DE1F15">
              <w:rPr>
                <w:color w:val="000000" w:themeColor="text1"/>
              </w:rPr>
              <w:tab/>
              <w:t>за изготвянето на стратегия за борба с измамите за Органа и за нейното представяне на Управителния съвет за одобрение;</w:t>
            </w:r>
          </w:p>
        </w:tc>
      </w:tr>
      <w:tr w:rsidR="003D7A65" w:rsidRPr="00DE1F15" w14:paraId="1F36AC0F" w14:textId="77777777" w:rsidTr="00755D07">
        <w:trPr>
          <w:jc w:val="center"/>
        </w:trPr>
        <w:tc>
          <w:tcPr>
            <w:tcW w:w="4876" w:type="dxa"/>
          </w:tcPr>
          <w:p w14:paraId="24F51B34" w14:textId="77777777" w:rsidR="003D7A65" w:rsidRPr="00DE1F15" w:rsidRDefault="003D7A65" w:rsidP="00755D07">
            <w:pPr>
              <w:pStyle w:val="Normal6"/>
              <w:rPr>
                <w:color w:val="000000" w:themeColor="text1"/>
              </w:rPr>
            </w:pPr>
            <w:r w:rsidRPr="00DE1F15">
              <w:rPr>
                <w:color w:val="000000" w:themeColor="text1"/>
              </w:rPr>
              <w:t>и)</w:t>
            </w:r>
            <w:r w:rsidRPr="00DE1F15">
              <w:rPr>
                <w:color w:val="000000" w:themeColor="text1"/>
              </w:rPr>
              <w:tab/>
              <w:t xml:space="preserve">за изготвянето на финансовите правила, приложими за Органа, и за представянето им на Управителния </w:t>
            </w:r>
            <w:r w:rsidRPr="00DE1F15">
              <w:rPr>
                <w:color w:val="000000" w:themeColor="text1"/>
              </w:rPr>
              <w:lastRenderedPageBreak/>
              <w:t>съвет;</w:t>
            </w:r>
          </w:p>
        </w:tc>
        <w:tc>
          <w:tcPr>
            <w:tcW w:w="4876" w:type="dxa"/>
          </w:tcPr>
          <w:p w14:paraId="6A216BEF" w14:textId="77777777" w:rsidR="003D7A65" w:rsidRPr="00DE1F15" w:rsidRDefault="003D7A65" w:rsidP="00755D07">
            <w:pPr>
              <w:pStyle w:val="Normal6"/>
              <w:rPr>
                <w:color w:val="000000" w:themeColor="text1"/>
              </w:rPr>
            </w:pPr>
            <w:r w:rsidRPr="00DE1F15">
              <w:rPr>
                <w:color w:val="000000" w:themeColor="text1"/>
              </w:rPr>
              <w:lastRenderedPageBreak/>
              <w:t>и)</w:t>
            </w:r>
            <w:r w:rsidRPr="00DE1F15">
              <w:rPr>
                <w:color w:val="000000" w:themeColor="text1"/>
              </w:rPr>
              <w:tab/>
              <w:t xml:space="preserve">за изготвянето на финансовите правила, приложими за Органа, и за представянето им на Управителния </w:t>
            </w:r>
            <w:r w:rsidRPr="00DE1F15">
              <w:rPr>
                <w:color w:val="000000" w:themeColor="text1"/>
              </w:rPr>
              <w:lastRenderedPageBreak/>
              <w:t>съвет;</w:t>
            </w:r>
          </w:p>
        </w:tc>
      </w:tr>
      <w:tr w:rsidR="003D7A65" w:rsidRPr="00DE1F15" w14:paraId="66BC88FD" w14:textId="77777777" w:rsidTr="00755D07">
        <w:trPr>
          <w:jc w:val="center"/>
        </w:trPr>
        <w:tc>
          <w:tcPr>
            <w:tcW w:w="4876" w:type="dxa"/>
          </w:tcPr>
          <w:p w14:paraId="0F737513" w14:textId="77777777" w:rsidR="003D7A65" w:rsidRPr="00DE1F15" w:rsidRDefault="003D7A65" w:rsidP="00755D07">
            <w:pPr>
              <w:pStyle w:val="Normal6"/>
              <w:rPr>
                <w:color w:val="000000" w:themeColor="text1"/>
              </w:rPr>
            </w:pPr>
            <w:r w:rsidRPr="00DE1F15">
              <w:rPr>
                <w:color w:val="000000" w:themeColor="text1"/>
              </w:rPr>
              <w:lastRenderedPageBreak/>
              <w:t>й)</w:t>
            </w:r>
            <w:r w:rsidRPr="00DE1F15">
              <w:rPr>
                <w:color w:val="000000" w:themeColor="text1"/>
              </w:rPr>
              <w:tab/>
              <w:t>за изготвянето на проекта на разчет на приходите и разходите на Органа и за изпълнението на бюджета на Органа;</w:t>
            </w:r>
          </w:p>
        </w:tc>
        <w:tc>
          <w:tcPr>
            <w:tcW w:w="4876" w:type="dxa"/>
          </w:tcPr>
          <w:p w14:paraId="5B5F012A" w14:textId="77777777" w:rsidR="003D7A65" w:rsidRPr="00DE1F15" w:rsidRDefault="003D7A65" w:rsidP="00755D07">
            <w:pPr>
              <w:pStyle w:val="Normal6"/>
              <w:rPr>
                <w:color w:val="000000" w:themeColor="text1"/>
              </w:rPr>
            </w:pPr>
            <w:r w:rsidRPr="00DE1F15">
              <w:rPr>
                <w:color w:val="000000" w:themeColor="text1"/>
              </w:rPr>
              <w:t>й)</w:t>
            </w:r>
            <w:r w:rsidRPr="00DE1F15">
              <w:rPr>
                <w:color w:val="000000" w:themeColor="text1"/>
              </w:rPr>
              <w:tab/>
              <w:t>за изготвянето на проекта на разчет на приходите и разходите на Органа и за изпълнението на бюджета на Органа;</w:t>
            </w:r>
          </w:p>
        </w:tc>
      </w:tr>
      <w:tr w:rsidR="003D7A65" w:rsidRPr="00DE1F15" w14:paraId="338720BE" w14:textId="77777777" w:rsidTr="00755D07">
        <w:trPr>
          <w:jc w:val="center"/>
        </w:trPr>
        <w:tc>
          <w:tcPr>
            <w:tcW w:w="4876" w:type="dxa"/>
          </w:tcPr>
          <w:p w14:paraId="69E03EDB" w14:textId="77777777" w:rsidR="003D7A65" w:rsidRPr="00DE1F15" w:rsidRDefault="003D7A65" w:rsidP="00755D07">
            <w:pPr>
              <w:pStyle w:val="Normal6"/>
              <w:rPr>
                <w:color w:val="000000" w:themeColor="text1"/>
              </w:rPr>
            </w:pPr>
            <w:r w:rsidRPr="00DE1F15">
              <w:rPr>
                <w:color w:val="000000" w:themeColor="text1"/>
              </w:rPr>
              <w:t>к)</w:t>
            </w:r>
            <w:r w:rsidRPr="00DE1F15">
              <w:rPr>
                <w:color w:val="000000" w:themeColor="text1"/>
              </w:rPr>
              <w:tab/>
              <w:t>за прилагането на мерките, определени от Управителния съвет с цел спазване на задълженията за защита на данните, произтичащи от Регламент (ЕО) № 45/2001</w:t>
            </w:r>
            <w:r w:rsidRPr="00DE1F15">
              <w:rPr>
                <w:b/>
                <w:i/>
                <w:color w:val="000000" w:themeColor="text1"/>
              </w:rPr>
              <w:t>.</w:t>
            </w:r>
          </w:p>
        </w:tc>
        <w:tc>
          <w:tcPr>
            <w:tcW w:w="4876" w:type="dxa"/>
          </w:tcPr>
          <w:p w14:paraId="5AD83571" w14:textId="77777777" w:rsidR="003D7A65" w:rsidRPr="00DE1F15" w:rsidRDefault="003D7A65" w:rsidP="00755D07">
            <w:pPr>
              <w:pStyle w:val="Normal6"/>
              <w:rPr>
                <w:color w:val="000000" w:themeColor="text1"/>
              </w:rPr>
            </w:pPr>
            <w:r w:rsidRPr="00DE1F15">
              <w:rPr>
                <w:color w:val="000000" w:themeColor="text1"/>
              </w:rPr>
              <w:t>к)</w:t>
            </w:r>
            <w:r w:rsidRPr="00DE1F15">
              <w:rPr>
                <w:color w:val="000000" w:themeColor="text1"/>
              </w:rPr>
              <w:tab/>
              <w:t>за прилагането на мерките, определени от Управителния съвет с цел спазване на задълженията за защита на данните, произтичащи от Регламент (ЕО) № 45/2001</w:t>
            </w:r>
            <w:r w:rsidRPr="00DE1F15">
              <w:rPr>
                <w:b/>
                <w:i/>
                <w:color w:val="000000" w:themeColor="text1"/>
              </w:rPr>
              <w:t>;</w:t>
            </w:r>
          </w:p>
        </w:tc>
      </w:tr>
      <w:tr w:rsidR="003D7A65" w:rsidRPr="00DE1F15" w14:paraId="1C621AE6" w14:textId="77777777" w:rsidTr="00755D07">
        <w:trPr>
          <w:jc w:val="center"/>
        </w:trPr>
        <w:tc>
          <w:tcPr>
            <w:tcW w:w="4876" w:type="dxa"/>
          </w:tcPr>
          <w:p w14:paraId="61FFFA0E" w14:textId="77777777" w:rsidR="003D7A65" w:rsidRPr="00DE1F15" w:rsidRDefault="003D7A65" w:rsidP="00755D07">
            <w:pPr>
              <w:pStyle w:val="Normal6"/>
              <w:rPr>
                <w:color w:val="000000" w:themeColor="text1"/>
              </w:rPr>
            </w:pPr>
          </w:p>
        </w:tc>
        <w:tc>
          <w:tcPr>
            <w:tcW w:w="4876" w:type="dxa"/>
          </w:tcPr>
          <w:p w14:paraId="3428CD8B" w14:textId="77777777" w:rsidR="003D7A65" w:rsidRPr="00DE1F15" w:rsidRDefault="003D7A65" w:rsidP="00755D07">
            <w:pPr>
              <w:pStyle w:val="Normal6"/>
              <w:rPr>
                <w:b/>
                <w:i/>
                <w:color w:val="000000" w:themeColor="text1"/>
              </w:rPr>
            </w:pPr>
            <w:r w:rsidRPr="00DE1F15">
              <w:rPr>
                <w:b/>
                <w:i/>
                <w:color w:val="000000" w:themeColor="text1"/>
              </w:rPr>
              <w:t>ка)</w:t>
            </w:r>
            <w:r w:rsidRPr="00DE1F15">
              <w:rPr>
                <w:b/>
                <w:i/>
                <w:color w:val="000000" w:themeColor="text1"/>
              </w:rPr>
              <w:tab/>
              <w:t>за изпълнението на функцията на председател при процедурите за уреждане на спорове.</w:t>
            </w:r>
          </w:p>
        </w:tc>
      </w:tr>
      <w:tr w:rsidR="003D7A65" w:rsidRPr="00DE1F15" w14:paraId="63392EB2" w14:textId="77777777" w:rsidTr="00755D07">
        <w:trPr>
          <w:jc w:val="center"/>
        </w:trPr>
        <w:tc>
          <w:tcPr>
            <w:tcW w:w="4876" w:type="dxa"/>
          </w:tcPr>
          <w:p w14:paraId="7AAEB561" w14:textId="77777777" w:rsidR="003D7A65" w:rsidRPr="00DE1F15" w:rsidRDefault="003D7A65" w:rsidP="00755D07">
            <w:pPr>
              <w:pStyle w:val="Normal6"/>
              <w:rPr>
                <w:color w:val="000000" w:themeColor="text1"/>
              </w:rPr>
            </w:pPr>
            <w:r w:rsidRPr="00DE1F15">
              <w:rPr>
                <w:color w:val="000000" w:themeColor="text1"/>
              </w:rPr>
              <w:t>5.</w:t>
            </w:r>
            <w:r w:rsidRPr="00DE1F15">
              <w:rPr>
                <w:color w:val="000000" w:themeColor="text1"/>
              </w:rPr>
              <w:tab/>
              <w:t xml:space="preserve">Изпълнителният директор решава дали е необходимо един или повече служители да бъдат разположени в една или повече държави членки. Преди да реши да създаде местно представителство, изпълнителният директор получава предварителното съгласие на Комисията, на Управителния съвет и на съответната държава членка (съответните държави членки). В решението се уточнява </w:t>
            </w:r>
            <w:r w:rsidRPr="00DE1F15">
              <w:rPr>
                <w:b/>
                <w:i/>
                <w:color w:val="000000" w:themeColor="text1"/>
              </w:rPr>
              <w:t>обхватът</w:t>
            </w:r>
            <w:r w:rsidRPr="00DE1F15">
              <w:rPr>
                <w:color w:val="000000" w:themeColor="text1"/>
              </w:rPr>
              <w:t xml:space="preserve"> на дейностите, които ще се изпълняват в местното представителство, като това се прави по начин, чрез който се избягват ненужните разходи и дублирането на административни функции на Органа. </w:t>
            </w:r>
            <w:r w:rsidRPr="00DE1F15">
              <w:rPr>
                <w:b/>
                <w:i/>
                <w:color w:val="000000" w:themeColor="text1"/>
              </w:rPr>
              <w:t>Може да е необходимо</w:t>
            </w:r>
            <w:r w:rsidRPr="00DE1F15">
              <w:rPr>
                <w:color w:val="000000" w:themeColor="text1"/>
              </w:rPr>
              <w:t xml:space="preserve"> да бъде сключено споразумение за седалището със съответната държава членка (съответните държави членки).</w:t>
            </w:r>
          </w:p>
        </w:tc>
        <w:tc>
          <w:tcPr>
            <w:tcW w:w="4876" w:type="dxa"/>
          </w:tcPr>
          <w:p w14:paraId="1B71438D" w14:textId="77777777" w:rsidR="003D7A65" w:rsidRPr="00DE1F15" w:rsidRDefault="003D7A65" w:rsidP="00755D07">
            <w:pPr>
              <w:pStyle w:val="Normal6"/>
              <w:rPr>
                <w:color w:val="000000" w:themeColor="text1"/>
              </w:rPr>
            </w:pPr>
            <w:r w:rsidRPr="00DE1F15">
              <w:rPr>
                <w:color w:val="000000" w:themeColor="text1"/>
              </w:rPr>
              <w:t>5.</w:t>
            </w:r>
            <w:r w:rsidRPr="00DE1F15">
              <w:rPr>
                <w:color w:val="000000" w:themeColor="text1"/>
              </w:rPr>
              <w:tab/>
              <w:t xml:space="preserve">Изпълнителният директор решава дали е необходимо един или повече служители да бъдат </w:t>
            </w:r>
            <w:r w:rsidRPr="00DE1F15">
              <w:rPr>
                <w:b/>
                <w:i/>
                <w:color w:val="000000" w:themeColor="text1"/>
              </w:rPr>
              <w:t xml:space="preserve">временно или постоянно </w:t>
            </w:r>
            <w:r w:rsidRPr="00DE1F15">
              <w:rPr>
                <w:color w:val="000000" w:themeColor="text1"/>
              </w:rPr>
              <w:t xml:space="preserve">разположени в една или повече държави членки. Преди да реши да създаде местно представителство, изпълнителният директор получава предварителното съгласие на Комисията, на Управителния съвет и на съответната държава членка (съответните държави членки). В решението се уточнява </w:t>
            </w:r>
            <w:r w:rsidRPr="00DE1F15">
              <w:rPr>
                <w:b/>
                <w:i/>
                <w:color w:val="000000" w:themeColor="text1"/>
              </w:rPr>
              <w:t>основният обхват</w:t>
            </w:r>
            <w:r w:rsidRPr="00DE1F15">
              <w:rPr>
                <w:color w:val="000000" w:themeColor="text1"/>
              </w:rPr>
              <w:t xml:space="preserve"> на дейностите, които ще се изпълняват в местното представителство, като това се прави по начин, чрез който се избягват ненужните разходи и дублирането на административни функции на Органа. </w:t>
            </w:r>
            <w:r w:rsidRPr="00DE1F15">
              <w:rPr>
                <w:b/>
                <w:i/>
                <w:color w:val="000000" w:themeColor="text1"/>
              </w:rPr>
              <w:t>Изисква се</w:t>
            </w:r>
            <w:r w:rsidRPr="00DE1F15">
              <w:rPr>
                <w:color w:val="000000" w:themeColor="text1"/>
              </w:rPr>
              <w:t xml:space="preserve"> да бъде сключено споразумение за седалището със съответната държава членка (съответните държави членки).</w:t>
            </w:r>
          </w:p>
        </w:tc>
      </w:tr>
      <w:tr w:rsidR="003D7A65" w:rsidRPr="00DE1F15" w14:paraId="5CE47635" w14:textId="77777777" w:rsidTr="00755D07">
        <w:trPr>
          <w:jc w:val="center"/>
        </w:trPr>
        <w:tc>
          <w:tcPr>
            <w:tcW w:w="4876" w:type="dxa"/>
          </w:tcPr>
          <w:p w14:paraId="23C13E87" w14:textId="77777777" w:rsidR="003D7A65" w:rsidRPr="00DE1F15" w:rsidRDefault="003D7A65" w:rsidP="00755D07">
            <w:pPr>
              <w:pStyle w:val="Normal6"/>
              <w:rPr>
                <w:color w:val="000000" w:themeColor="text1"/>
              </w:rPr>
            </w:pPr>
          </w:p>
        </w:tc>
        <w:tc>
          <w:tcPr>
            <w:tcW w:w="4876" w:type="dxa"/>
          </w:tcPr>
          <w:p w14:paraId="47888F0B" w14:textId="77777777" w:rsidR="003D7A65" w:rsidRPr="00DE1F15" w:rsidRDefault="003D7A65" w:rsidP="00755D07">
            <w:pPr>
              <w:pStyle w:val="Normal6"/>
              <w:rPr>
                <w:b/>
                <w:i/>
                <w:color w:val="000000" w:themeColor="text1"/>
              </w:rPr>
            </w:pPr>
            <w:r w:rsidRPr="00DE1F15">
              <w:rPr>
                <w:b/>
                <w:i/>
                <w:color w:val="000000" w:themeColor="text1"/>
              </w:rPr>
              <w:t>5a.</w:t>
            </w:r>
            <w:r w:rsidRPr="00DE1F15">
              <w:rPr>
                <w:b/>
                <w:i/>
                <w:color w:val="000000" w:themeColor="text1"/>
              </w:rPr>
              <w:tab/>
              <w:t>Служителите, които са разположени в една или повече държави членки, било временно или постоянно, съответно сътрудничат на местните органи на държавите членки, но служителите винаги са под ръководството на Органа.</w:t>
            </w:r>
          </w:p>
        </w:tc>
      </w:tr>
    </w:tbl>
    <w:p w14:paraId="4397A798" w14:textId="77777777" w:rsidR="003D7A65" w:rsidRPr="00DE1F15" w:rsidRDefault="003D7A65" w:rsidP="00BE76E0">
      <w:pPr>
        <w:rPr>
          <w:color w:val="000000" w:themeColor="text1"/>
        </w:rPr>
      </w:pPr>
      <w:r w:rsidRPr="00DE1F15">
        <w:rPr>
          <w:rStyle w:val="HideTWBExt"/>
        </w:rPr>
        <w:t>&lt;/Amend&gt;</w:t>
      </w:r>
    </w:p>
    <w:p w14:paraId="2C0551FB"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73</w:t>
      </w:r>
      <w:r w:rsidRPr="00DE1F15">
        <w:rPr>
          <w:rStyle w:val="HideTWBExt"/>
          <w:szCs w:val="24"/>
        </w:rPr>
        <w:t>&lt;/NumAm&gt;</w:t>
      </w:r>
    </w:p>
    <w:p w14:paraId="6326C2E7" w14:textId="77777777" w:rsidR="003D7A65" w:rsidRPr="00DE1F15" w:rsidRDefault="003D7A65" w:rsidP="00BE76E0">
      <w:pPr>
        <w:pStyle w:val="NormalBold12b"/>
        <w:rPr>
          <w:color w:val="000000" w:themeColor="text1"/>
        </w:rPr>
      </w:pPr>
      <w:r w:rsidRPr="00DE1F15">
        <w:rPr>
          <w:rStyle w:val="HideTWBExt"/>
          <w:szCs w:val="24"/>
        </w:rPr>
        <w:lastRenderedPageBreak/>
        <w:t>&lt;DocAmend&gt;</w:t>
      </w:r>
      <w:r w:rsidRPr="00DE1F15">
        <w:rPr>
          <w:color w:val="000000" w:themeColor="text1"/>
        </w:rPr>
        <w:t>Предложение за регламент</w:t>
      </w:r>
      <w:r w:rsidRPr="00DE1F15">
        <w:rPr>
          <w:rStyle w:val="HideTWBExt"/>
          <w:szCs w:val="24"/>
        </w:rPr>
        <w:t>&lt;/DocAmend&gt;</w:t>
      </w:r>
    </w:p>
    <w:p w14:paraId="61100503"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24</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2F43E619" w14:textId="77777777" w:rsidTr="00755D07">
        <w:trPr>
          <w:trHeight w:hRule="exact" w:val="240"/>
          <w:jc w:val="center"/>
        </w:trPr>
        <w:tc>
          <w:tcPr>
            <w:tcW w:w="9752" w:type="dxa"/>
            <w:gridSpan w:val="2"/>
          </w:tcPr>
          <w:p w14:paraId="3E9D2FE9" w14:textId="77777777" w:rsidR="003D7A65" w:rsidRPr="00DE1F15" w:rsidRDefault="003D7A65" w:rsidP="00755D07">
            <w:pPr>
              <w:rPr>
                <w:color w:val="000000" w:themeColor="text1"/>
              </w:rPr>
            </w:pPr>
          </w:p>
        </w:tc>
      </w:tr>
      <w:tr w:rsidR="003D7A65" w:rsidRPr="00DE1F15" w14:paraId="312E6890" w14:textId="77777777" w:rsidTr="00755D07">
        <w:trPr>
          <w:trHeight w:val="240"/>
          <w:jc w:val="center"/>
        </w:trPr>
        <w:tc>
          <w:tcPr>
            <w:tcW w:w="4876" w:type="dxa"/>
          </w:tcPr>
          <w:p w14:paraId="5ADF0880"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3955F1EA"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6CC23179" w14:textId="77777777" w:rsidTr="00755D07">
        <w:trPr>
          <w:trHeight w:val="240"/>
          <w:jc w:val="center"/>
        </w:trPr>
        <w:tc>
          <w:tcPr>
            <w:tcW w:w="4876" w:type="dxa"/>
          </w:tcPr>
          <w:p w14:paraId="5C6E2BE3" w14:textId="77777777" w:rsidR="003D7A65" w:rsidRPr="00DE1F15" w:rsidRDefault="003D7A65" w:rsidP="00755D07">
            <w:pPr>
              <w:pStyle w:val="Normal6"/>
              <w:jc w:val="center"/>
              <w:rPr>
                <w:color w:val="000000" w:themeColor="text1"/>
              </w:rPr>
            </w:pPr>
            <w:r w:rsidRPr="00DE1F15">
              <w:rPr>
                <w:color w:val="000000" w:themeColor="text1"/>
              </w:rPr>
              <w:t>Член 24</w:t>
            </w:r>
          </w:p>
        </w:tc>
        <w:tc>
          <w:tcPr>
            <w:tcW w:w="4876" w:type="dxa"/>
          </w:tcPr>
          <w:p w14:paraId="09967990" w14:textId="77777777" w:rsidR="003D7A65" w:rsidRPr="00DE1F15" w:rsidRDefault="003D7A65" w:rsidP="00755D07">
            <w:pPr>
              <w:pStyle w:val="Normal6"/>
              <w:jc w:val="center"/>
              <w:rPr>
                <w:color w:val="000000" w:themeColor="text1"/>
              </w:rPr>
            </w:pPr>
            <w:r w:rsidRPr="00DE1F15">
              <w:rPr>
                <w:color w:val="000000" w:themeColor="text1"/>
              </w:rPr>
              <w:t>Член 24</w:t>
            </w:r>
          </w:p>
        </w:tc>
      </w:tr>
      <w:tr w:rsidR="003D7A65" w:rsidRPr="00DE1F15" w14:paraId="55F3CCDF" w14:textId="77777777" w:rsidTr="00755D07">
        <w:trPr>
          <w:jc w:val="center"/>
        </w:trPr>
        <w:tc>
          <w:tcPr>
            <w:tcW w:w="4876" w:type="dxa"/>
          </w:tcPr>
          <w:p w14:paraId="70F0D695" w14:textId="77777777" w:rsidR="003D7A65" w:rsidRPr="00DE1F15" w:rsidRDefault="003D7A65" w:rsidP="00755D07">
            <w:pPr>
              <w:pStyle w:val="Normal6"/>
              <w:jc w:val="center"/>
              <w:rPr>
                <w:color w:val="000000" w:themeColor="text1"/>
              </w:rPr>
            </w:pPr>
            <w:r w:rsidRPr="00DE1F15">
              <w:rPr>
                <w:color w:val="000000" w:themeColor="text1"/>
              </w:rPr>
              <w:t>Създаване и състав на Групата на заинтересованите страни</w:t>
            </w:r>
          </w:p>
        </w:tc>
        <w:tc>
          <w:tcPr>
            <w:tcW w:w="4876" w:type="dxa"/>
          </w:tcPr>
          <w:p w14:paraId="6264F40F" w14:textId="77777777" w:rsidR="003D7A65" w:rsidRPr="00DE1F15" w:rsidRDefault="003D7A65" w:rsidP="00755D07">
            <w:pPr>
              <w:pStyle w:val="Normal6"/>
              <w:jc w:val="center"/>
              <w:rPr>
                <w:color w:val="000000" w:themeColor="text1"/>
              </w:rPr>
            </w:pPr>
            <w:r w:rsidRPr="00DE1F15">
              <w:rPr>
                <w:color w:val="000000" w:themeColor="text1"/>
              </w:rPr>
              <w:t>Създаване и състав на Групата на заинтересованите страни</w:t>
            </w:r>
          </w:p>
        </w:tc>
      </w:tr>
      <w:tr w:rsidR="003D7A65" w:rsidRPr="00DE1F15" w14:paraId="19D0E839" w14:textId="77777777" w:rsidTr="00755D07">
        <w:trPr>
          <w:jc w:val="center"/>
        </w:trPr>
        <w:tc>
          <w:tcPr>
            <w:tcW w:w="4876" w:type="dxa"/>
          </w:tcPr>
          <w:p w14:paraId="050776A9"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За да се улеснят консултациите със съответните заинтересовани страни и да се извличат ползи от експертния им опит в областите, попадащи в приложното поле на настоящия регламент, към Органа се създава Група на заинтересованите страни, чиито функции са консултативни.</w:t>
            </w:r>
          </w:p>
        </w:tc>
        <w:tc>
          <w:tcPr>
            <w:tcW w:w="4876" w:type="dxa"/>
          </w:tcPr>
          <w:p w14:paraId="0A5FD73D"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За да се улеснят консултациите със съответните заинтересовани страни и да се извличат ползи от експертния им опит в областите, попадащи в приложното поле на настоящия регламент, към Органа се създава Група на заинтересованите страни, чиито функции са консултативни.</w:t>
            </w:r>
          </w:p>
        </w:tc>
      </w:tr>
      <w:tr w:rsidR="003D7A65" w:rsidRPr="00DE1F15" w14:paraId="6ABAC4BF" w14:textId="77777777" w:rsidTr="00755D07">
        <w:trPr>
          <w:jc w:val="center"/>
        </w:trPr>
        <w:tc>
          <w:tcPr>
            <w:tcW w:w="4876" w:type="dxa"/>
          </w:tcPr>
          <w:p w14:paraId="7E699ADC"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Групата на заинтересованите страни може по-конкретно да представя становища и да дава съвети на Органа по въпросите, свързани с прилагането и привеждането в действие на правото на Съюза в областите, попадащи в приложното поле на настоящия регламент.</w:t>
            </w:r>
          </w:p>
        </w:tc>
        <w:tc>
          <w:tcPr>
            <w:tcW w:w="4876" w:type="dxa"/>
          </w:tcPr>
          <w:p w14:paraId="3466E70E"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Групата на заинтересованите страни може по-конкретно да представя становища и да дава съвети на Органа по въпросите, свързани с прилагането и привеждането в действие на правото на Съюза в областите, попадащи в приложното поле на настоящия регламент.</w:t>
            </w:r>
          </w:p>
        </w:tc>
      </w:tr>
      <w:tr w:rsidR="003D7A65" w:rsidRPr="00DE1F15" w14:paraId="1B62751A" w14:textId="77777777" w:rsidTr="00755D07">
        <w:trPr>
          <w:jc w:val="center"/>
        </w:trPr>
        <w:tc>
          <w:tcPr>
            <w:tcW w:w="4876" w:type="dxa"/>
          </w:tcPr>
          <w:p w14:paraId="1A1ACA3A"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Групата на заинтересованите страни се председателства от изпълнителния директор и заседава най-малко два пъти годишно по инициатива на изпълнителния директор или по искане на Комисията.</w:t>
            </w:r>
          </w:p>
        </w:tc>
        <w:tc>
          <w:tcPr>
            <w:tcW w:w="4876" w:type="dxa"/>
          </w:tcPr>
          <w:p w14:paraId="10CCC9B2"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Групата на заинтересованите страни се председателства от изпълнителния директор и заседава най-малко два пъти годишно по инициатива на изпълнителния директор или по искане на Комисията</w:t>
            </w:r>
            <w:r w:rsidRPr="00DE1F15">
              <w:rPr>
                <w:b/>
                <w:i/>
                <w:color w:val="000000" w:themeColor="text1"/>
              </w:rPr>
              <w:t>, а в случаи на особена спешност – по искане на държава членка или на най-малко 20% от нейните членове</w:t>
            </w:r>
            <w:r w:rsidRPr="00DE1F15">
              <w:rPr>
                <w:color w:val="000000" w:themeColor="text1"/>
              </w:rPr>
              <w:t>.</w:t>
            </w:r>
          </w:p>
        </w:tc>
      </w:tr>
      <w:tr w:rsidR="003D7A65" w:rsidRPr="00DE1F15" w14:paraId="0948107F" w14:textId="77777777" w:rsidTr="00755D07">
        <w:trPr>
          <w:jc w:val="center"/>
        </w:trPr>
        <w:tc>
          <w:tcPr>
            <w:tcW w:w="4876" w:type="dxa"/>
          </w:tcPr>
          <w:p w14:paraId="2B332C35"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Групата на заинтересованите страни се състои от </w:t>
            </w:r>
            <w:r w:rsidRPr="00DE1F15">
              <w:rPr>
                <w:b/>
                <w:i/>
                <w:color w:val="000000" w:themeColor="text1"/>
              </w:rPr>
              <w:t>шестима</w:t>
            </w:r>
            <w:r w:rsidRPr="00DE1F15">
              <w:rPr>
                <w:color w:val="000000" w:themeColor="text1"/>
              </w:rPr>
              <w:t xml:space="preserve"> представители на социалните партньори на равнището на Съюза, които представляват в еднаква степен профсъюзите и организациите на работодателите, и от двама представители на </w:t>
            </w:r>
            <w:r w:rsidRPr="00DE1F15">
              <w:rPr>
                <w:b/>
                <w:i/>
                <w:color w:val="000000" w:themeColor="text1"/>
              </w:rPr>
              <w:t>Комисията</w:t>
            </w:r>
            <w:r w:rsidRPr="00DE1F15">
              <w:rPr>
                <w:color w:val="000000" w:themeColor="text1"/>
              </w:rPr>
              <w:t>.</w:t>
            </w:r>
          </w:p>
        </w:tc>
        <w:tc>
          <w:tcPr>
            <w:tcW w:w="4876" w:type="dxa"/>
          </w:tcPr>
          <w:p w14:paraId="6533A4D9"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Групата на заинтересованите страни се състои от </w:t>
            </w:r>
            <w:r w:rsidRPr="00DE1F15">
              <w:rPr>
                <w:b/>
                <w:i/>
                <w:color w:val="000000" w:themeColor="text1"/>
              </w:rPr>
              <w:t>осем</w:t>
            </w:r>
            <w:r w:rsidRPr="00DE1F15">
              <w:rPr>
                <w:color w:val="000000" w:themeColor="text1"/>
              </w:rPr>
              <w:t xml:space="preserve"> представители на социалните партньори на равнището на Съюза, които представляват в еднаква степен профсъюзите и организациите на работодателите, </w:t>
            </w:r>
            <w:r w:rsidRPr="00DE1F15">
              <w:rPr>
                <w:b/>
                <w:i/>
                <w:color w:val="000000" w:themeColor="text1"/>
              </w:rPr>
              <w:t xml:space="preserve">от двама представители на Комисията </w:t>
            </w:r>
            <w:r w:rsidRPr="00DE1F15">
              <w:rPr>
                <w:color w:val="000000" w:themeColor="text1"/>
              </w:rPr>
              <w:t xml:space="preserve">и от двама представители на </w:t>
            </w:r>
            <w:r w:rsidRPr="00DE1F15">
              <w:rPr>
                <w:b/>
                <w:i/>
                <w:color w:val="000000" w:themeColor="text1"/>
              </w:rPr>
              <w:t>Европейския парламент</w:t>
            </w:r>
            <w:r w:rsidRPr="00DE1F15">
              <w:rPr>
                <w:color w:val="000000" w:themeColor="text1"/>
              </w:rPr>
              <w:t>.</w:t>
            </w:r>
          </w:p>
        </w:tc>
      </w:tr>
      <w:tr w:rsidR="003D7A65" w:rsidRPr="00DE1F15" w14:paraId="6E9409A8" w14:textId="77777777" w:rsidTr="00755D07">
        <w:trPr>
          <w:jc w:val="center"/>
        </w:trPr>
        <w:tc>
          <w:tcPr>
            <w:tcW w:w="4876" w:type="dxa"/>
          </w:tcPr>
          <w:p w14:paraId="2CAD8EB0" w14:textId="77777777" w:rsidR="003D7A65" w:rsidRPr="00DE1F15" w:rsidRDefault="003D7A65" w:rsidP="00755D07">
            <w:pPr>
              <w:pStyle w:val="Normal6"/>
              <w:rPr>
                <w:color w:val="000000" w:themeColor="text1"/>
              </w:rPr>
            </w:pPr>
            <w:r w:rsidRPr="00DE1F15">
              <w:rPr>
                <w:color w:val="000000" w:themeColor="text1"/>
              </w:rPr>
              <w:t>5.</w:t>
            </w:r>
            <w:r w:rsidRPr="00DE1F15">
              <w:rPr>
                <w:color w:val="000000" w:themeColor="text1"/>
              </w:rPr>
              <w:tab/>
              <w:t xml:space="preserve">Членовете на Групата на заинтересованите страни се номинират от съответните им организации и се назначават от Управителния съвет. </w:t>
            </w:r>
            <w:r w:rsidRPr="00DE1F15">
              <w:rPr>
                <w:color w:val="000000" w:themeColor="text1"/>
              </w:rPr>
              <w:lastRenderedPageBreak/>
              <w:t>Управителният съвет назначава в съответствие със същите условия като членовете</w:t>
            </w:r>
            <w:r w:rsidRPr="00DE1F15">
              <w:rPr>
                <w:b/>
                <w:i/>
                <w:color w:val="000000" w:themeColor="text1"/>
              </w:rPr>
              <w:t xml:space="preserve"> и техните заместници, които автоматично заместват членовете, които отсъстват или са възпрепятствани. Доколкото е възможно, се поддържат подходящ баланс между половете и подходящо представителство на МСП</w:t>
            </w:r>
            <w:r w:rsidRPr="00DE1F15">
              <w:rPr>
                <w:color w:val="000000" w:themeColor="text1"/>
              </w:rPr>
              <w:t>.</w:t>
            </w:r>
          </w:p>
        </w:tc>
        <w:tc>
          <w:tcPr>
            <w:tcW w:w="4876" w:type="dxa"/>
          </w:tcPr>
          <w:p w14:paraId="1947B268" w14:textId="77777777" w:rsidR="003D7A65" w:rsidRPr="00DE1F15" w:rsidRDefault="003D7A65" w:rsidP="00755D07">
            <w:pPr>
              <w:pStyle w:val="Normal6"/>
              <w:rPr>
                <w:color w:val="000000" w:themeColor="text1"/>
              </w:rPr>
            </w:pPr>
            <w:r w:rsidRPr="00DE1F15">
              <w:rPr>
                <w:color w:val="000000" w:themeColor="text1"/>
              </w:rPr>
              <w:lastRenderedPageBreak/>
              <w:t>5.</w:t>
            </w:r>
            <w:r w:rsidRPr="00DE1F15">
              <w:rPr>
                <w:color w:val="000000" w:themeColor="text1"/>
              </w:rPr>
              <w:tab/>
              <w:t xml:space="preserve">Членовете на Групата на заинтересованите страни се номинират от съответните им организации и се назначават от Управителния съвет. </w:t>
            </w:r>
            <w:r w:rsidRPr="00DE1F15">
              <w:rPr>
                <w:color w:val="000000" w:themeColor="text1"/>
              </w:rPr>
              <w:lastRenderedPageBreak/>
              <w:t xml:space="preserve">Управителният съвет назначава </w:t>
            </w:r>
            <w:r w:rsidRPr="00DE1F15">
              <w:rPr>
                <w:b/>
                <w:i/>
                <w:color w:val="000000" w:themeColor="text1"/>
              </w:rPr>
              <w:t xml:space="preserve">заместници </w:t>
            </w:r>
            <w:r w:rsidRPr="00DE1F15">
              <w:rPr>
                <w:color w:val="000000" w:themeColor="text1"/>
              </w:rPr>
              <w:t>в съответствие със същите условия като членовете.</w:t>
            </w:r>
          </w:p>
        </w:tc>
      </w:tr>
      <w:tr w:rsidR="003D7A65" w:rsidRPr="00DE1F15" w14:paraId="06A71864" w14:textId="77777777" w:rsidTr="00755D07">
        <w:trPr>
          <w:jc w:val="center"/>
        </w:trPr>
        <w:tc>
          <w:tcPr>
            <w:tcW w:w="4876" w:type="dxa"/>
          </w:tcPr>
          <w:p w14:paraId="404375FB" w14:textId="77777777" w:rsidR="003D7A65" w:rsidRPr="00DE1F15" w:rsidRDefault="003D7A65" w:rsidP="00755D07">
            <w:pPr>
              <w:pStyle w:val="Normal6"/>
              <w:rPr>
                <w:color w:val="000000" w:themeColor="text1"/>
              </w:rPr>
            </w:pPr>
            <w:r w:rsidRPr="00DE1F15">
              <w:rPr>
                <w:color w:val="000000" w:themeColor="text1"/>
              </w:rPr>
              <w:lastRenderedPageBreak/>
              <w:t>6.</w:t>
            </w:r>
            <w:r w:rsidRPr="00DE1F15">
              <w:rPr>
                <w:color w:val="000000" w:themeColor="text1"/>
              </w:rPr>
              <w:tab/>
              <w:t>Органът осигурява секретариата на Групата на заинтересованите страни. Групата на заинтересованите страни приема свой правилник за дейността с мнозинство от две трети от своите членове с право на глас. Правилникът за дейността се одобрява от Управителния съвет.</w:t>
            </w:r>
          </w:p>
        </w:tc>
        <w:tc>
          <w:tcPr>
            <w:tcW w:w="4876" w:type="dxa"/>
          </w:tcPr>
          <w:p w14:paraId="7711F313" w14:textId="77777777" w:rsidR="003D7A65" w:rsidRPr="00DE1F15" w:rsidRDefault="003D7A65" w:rsidP="00755D07">
            <w:pPr>
              <w:pStyle w:val="Normal6"/>
              <w:rPr>
                <w:color w:val="000000" w:themeColor="text1"/>
              </w:rPr>
            </w:pPr>
            <w:r w:rsidRPr="00DE1F15">
              <w:rPr>
                <w:color w:val="000000" w:themeColor="text1"/>
              </w:rPr>
              <w:t>6.</w:t>
            </w:r>
            <w:r w:rsidRPr="00DE1F15">
              <w:rPr>
                <w:color w:val="000000" w:themeColor="text1"/>
              </w:rPr>
              <w:tab/>
              <w:t>Органът осигурява секретариата на Групата на заинтересованите страни. Групата на заинтересованите страни приема свой правилник за дейността с мнозинство от две трети от своите членове с право на глас. Правилникът за дейността се одобрява от Управителния съвет.</w:t>
            </w:r>
          </w:p>
        </w:tc>
      </w:tr>
      <w:tr w:rsidR="003D7A65" w:rsidRPr="00DE1F15" w14:paraId="6F12AF3D" w14:textId="77777777" w:rsidTr="00755D07">
        <w:trPr>
          <w:jc w:val="center"/>
        </w:trPr>
        <w:tc>
          <w:tcPr>
            <w:tcW w:w="4876" w:type="dxa"/>
          </w:tcPr>
          <w:p w14:paraId="535F6ACD" w14:textId="77777777" w:rsidR="003D7A65" w:rsidRPr="00DE1F15" w:rsidRDefault="003D7A65" w:rsidP="00755D07">
            <w:pPr>
              <w:pStyle w:val="Normal6"/>
              <w:rPr>
                <w:color w:val="000000" w:themeColor="text1"/>
              </w:rPr>
            </w:pPr>
            <w:r w:rsidRPr="00DE1F15">
              <w:rPr>
                <w:color w:val="000000" w:themeColor="text1"/>
              </w:rPr>
              <w:t>7.</w:t>
            </w:r>
            <w:r w:rsidRPr="00DE1F15">
              <w:rPr>
                <w:color w:val="000000" w:themeColor="text1"/>
              </w:rPr>
              <w:tab/>
              <w:t>Органът прави публично достояние становищата и съветите на Групата на заинтересованите страни, както и резултатите от консултациите с нея, освен в случай на изисквания за поверителност.</w:t>
            </w:r>
          </w:p>
        </w:tc>
        <w:tc>
          <w:tcPr>
            <w:tcW w:w="4876" w:type="dxa"/>
          </w:tcPr>
          <w:p w14:paraId="0E911657" w14:textId="77777777" w:rsidR="003D7A65" w:rsidRPr="00DE1F15" w:rsidRDefault="003D7A65" w:rsidP="00755D07">
            <w:pPr>
              <w:pStyle w:val="Normal6"/>
              <w:rPr>
                <w:color w:val="000000" w:themeColor="text1"/>
              </w:rPr>
            </w:pPr>
            <w:r w:rsidRPr="00DE1F15">
              <w:rPr>
                <w:color w:val="000000" w:themeColor="text1"/>
              </w:rPr>
              <w:t>7.</w:t>
            </w:r>
            <w:r w:rsidRPr="00DE1F15">
              <w:rPr>
                <w:color w:val="000000" w:themeColor="text1"/>
              </w:rPr>
              <w:tab/>
              <w:t>Органът прави публично достояние становищата и съветите на Групата на заинтересованите страни, както и резултатите от консултациите с нея, освен в случай на изисквания за поверителност.</w:t>
            </w:r>
          </w:p>
        </w:tc>
      </w:tr>
    </w:tbl>
    <w:p w14:paraId="3AD9BABC" w14:textId="77777777" w:rsidR="003D7A65" w:rsidRPr="00DE1F15" w:rsidRDefault="003D7A65" w:rsidP="00BE76E0">
      <w:pPr>
        <w:rPr>
          <w:color w:val="000000" w:themeColor="text1"/>
        </w:rPr>
      </w:pPr>
      <w:r w:rsidRPr="00DE1F15">
        <w:rPr>
          <w:rStyle w:val="HideTWBExt"/>
        </w:rPr>
        <w:t>&lt;/Amend&gt;</w:t>
      </w:r>
    </w:p>
    <w:p w14:paraId="4DDD96A3"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74</w:t>
      </w:r>
      <w:r w:rsidRPr="00DE1F15">
        <w:rPr>
          <w:rStyle w:val="HideTWBExt"/>
          <w:szCs w:val="24"/>
        </w:rPr>
        <w:t>&lt;/NumAm&gt;</w:t>
      </w:r>
    </w:p>
    <w:p w14:paraId="48E8CAF9"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5BF918B"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25 – параграф 1</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3C2C4E5" w14:textId="77777777" w:rsidTr="00755D07">
        <w:trPr>
          <w:trHeight w:hRule="exact" w:val="240"/>
          <w:jc w:val="center"/>
        </w:trPr>
        <w:tc>
          <w:tcPr>
            <w:tcW w:w="9752" w:type="dxa"/>
            <w:gridSpan w:val="2"/>
          </w:tcPr>
          <w:p w14:paraId="413F483B" w14:textId="77777777" w:rsidR="003D7A65" w:rsidRPr="00DE1F15" w:rsidRDefault="003D7A65" w:rsidP="00755D07">
            <w:pPr>
              <w:rPr>
                <w:color w:val="000000" w:themeColor="text1"/>
              </w:rPr>
            </w:pPr>
          </w:p>
        </w:tc>
      </w:tr>
      <w:tr w:rsidR="003D7A65" w:rsidRPr="00DE1F15" w14:paraId="6E56F2D0" w14:textId="77777777" w:rsidTr="00755D07">
        <w:trPr>
          <w:trHeight w:val="240"/>
          <w:jc w:val="center"/>
        </w:trPr>
        <w:tc>
          <w:tcPr>
            <w:tcW w:w="4876" w:type="dxa"/>
          </w:tcPr>
          <w:p w14:paraId="52084747"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2A35094"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6DB7D5F0" w14:textId="77777777" w:rsidTr="00755D07">
        <w:trPr>
          <w:jc w:val="center"/>
        </w:trPr>
        <w:tc>
          <w:tcPr>
            <w:tcW w:w="4876" w:type="dxa"/>
          </w:tcPr>
          <w:p w14:paraId="18AE067B"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Всяка година изпълнителният директор изготвя проект на единен програмен документ, в който се съдържат по-специално многогодишното и годишното програмиране в съответствие с Делегиран регламент (ЕС) № 1271/2013</w:t>
            </w:r>
            <w:r w:rsidRPr="00DE1F15">
              <w:rPr>
                <w:color w:val="000000" w:themeColor="text1"/>
                <w:vertAlign w:val="superscript"/>
              </w:rPr>
              <w:t>73</w:t>
            </w:r>
            <w:r w:rsidRPr="00DE1F15">
              <w:rPr>
                <w:color w:val="000000" w:themeColor="text1"/>
              </w:rPr>
              <w:t xml:space="preserve"> на Комисията и се вземат предвид насоките на Комисията.</w:t>
            </w:r>
          </w:p>
        </w:tc>
        <w:tc>
          <w:tcPr>
            <w:tcW w:w="4876" w:type="dxa"/>
          </w:tcPr>
          <w:p w14:paraId="673B6C55"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Всяка година изпълнителният директор изготвя проект на единен програмен документ, в който се съдържат по-специално многогодишното и годишното програмиране в съответствие с Делегиран регламент (ЕС) № 1271/2013</w:t>
            </w:r>
            <w:r w:rsidRPr="00DE1F15">
              <w:rPr>
                <w:color w:val="000000" w:themeColor="text1"/>
                <w:vertAlign w:val="superscript"/>
              </w:rPr>
              <w:t>73</w:t>
            </w:r>
            <w:r w:rsidRPr="00DE1F15">
              <w:rPr>
                <w:color w:val="000000" w:themeColor="text1"/>
              </w:rPr>
              <w:t xml:space="preserve"> на Комисията и се вземат предвид насоките на Комисията</w:t>
            </w:r>
            <w:r w:rsidRPr="00DE1F15">
              <w:rPr>
                <w:b/>
                <w:i/>
                <w:color w:val="000000" w:themeColor="text1"/>
              </w:rPr>
              <w:t>, след като документът предварително е бил изпратен за становище на Групата на заинтересованите страни</w:t>
            </w:r>
            <w:r w:rsidRPr="00DE1F15">
              <w:rPr>
                <w:color w:val="000000" w:themeColor="text1"/>
              </w:rPr>
              <w:t>.</w:t>
            </w:r>
          </w:p>
        </w:tc>
      </w:tr>
      <w:tr w:rsidR="003D7A65" w:rsidRPr="00DE1F15" w14:paraId="72E071C8" w14:textId="77777777" w:rsidTr="00755D07">
        <w:trPr>
          <w:jc w:val="center"/>
        </w:trPr>
        <w:tc>
          <w:tcPr>
            <w:tcW w:w="4876" w:type="dxa"/>
          </w:tcPr>
          <w:p w14:paraId="409748F4" w14:textId="77777777" w:rsidR="003D7A65" w:rsidRPr="00DE1F15" w:rsidRDefault="003D7A65" w:rsidP="00755D07">
            <w:pPr>
              <w:pStyle w:val="Normal6"/>
              <w:rPr>
                <w:color w:val="000000" w:themeColor="text1"/>
              </w:rPr>
            </w:pPr>
            <w:r w:rsidRPr="00DE1F15">
              <w:rPr>
                <w:color w:val="000000" w:themeColor="text1"/>
              </w:rPr>
              <w:t>_________________</w:t>
            </w:r>
          </w:p>
        </w:tc>
        <w:tc>
          <w:tcPr>
            <w:tcW w:w="4876" w:type="dxa"/>
          </w:tcPr>
          <w:p w14:paraId="06D6A0B8" w14:textId="77777777" w:rsidR="003D7A65" w:rsidRPr="00DE1F15" w:rsidRDefault="003D7A65" w:rsidP="00755D07">
            <w:pPr>
              <w:pStyle w:val="Normal6"/>
              <w:rPr>
                <w:color w:val="000000" w:themeColor="text1"/>
              </w:rPr>
            </w:pPr>
            <w:r w:rsidRPr="00DE1F15">
              <w:rPr>
                <w:color w:val="000000" w:themeColor="text1"/>
              </w:rPr>
              <w:t>_________________</w:t>
            </w:r>
          </w:p>
        </w:tc>
      </w:tr>
      <w:tr w:rsidR="003D7A65" w:rsidRPr="00DE1F15" w14:paraId="0AB41A19" w14:textId="77777777" w:rsidTr="00755D07">
        <w:trPr>
          <w:jc w:val="center"/>
        </w:trPr>
        <w:tc>
          <w:tcPr>
            <w:tcW w:w="4876" w:type="dxa"/>
          </w:tcPr>
          <w:p w14:paraId="2779F5AD" w14:textId="77777777" w:rsidR="003D7A65" w:rsidRPr="00DE1F15" w:rsidRDefault="003D7A65" w:rsidP="00755D07">
            <w:pPr>
              <w:pStyle w:val="Normal6"/>
              <w:rPr>
                <w:color w:val="000000" w:themeColor="text1"/>
              </w:rPr>
            </w:pPr>
            <w:r w:rsidRPr="00DE1F15">
              <w:rPr>
                <w:color w:val="000000" w:themeColor="text1"/>
                <w:vertAlign w:val="superscript"/>
              </w:rPr>
              <w:t>73</w:t>
            </w:r>
            <w:r w:rsidRPr="00DE1F15">
              <w:rPr>
                <w:color w:val="000000" w:themeColor="text1"/>
              </w:rPr>
              <w:t xml:space="preserve"> Делегиран регламент (ЕС) </w:t>
            </w:r>
            <w:r w:rsidRPr="00DE1F15">
              <w:rPr>
                <w:color w:val="000000" w:themeColor="text1"/>
              </w:rPr>
              <w:lastRenderedPageBreak/>
              <w:t>№ 1271/2013 на Комисията от 30 септември 2013 г. относно рамковия Финансов регламент за органите, посочени в член 208 от Регламент (ЕС, Евратом) № 966/2012 на Европейския парламент и на Съвета (ОВ L 328, 7.12.2013 г., стр. 42).</w:t>
            </w:r>
          </w:p>
        </w:tc>
        <w:tc>
          <w:tcPr>
            <w:tcW w:w="4876" w:type="dxa"/>
          </w:tcPr>
          <w:p w14:paraId="0CD2B69B" w14:textId="77777777" w:rsidR="003D7A65" w:rsidRPr="00DE1F15" w:rsidRDefault="003D7A65" w:rsidP="00755D07">
            <w:pPr>
              <w:pStyle w:val="Normal6"/>
              <w:rPr>
                <w:color w:val="000000" w:themeColor="text1"/>
              </w:rPr>
            </w:pPr>
            <w:r w:rsidRPr="00DE1F15">
              <w:rPr>
                <w:color w:val="000000" w:themeColor="text1"/>
                <w:vertAlign w:val="superscript"/>
              </w:rPr>
              <w:lastRenderedPageBreak/>
              <w:t>73</w:t>
            </w:r>
            <w:r w:rsidRPr="00DE1F15">
              <w:rPr>
                <w:color w:val="000000" w:themeColor="text1"/>
              </w:rPr>
              <w:t xml:space="preserve"> Делегиран регламент (ЕС) </w:t>
            </w:r>
            <w:r w:rsidRPr="00DE1F15">
              <w:rPr>
                <w:color w:val="000000" w:themeColor="text1"/>
              </w:rPr>
              <w:lastRenderedPageBreak/>
              <w:t>№ 1271/2013 на Комисията от 30 септември 2013 г. относно рамковия Финансов регламент за органите, посочени в член 208 от Регламент (ЕС, Евратом) № 966/2012 на Европейския парламент и на Съвета (ОВ L 328, 7.12.2013 г., стр. 42).</w:t>
            </w:r>
          </w:p>
        </w:tc>
      </w:tr>
    </w:tbl>
    <w:p w14:paraId="3A59F6FE" w14:textId="77777777" w:rsidR="003D7A65" w:rsidRPr="00DE1F15" w:rsidRDefault="003D7A65" w:rsidP="00BE76E0">
      <w:pPr>
        <w:rPr>
          <w:color w:val="000000" w:themeColor="text1"/>
        </w:rPr>
      </w:pPr>
      <w:r w:rsidRPr="00DE1F15">
        <w:rPr>
          <w:rStyle w:val="HideTWBExt"/>
        </w:rPr>
        <w:lastRenderedPageBreak/>
        <w:t>&lt;/Amend&gt;</w:t>
      </w:r>
    </w:p>
    <w:p w14:paraId="286533CF" w14:textId="77777777" w:rsidR="003D7A65" w:rsidRPr="00DE1F15" w:rsidRDefault="003D7A65" w:rsidP="00BE76E0">
      <w:pPr>
        <w:pStyle w:val="AMNumberTabs"/>
        <w:keepNext/>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75</w:t>
      </w:r>
      <w:r w:rsidRPr="00DE1F15">
        <w:rPr>
          <w:rStyle w:val="HideTWBExt"/>
          <w:szCs w:val="24"/>
        </w:rPr>
        <w:t>&lt;/NumAm&gt;</w:t>
      </w:r>
    </w:p>
    <w:p w14:paraId="4D815541" w14:textId="77777777" w:rsidR="003D7A65" w:rsidRPr="00DE1F15" w:rsidRDefault="003D7A65" w:rsidP="00BE76E0">
      <w:pPr>
        <w:pStyle w:val="NormalBold12b"/>
        <w:keepNext/>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75B07C45"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26 – параграф 4</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08D1013" w14:textId="77777777" w:rsidTr="00755D07">
        <w:trPr>
          <w:jc w:val="center"/>
        </w:trPr>
        <w:tc>
          <w:tcPr>
            <w:tcW w:w="9752" w:type="dxa"/>
            <w:gridSpan w:val="2"/>
          </w:tcPr>
          <w:p w14:paraId="0E9C6538" w14:textId="77777777" w:rsidR="003D7A65" w:rsidRPr="00DE1F15" w:rsidRDefault="003D7A65" w:rsidP="00755D07">
            <w:pPr>
              <w:keepNext/>
              <w:rPr>
                <w:color w:val="000000" w:themeColor="text1"/>
              </w:rPr>
            </w:pPr>
          </w:p>
        </w:tc>
      </w:tr>
      <w:tr w:rsidR="003D7A65" w:rsidRPr="00DE1F15" w14:paraId="1BF42AD3" w14:textId="77777777" w:rsidTr="00755D07">
        <w:trPr>
          <w:jc w:val="center"/>
        </w:trPr>
        <w:tc>
          <w:tcPr>
            <w:tcW w:w="4876" w:type="dxa"/>
            <w:hideMark/>
          </w:tcPr>
          <w:p w14:paraId="1EAEA31D" w14:textId="77777777" w:rsidR="003D7A65" w:rsidRPr="00DE1F15" w:rsidRDefault="003D7A65" w:rsidP="00755D07">
            <w:pPr>
              <w:pStyle w:val="ColumnHeading"/>
              <w:keepNext/>
              <w:rPr>
                <w:color w:val="000000" w:themeColor="text1"/>
              </w:rPr>
            </w:pPr>
            <w:r w:rsidRPr="00DE1F15">
              <w:rPr>
                <w:color w:val="000000" w:themeColor="text1"/>
              </w:rPr>
              <w:t>Текст, предложен от Комисията</w:t>
            </w:r>
          </w:p>
        </w:tc>
        <w:tc>
          <w:tcPr>
            <w:tcW w:w="4876" w:type="dxa"/>
            <w:hideMark/>
          </w:tcPr>
          <w:p w14:paraId="2CB44CD4" w14:textId="77777777" w:rsidR="003D7A65" w:rsidRPr="00DE1F15" w:rsidRDefault="003D7A65" w:rsidP="00755D07">
            <w:pPr>
              <w:pStyle w:val="ColumnHeading"/>
              <w:keepNext/>
              <w:rPr>
                <w:color w:val="000000" w:themeColor="text1"/>
              </w:rPr>
            </w:pPr>
            <w:r w:rsidRPr="00DE1F15">
              <w:rPr>
                <w:color w:val="000000" w:themeColor="text1"/>
              </w:rPr>
              <w:t>Изменение</w:t>
            </w:r>
          </w:p>
        </w:tc>
      </w:tr>
      <w:tr w:rsidR="003D7A65" w:rsidRPr="00DE1F15" w14:paraId="34A36E7D" w14:textId="77777777" w:rsidTr="00755D07">
        <w:trPr>
          <w:jc w:val="center"/>
        </w:trPr>
        <w:tc>
          <w:tcPr>
            <w:tcW w:w="4876" w:type="dxa"/>
            <w:hideMark/>
          </w:tcPr>
          <w:p w14:paraId="011B90E9"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Комисията изпраща проекта на разчет на бюджетния орган заедно с проекта на общ бюджет на Съюза.</w:t>
            </w:r>
          </w:p>
        </w:tc>
        <w:tc>
          <w:tcPr>
            <w:tcW w:w="4876" w:type="dxa"/>
            <w:hideMark/>
          </w:tcPr>
          <w:p w14:paraId="1992ED39" w14:textId="77777777" w:rsidR="003D7A65" w:rsidRPr="00DE1F15" w:rsidRDefault="003D7A65" w:rsidP="00755D07">
            <w:pPr>
              <w:pStyle w:val="Normal6"/>
              <w:rPr>
                <w:color w:val="000000" w:themeColor="text1"/>
                <w:szCs w:val="24"/>
              </w:rPr>
            </w:pPr>
            <w:r w:rsidRPr="00DE1F15">
              <w:rPr>
                <w:color w:val="000000" w:themeColor="text1"/>
              </w:rPr>
              <w:t>4.</w:t>
            </w:r>
            <w:r w:rsidRPr="00DE1F15">
              <w:rPr>
                <w:color w:val="000000" w:themeColor="text1"/>
              </w:rPr>
              <w:tab/>
              <w:t>Комисията изпраща проекта на разчет на бюджетния орган заедно с проекта на общ бюджет на Съюза</w:t>
            </w:r>
            <w:r w:rsidRPr="00DE1F15">
              <w:rPr>
                <w:b/>
                <w:i/>
                <w:color w:val="000000" w:themeColor="text1"/>
              </w:rPr>
              <w:t>, като посочва ясно бюджетния ред на Органите.</w:t>
            </w:r>
            <w:r w:rsidRPr="00DE1F15">
              <w:rPr>
                <w:color w:val="000000" w:themeColor="text1"/>
              </w:rPr>
              <w:t xml:space="preserve"> </w:t>
            </w:r>
            <w:r w:rsidRPr="00DE1F15">
              <w:rPr>
                <w:b/>
                <w:i/>
                <w:color w:val="000000" w:themeColor="text1"/>
              </w:rPr>
              <w:t>Комисията също така информира Европейския парламент за проекта на разчет.</w:t>
            </w:r>
          </w:p>
        </w:tc>
      </w:tr>
    </w:tbl>
    <w:p w14:paraId="7CD27B06" w14:textId="77777777" w:rsidR="003D7A65" w:rsidRPr="00DE1F15" w:rsidRDefault="003D7A65" w:rsidP="00BE76E0">
      <w:pPr>
        <w:pStyle w:val="JustificationTitle"/>
        <w:rPr>
          <w:color w:val="000000" w:themeColor="text1"/>
        </w:rPr>
      </w:pPr>
      <w:r w:rsidRPr="00DE1F15">
        <w:rPr>
          <w:rStyle w:val="HideTWBExt"/>
          <w:i w:val="0"/>
          <w:szCs w:val="24"/>
        </w:rPr>
        <w:t>&lt;TitreJust&gt;</w:t>
      </w:r>
      <w:r w:rsidRPr="00DE1F15">
        <w:rPr>
          <w:color w:val="000000" w:themeColor="text1"/>
        </w:rPr>
        <w:t>Обосновка</w:t>
      </w:r>
      <w:r w:rsidRPr="00DE1F15">
        <w:rPr>
          <w:rStyle w:val="HideTWBExt"/>
          <w:i w:val="0"/>
          <w:szCs w:val="24"/>
        </w:rPr>
        <w:t>&lt;/TitreJust&gt;</w:t>
      </w:r>
    </w:p>
    <w:p w14:paraId="31C693EC" w14:textId="77777777" w:rsidR="003D7A65" w:rsidRPr="00DE1F15" w:rsidRDefault="003D7A65" w:rsidP="00BE76E0">
      <w:pPr>
        <w:pStyle w:val="Normal12Italic"/>
        <w:rPr>
          <w:color w:val="000000" w:themeColor="text1"/>
        </w:rPr>
      </w:pPr>
      <w:r w:rsidRPr="00DE1F15">
        <w:rPr>
          <w:color w:val="000000" w:themeColor="text1"/>
        </w:rPr>
        <w:t>Поради все по-строгите срокове процедурната дейност на другите институции ще бъде подобрена, ако бюджетните разчети се съобщават на този по-ранен етап.</w:t>
      </w:r>
    </w:p>
    <w:p w14:paraId="2A2594D6" w14:textId="77777777" w:rsidR="003D7A65" w:rsidRPr="00DE1F15" w:rsidRDefault="003D7A65" w:rsidP="00BE76E0">
      <w:pPr>
        <w:rPr>
          <w:color w:val="000000" w:themeColor="text1"/>
        </w:rPr>
      </w:pPr>
      <w:r w:rsidRPr="00DE1F15">
        <w:rPr>
          <w:rStyle w:val="HideTWBExt"/>
        </w:rPr>
        <w:t>&lt;/Amend&gt;</w:t>
      </w:r>
    </w:p>
    <w:p w14:paraId="7ECB8FE2" w14:textId="77777777" w:rsidR="003D7A65" w:rsidRPr="00DE1F15" w:rsidRDefault="003D7A65" w:rsidP="00BE76E0">
      <w:pPr>
        <w:pStyle w:val="AMNumberTabs"/>
        <w:keepNext/>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76</w:t>
      </w:r>
      <w:r w:rsidRPr="00DE1F15">
        <w:rPr>
          <w:rStyle w:val="HideTWBExt"/>
          <w:szCs w:val="24"/>
        </w:rPr>
        <w:t>&lt;/NumAm&gt;</w:t>
      </w:r>
    </w:p>
    <w:p w14:paraId="625BCF81" w14:textId="77777777" w:rsidR="003D7A65" w:rsidRPr="00DE1F15" w:rsidRDefault="003D7A65" w:rsidP="00BE76E0">
      <w:pPr>
        <w:pStyle w:val="NormalBold12b"/>
        <w:keepNext/>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7734722F"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28 – параграф 2 а (нов)</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47E6274C" w14:textId="77777777" w:rsidTr="00755D07">
        <w:trPr>
          <w:jc w:val="center"/>
        </w:trPr>
        <w:tc>
          <w:tcPr>
            <w:tcW w:w="9752" w:type="dxa"/>
            <w:gridSpan w:val="2"/>
          </w:tcPr>
          <w:p w14:paraId="320D6B9D" w14:textId="77777777" w:rsidR="003D7A65" w:rsidRPr="00DE1F15" w:rsidRDefault="003D7A65" w:rsidP="00755D07">
            <w:pPr>
              <w:keepNext/>
              <w:rPr>
                <w:color w:val="000000" w:themeColor="text1"/>
              </w:rPr>
            </w:pPr>
          </w:p>
        </w:tc>
      </w:tr>
      <w:tr w:rsidR="003D7A65" w:rsidRPr="00DE1F15" w14:paraId="0B6CB879" w14:textId="77777777" w:rsidTr="00755D07">
        <w:trPr>
          <w:jc w:val="center"/>
        </w:trPr>
        <w:tc>
          <w:tcPr>
            <w:tcW w:w="4876" w:type="dxa"/>
            <w:hideMark/>
          </w:tcPr>
          <w:p w14:paraId="637E7077" w14:textId="77777777" w:rsidR="003D7A65" w:rsidRPr="00DE1F15" w:rsidRDefault="003D7A65" w:rsidP="00755D07">
            <w:pPr>
              <w:pStyle w:val="ColumnHeading"/>
              <w:keepNext/>
              <w:rPr>
                <w:color w:val="000000" w:themeColor="text1"/>
              </w:rPr>
            </w:pPr>
            <w:r w:rsidRPr="00DE1F15">
              <w:rPr>
                <w:color w:val="000000" w:themeColor="text1"/>
              </w:rPr>
              <w:t>Текст, предложен от Комисията</w:t>
            </w:r>
          </w:p>
        </w:tc>
        <w:tc>
          <w:tcPr>
            <w:tcW w:w="4876" w:type="dxa"/>
            <w:hideMark/>
          </w:tcPr>
          <w:p w14:paraId="04AD679E" w14:textId="77777777" w:rsidR="003D7A65" w:rsidRPr="00DE1F15" w:rsidRDefault="003D7A65" w:rsidP="00755D07">
            <w:pPr>
              <w:pStyle w:val="ColumnHeading"/>
              <w:keepNext/>
              <w:rPr>
                <w:color w:val="000000" w:themeColor="text1"/>
              </w:rPr>
            </w:pPr>
            <w:r w:rsidRPr="00DE1F15">
              <w:rPr>
                <w:color w:val="000000" w:themeColor="text1"/>
              </w:rPr>
              <w:t>Изменение</w:t>
            </w:r>
          </w:p>
        </w:tc>
      </w:tr>
      <w:tr w:rsidR="003D7A65" w:rsidRPr="00DE1F15" w14:paraId="41FF1275" w14:textId="77777777" w:rsidTr="00755D07">
        <w:trPr>
          <w:jc w:val="center"/>
        </w:trPr>
        <w:tc>
          <w:tcPr>
            <w:tcW w:w="4876" w:type="dxa"/>
          </w:tcPr>
          <w:p w14:paraId="64EDA38A" w14:textId="77777777" w:rsidR="003D7A65" w:rsidRPr="00DE1F15" w:rsidRDefault="003D7A65" w:rsidP="00755D07">
            <w:pPr>
              <w:pStyle w:val="Normal6"/>
              <w:rPr>
                <w:color w:val="000000" w:themeColor="text1"/>
              </w:rPr>
            </w:pPr>
          </w:p>
        </w:tc>
        <w:tc>
          <w:tcPr>
            <w:tcW w:w="4876" w:type="dxa"/>
            <w:hideMark/>
          </w:tcPr>
          <w:p w14:paraId="0BA7DE12" w14:textId="77777777" w:rsidR="003D7A65" w:rsidRPr="00DE1F15" w:rsidRDefault="003D7A65" w:rsidP="00755D07">
            <w:pPr>
              <w:pStyle w:val="Normal6"/>
              <w:rPr>
                <w:color w:val="000000" w:themeColor="text1"/>
                <w:szCs w:val="24"/>
              </w:rPr>
            </w:pPr>
            <w:r w:rsidRPr="00DE1F15">
              <w:rPr>
                <w:b/>
                <w:i/>
                <w:color w:val="000000" w:themeColor="text1"/>
              </w:rPr>
              <w:t>2 а.</w:t>
            </w:r>
            <w:r w:rsidRPr="00DE1F15">
              <w:rPr>
                <w:b/>
                <w:i/>
                <w:color w:val="000000" w:themeColor="text1"/>
              </w:rPr>
              <w:tab/>
              <w:t>Принципът на добро финансово управление се прилага при всички обстоятелства.</w:t>
            </w:r>
          </w:p>
        </w:tc>
      </w:tr>
    </w:tbl>
    <w:p w14:paraId="7173FC00" w14:textId="77777777" w:rsidR="003D7A65" w:rsidRPr="00DE1F15" w:rsidRDefault="003D7A65" w:rsidP="00BE76E0">
      <w:pPr>
        <w:rPr>
          <w:color w:val="000000" w:themeColor="text1"/>
        </w:rPr>
      </w:pPr>
      <w:r w:rsidRPr="00DE1F15">
        <w:rPr>
          <w:rStyle w:val="HideTWBExt"/>
        </w:rPr>
        <w:t>&lt;/Amend&gt;</w:t>
      </w:r>
    </w:p>
    <w:p w14:paraId="0997829D"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77</w:t>
      </w:r>
      <w:r w:rsidRPr="00DE1F15">
        <w:rPr>
          <w:rStyle w:val="HideTWBExt"/>
          <w:szCs w:val="24"/>
        </w:rPr>
        <w:t>&lt;/NumAm&gt;</w:t>
      </w:r>
    </w:p>
    <w:p w14:paraId="147A8932"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BEDF391"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32</w:t>
      </w:r>
      <w:r w:rsidRPr="00DE1F15">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21D75220" w14:textId="77777777" w:rsidTr="00755D07">
        <w:trPr>
          <w:trHeight w:hRule="exact" w:val="240"/>
          <w:jc w:val="center"/>
        </w:trPr>
        <w:tc>
          <w:tcPr>
            <w:tcW w:w="9752" w:type="dxa"/>
            <w:gridSpan w:val="2"/>
          </w:tcPr>
          <w:p w14:paraId="32A5E88E" w14:textId="77777777" w:rsidR="003D7A65" w:rsidRPr="00DE1F15" w:rsidRDefault="003D7A65" w:rsidP="00755D07">
            <w:pPr>
              <w:rPr>
                <w:color w:val="000000" w:themeColor="text1"/>
              </w:rPr>
            </w:pPr>
          </w:p>
        </w:tc>
      </w:tr>
      <w:tr w:rsidR="003D7A65" w:rsidRPr="00DE1F15" w14:paraId="48E103AB" w14:textId="77777777" w:rsidTr="00755D07">
        <w:trPr>
          <w:trHeight w:val="240"/>
          <w:jc w:val="center"/>
        </w:trPr>
        <w:tc>
          <w:tcPr>
            <w:tcW w:w="4876" w:type="dxa"/>
          </w:tcPr>
          <w:p w14:paraId="5C76547D"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42942876"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AF073EE" w14:textId="77777777" w:rsidTr="00755D07">
        <w:trPr>
          <w:jc w:val="center"/>
        </w:trPr>
        <w:tc>
          <w:tcPr>
            <w:tcW w:w="4876" w:type="dxa"/>
          </w:tcPr>
          <w:p w14:paraId="7B5697ED" w14:textId="77777777" w:rsidR="003D7A65" w:rsidRPr="00DE1F15" w:rsidRDefault="003D7A65" w:rsidP="00755D07">
            <w:pPr>
              <w:pStyle w:val="Normal6"/>
              <w:jc w:val="center"/>
              <w:rPr>
                <w:color w:val="000000" w:themeColor="text1"/>
              </w:rPr>
            </w:pPr>
            <w:r w:rsidRPr="00DE1F15">
              <w:rPr>
                <w:color w:val="000000" w:themeColor="text1"/>
              </w:rPr>
              <w:lastRenderedPageBreak/>
              <w:t>Член 32</w:t>
            </w:r>
          </w:p>
        </w:tc>
        <w:tc>
          <w:tcPr>
            <w:tcW w:w="4876" w:type="dxa"/>
          </w:tcPr>
          <w:p w14:paraId="440F5303" w14:textId="77777777" w:rsidR="003D7A65" w:rsidRPr="00DE1F15" w:rsidRDefault="003D7A65" w:rsidP="00755D07">
            <w:pPr>
              <w:pStyle w:val="Normal6"/>
              <w:jc w:val="center"/>
              <w:rPr>
                <w:color w:val="000000" w:themeColor="text1"/>
              </w:rPr>
            </w:pPr>
            <w:r w:rsidRPr="00DE1F15">
              <w:rPr>
                <w:color w:val="000000" w:themeColor="text1"/>
              </w:rPr>
              <w:t>Член 32</w:t>
            </w:r>
          </w:p>
        </w:tc>
      </w:tr>
      <w:tr w:rsidR="003D7A65" w:rsidRPr="00DE1F15" w14:paraId="6C9B6F3F" w14:textId="77777777" w:rsidTr="00755D07">
        <w:trPr>
          <w:jc w:val="center"/>
        </w:trPr>
        <w:tc>
          <w:tcPr>
            <w:tcW w:w="4876" w:type="dxa"/>
          </w:tcPr>
          <w:p w14:paraId="159C4323" w14:textId="77777777" w:rsidR="003D7A65" w:rsidRPr="00DE1F15" w:rsidRDefault="003D7A65" w:rsidP="00755D07">
            <w:pPr>
              <w:pStyle w:val="Normal6"/>
              <w:jc w:val="center"/>
              <w:rPr>
                <w:color w:val="000000" w:themeColor="text1"/>
              </w:rPr>
            </w:pPr>
            <w:r w:rsidRPr="00DE1F15">
              <w:rPr>
                <w:color w:val="000000" w:themeColor="text1"/>
              </w:rPr>
              <w:t>Изпълнителен директор</w:t>
            </w:r>
          </w:p>
        </w:tc>
        <w:tc>
          <w:tcPr>
            <w:tcW w:w="4876" w:type="dxa"/>
          </w:tcPr>
          <w:p w14:paraId="26C848BE" w14:textId="77777777" w:rsidR="003D7A65" w:rsidRPr="00DE1F15" w:rsidRDefault="003D7A65" w:rsidP="00755D07">
            <w:pPr>
              <w:pStyle w:val="Normal6"/>
              <w:jc w:val="center"/>
              <w:rPr>
                <w:color w:val="000000" w:themeColor="text1"/>
              </w:rPr>
            </w:pPr>
            <w:r w:rsidRPr="00DE1F15">
              <w:rPr>
                <w:color w:val="000000" w:themeColor="text1"/>
              </w:rPr>
              <w:t>Изпълнителен директор</w:t>
            </w:r>
          </w:p>
        </w:tc>
      </w:tr>
      <w:tr w:rsidR="003D7A65" w:rsidRPr="00DE1F15" w14:paraId="0E289A5D" w14:textId="77777777" w:rsidTr="00755D07">
        <w:trPr>
          <w:jc w:val="center"/>
        </w:trPr>
        <w:tc>
          <w:tcPr>
            <w:tcW w:w="4876" w:type="dxa"/>
          </w:tcPr>
          <w:p w14:paraId="2207B601"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 xml:space="preserve">Изпълнителният директор се назначава като срочно нает служител на Органа в съответствие с член 2, буква а) от Условията за работа на другите служители. </w:t>
            </w:r>
          </w:p>
        </w:tc>
        <w:tc>
          <w:tcPr>
            <w:tcW w:w="4876" w:type="dxa"/>
          </w:tcPr>
          <w:p w14:paraId="1CDE106B"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 xml:space="preserve">Изпълнителният директор се назначава като срочно нает служител на Органа в съответствие с член 2, буква а) от Условията за работа на другите служители. </w:t>
            </w:r>
          </w:p>
        </w:tc>
      </w:tr>
      <w:tr w:rsidR="003D7A65" w:rsidRPr="00DE1F15" w14:paraId="0CB71742" w14:textId="77777777" w:rsidTr="00755D07">
        <w:trPr>
          <w:jc w:val="center"/>
        </w:trPr>
        <w:tc>
          <w:tcPr>
            <w:tcW w:w="4876" w:type="dxa"/>
          </w:tcPr>
          <w:p w14:paraId="46B68BD2"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 xml:space="preserve">Управителният съвет назначава изпълнителния директор от списък с кандидати, предложени от Комисията, след открита и прозрачна процедура за подбор. </w:t>
            </w:r>
          </w:p>
        </w:tc>
        <w:tc>
          <w:tcPr>
            <w:tcW w:w="4876" w:type="dxa"/>
          </w:tcPr>
          <w:p w14:paraId="641ECD4E"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Управителният съвет назначава изпълнителния директор от списък с кандидати, предложени от Комисията</w:t>
            </w:r>
            <w:r w:rsidRPr="00DE1F15">
              <w:rPr>
                <w:b/>
                <w:i/>
                <w:color w:val="000000" w:themeColor="text1"/>
              </w:rPr>
              <w:t xml:space="preserve"> и от държавите членки</w:t>
            </w:r>
            <w:r w:rsidRPr="00DE1F15">
              <w:rPr>
                <w:color w:val="000000" w:themeColor="text1"/>
              </w:rPr>
              <w:t xml:space="preserve">, след открита и прозрачна процедура за подбор. </w:t>
            </w:r>
            <w:r w:rsidRPr="00DE1F15">
              <w:rPr>
                <w:b/>
                <w:i/>
                <w:color w:val="000000" w:themeColor="text1"/>
              </w:rPr>
              <w:t>Когато има двама кандидати с еднакво равнище на компетентност, Управителният съвет отдава предпочитание на по-слабо представения пол.</w:t>
            </w:r>
          </w:p>
        </w:tc>
      </w:tr>
      <w:tr w:rsidR="003D7A65" w:rsidRPr="00DE1F15" w14:paraId="3E3669D2" w14:textId="77777777" w:rsidTr="00755D07">
        <w:trPr>
          <w:jc w:val="center"/>
        </w:trPr>
        <w:tc>
          <w:tcPr>
            <w:tcW w:w="4876" w:type="dxa"/>
          </w:tcPr>
          <w:p w14:paraId="6704045C"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За целите на сключване на договора с изпълнителния директор Органът се представлява от председателя на Управителния съвет.</w:t>
            </w:r>
          </w:p>
        </w:tc>
        <w:tc>
          <w:tcPr>
            <w:tcW w:w="4876" w:type="dxa"/>
          </w:tcPr>
          <w:p w14:paraId="20281EE8" w14:textId="77777777" w:rsidR="003D7A65" w:rsidRPr="00DE1F15" w:rsidRDefault="003D7A65" w:rsidP="00755D07">
            <w:pPr>
              <w:pStyle w:val="Normal6"/>
              <w:rPr>
                <w:color w:val="000000" w:themeColor="text1"/>
              </w:rPr>
            </w:pPr>
            <w:r w:rsidRPr="00DE1F15">
              <w:rPr>
                <w:color w:val="000000" w:themeColor="text1"/>
              </w:rPr>
              <w:t>3.</w:t>
            </w:r>
            <w:r w:rsidRPr="00DE1F15">
              <w:rPr>
                <w:color w:val="000000" w:themeColor="text1"/>
              </w:rPr>
              <w:tab/>
              <w:t>За целите на сключване на договора с изпълнителния директор Органът се представлява от председателя на Управителния съвет.</w:t>
            </w:r>
          </w:p>
        </w:tc>
      </w:tr>
      <w:tr w:rsidR="003D7A65" w:rsidRPr="00DE1F15" w14:paraId="78611108" w14:textId="77777777" w:rsidTr="00755D07">
        <w:trPr>
          <w:jc w:val="center"/>
        </w:trPr>
        <w:tc>
          <w:tcPr>
            <w:tcW w:w="4876" w:type="dxa"/>
          </w:tcPr>
          <w:p w14:paraId="48867854"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Мандатът на изпълнителния директор е </w:t>
            </w:r>
            <w:r w:rsidRPr="00DE1F15">
              <w:rPr>
                <w:b/>
                <w:i/>
                <w:color w:val="000000" w:themeColor="text1"/>
              </w:rPr>
              <w:t>пет</w:t>
            </w:r>
            <w:r w:rsidRPr="00DE1F15">
              <w:rPr>
                <w:color w:val="000000" w:themeColor="text1"/>
              </w:rPr>
              <w:t xml:space="preserve"> години. Преди изтичането на този срок Комисията прави оценка, при която взема предвид оценката на резултатите от работата на изпълнителния директор и бъдещите задачи и предизвикателства пред Органа. </w:t>
            </w:r>
          </w:p>
        </w:tc>
        <w:tc>
          <w:tcPr>
            <w:tcW w:w="4876" w:type="dxa"/>
          </w:tcPr>
          <w:p w14:paraId="69C2FC97"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Мандатът на изпълнителния директор е </w:t>
            </w:r>
            <w:r w:rsidRPr="00DE1F15">
              <w:rPr>
                <w:b/>
                <w:i/>
                <w:color w:val="000000" w:themeColor="text1"/>
              </w:rPr>
              <w:t>четири</w:t>
            </w:r>
            <w:r w:rsidRPr="00DE1F15">
              <w:rPr>
                <w:color w:val="000000" w:themeColor="text1"/>
              </w:rPr>
              <w:t xml:space="preserve"> години. Преди изтичането на този срок Комисията прави оценка, при която взема предвид оценката на резултатите от работата на изпълнителния директор и бъдещите задачи и предизвикателства пред Органа. </w:t>
            </w:r>
          </w:p>
        </w:tc>
      </w:tr>
      <w:tr w:rsidR="003D7A65" w:rsidRPr="00DE1F15" w14:paraId="2126A910" w14:textId="77777777" w:rsidTr="00755D07">
        <w:trPr>
          <w:jc w:val="center"/>
        </w:trPr>
        <w:tc>
          <w:tcPr>
            <w:tcW w:w="4876" w:type="dxa"/>
          </w:tcPr>
          <w:p w14:paraId="3ED75A7D" w14:textId="77777777" w:rsidR="003D7A65" w:rsidRPr="00DE1F15" w:rsidRDefault="003D7A65" w:rsidP="00755D07">
            <w:pPr>
              <w:pStyle w:val="Normal6"/>
              <w:rPr>
                <w:color w:val="000000" w:themeColor="text1"/>
              </w:rPr>
            </w:pPr>
            <w:r w:rsidRPr="00DE1F15">
              <w:rPr>
                <w:color w:val="000000" w:themeColor="text1"/>
              </w:rPr>
              <w:t>5.</w:t>
            </w:r>
            <w:r w:rsidRPr="00DE1F15">
              <w:rPr>
                <w:color w:val="000000" w:themeColor="text1"/>
              </w:rPr>
              <w:tab/>
              <w:t xml:space="preserve">По предложение на Комисията, в което се взема предвид оценката, посочена в параграф 4, Управителният съвет може еднократно да удължи мандата на изпълнителния директор за не повече от </w:t>
            </w:r>
            <w:r w:rsidRPr="00DE1F15">
              <w:rPr>
                <w:b/>
                <w:i/>
                <w:color w:val="000000" w:themeColor="text1"/>
              </w:rPr>
              <w:t>пет</w:t>
            </w:r>
            <w:r w:rsidRPr="00DE1F15">
              <w:rPr>
                <w:color w:val="000000" w:themeColor="text1"/>
              </w:rPr>
              <w:t xml:space="preserve"> години.  </w:t>
            </w:r>
          </w:p>
        </w:tc>
        <w:tc>
          <w:tcPr>
            <w:tcW w:w="4876" w:type="dxa"/>
          </w:tcPr>
          <w:p w14:paraId="66B74D8B" w14:textId="77777777" w:rsidR="003D7A65" w:rsidRPr="00DE1F15" w:rsidRDefault="003D7A65" w:rsidP="00755D07">
            <w:pPr>
              <w:pStyle w:val="Normal6"/>
              <w:rPr>
                <w:color w:val="000000" w:themeColor="text1"/>
              </w:rPr>
            </w:pPr>
            <w:r w:rsidRPr="00DE1F15">
              <w:rPr>
                <w:color w:val="000000" w:themeColor="text1"/>
              </w:rPr>
              <w:t>5.</w:t>
            </w:r>
            <w:r w:rsidRPr="00DE1F15">
              <w:rPr>
                <w:color w:val="000000" w:themeColor="text1"/>
              </w:rPr>
              <w:tab/>
              <w:t xml:space="preserve">По предложение на Комисията, в което се взема предвид оценката, посочена в параграф 4, Управителният съвет може еднократно да удължи мандата на изпълнителния директор за не повече от </w:t>
            </w:r>
            <w:r w:rsidRPr="00DE1F15">
              <w:rPr>
                <w:b/>
                <w:i/>
                <w:color w:val="000000" w:themeColor="text1"/>
              </w:rPr>
              <w:t>четири</w:t>
            </w:r>
            <w:r w:rsidRPr="00DE1F15">
              <w:rPr>
                <w:color w:val="000000" w:themeColor="text1"/>
              </w:rPr>
              <w:t xml:space="preserve"> години.  </w:t>
            </w:r>
          </w:p>
        </w:tc>
      </w:tr>
      <w:tr w:rsidR="003D7A65" w:rsidRPr="00DE1F15" w14:paraId="6E66E4F1" w14:textId="77777777" w:rsidTr="00755D07">
        <w:trPr>
          <w:jc w:val="center"/>
        </w:trPr>
        <w:tc>
          <w:tcPr>
            <w:tcW w:w="4876" w:type="dxa"/>
          </w:tcPr>
          <w:p w14:paraId="63307CF0" w14:textId="77777777" w:rsidR="003D7A65" w:rsidRPr="00DE1F15" w:rsidRDefault="003D7A65" w:rsidP="00755D07">
            <w:pPr>
              <w:pStyle w:val="Normal6"/>
              <w:rPr>
                <w:color w:val="000000" w:themeColor="text1"/>
              </w:rPr>
            </w:pPr>
            <w:r w:rsidRPr="00DE1F15">
              <w:rPr>
                <w:color w:val="000000" w:themeColor="text1"/>
              </w:rPr>
              <w:t>6.</w:t>
            </w:r>
            <w:r w:rsidRPr="00DE1F15">
              <w:rPr>
                <w:color w:val="000000" w:themeColor="text1"/>
              </w:rPr>
              <w:tab/>
              <w:t>Изпълнителен директор с удължен мандат не може да участва в друга процедура за подбор за същата длъжност в края на съвкупния период.</w:t>
            </w:r>
          </w:p>
        </w:tc>
        <w:tc>
          <w:tcPr>
            <w:tcW w:w="4876" w:type="dxa"/>
          </w:tcPr>
          <w:p w14:paraId="5635F0E2" w14:textId="77777777" w:rsidR="003D7A65" w:rsidRPr="00DE1F15" w:rsidRDefault="003D7A65" w:rsidP="00755D07">
            <w:pPr>
              <w:pStyle w:val="Normal6"/>
              <w:rPr>
                <w:color w:val="000000" w:themeColor="text1"/>
              </w:rPr>
            </w:pPr>
            <w:r w:rsidRPr="00DE1F15">
              <w:rPr>
                <w:color w:val="000000" w:themeColor="text1"/>
              </w:rPr>
              <w:t>6.</w:t>
            </w:r>
            <w:r w:rsidRPr="00DE1F15">
              <w:rPr>
                <w:color w:val="000000" w:themeColor="text1"/>
              </w:rPr>
              <w:tab/>
              <w:t>Изпълнителен директор с удължен мандат не може да участва в друга процедура за подбор за същата длъжност в края на съвкупния период.</w:t>
            </w:r>
          </w:p>
        </w:tc>
      </w:tr>
      <w:tr w:rsidR="003D7A65" w:rsidRPr="00DE1F15" w14:paraId="57204303" w14:textId="77777777" w:rsidTr="00755D07">
        <w:trPr>
          <w:jc w:val="center"/>
        </w:trPr>
        <w:tc>
          <w:tcPr>
            <w:tcW w:w="4876" w:type="dxa"/>
          </w:tcPr>
          <w:p w14:paraId="7C69DF64" w14:textId="77777777" w:rsidR="003D7A65" w:rsidRPr="00DE1F15" w:rsidRDefault="003D7A65" w:rsidP="00755D07">
            <w:pPr>
              <w:pStyle w:val="Normal6"/>
              <w:rPr>
                <w:color w:val="000000" w:themeColor="text1"/>
              </w:rPr>
            </w:pPr>
            <w:r w:rsidRPr="00DE1F15">
              <w:rPr>
                <w:color w:val="000000" w:themeColor="text1"/>
              </w:rPr>
              <w:t>7.</w:t>
            </w:r>
            <w:r w:rsidRPr="00DE1F15">
              <w:rPr>
                <w:color w:val="000000" w:themeColor="text1"/>
              </w:rPr>
              <w:tab/>
              <w:t>Изпълнителният директор може да бъде отстранен от длъжност единствено с решение на Управителния съвет</w:t>
            </w:r>
            <w:r w:rsidRPr="00DE1F15">
              <w:rPr>
                <w:b/>
                <w:i/>
                <w:color w:val="000000" w:themeColor="text1"/>
              </w:rPr>
              <w:t xml:space="preserve"> по предложение на Комисията</w:t>
            </w:r>
            <w:r w:rsidRPr="00DE1F15">
              <w:rPr>
                <w:color w:val="000000" w:themeColor="text1"/>
              </w:rPr>
              <w:t xml:space="preserve">. </w:t>
            </w:r>
          </w:p>
        </w:tc>
        <w:tc>
          <w:tcPr>
            <w:tcW w:w="4876" w:type="dxa"/>
          </w:tcPr>
          <w:p w14:paraId="04AC0AA0" w14:textId="77777777" w:rsidR="003D7A65" w:rsidRPr="00DE1F15" w:rsidRDefault="003D7A65" w:rsidP="00755D07">
            <w:pPr>
              <w:pStyle w:val="Normal6"/>
              <w:rPr>
                <w:color w:val="000000" w:themeColor="text1"/>
              </w:rPr>
            </w:pPr>
            <w:r w:rsidRPr="00DE1F15">
              <w:rPr>
                <w:color w:val="000000" w:themeColor="text1"/>
              </w:rPr>
              <w:t>7.</w:t>
            </w:r>
            <w:r w:rsidRPr="00DE1F15">
              <w:rPr>
                <w:color w:val="000000" w:themeColor="text1"/>
              </w:rPr>
              <w:tab/>
              <w:t xml:space="preserve">Изпълнителният директор може да бъде отстранен от длъжност единствено с решение на Управителния съвет. </w:t>
            </w:r>
          </w:p>
        </w:tc>
      </w:tr>
      <w:tr w:rsidR="003D7A65" w:rsidRPr="00DE1F15" w14:paraId="71D8778A" w14:textId="77777777" w:rsidTr="00755D07">
        <w:trPr>
          <w:jc w:val="center"/>
        </w:trPr>
        <w:tc>
          <w:tcPr>
            <w:tcW w:w="4876" w:type="dxa"/>
          </w:tcPr>
          <w:p w14:paraId="0BB7AE59" w14:textId="77777777" w:rsidR="003D7A65" w:rsidRPr="00DE1F15" w:rsidRDefault="003D7A65" w:rsidP="00755D07">
            <w:pPr>
              <w:pStyle w:val="Normal6"/>
              <w:rPr>
                <w:color w:val="000000" w:themeColor="text1"/>
              </w:rPr>
            </w:pPr>
            <w:r w:rsidRPr="00DE1F15">
              <w:rPr>
                <w:color w:val="000000" w:themeColor="text1"/>
              </w:rPr>
              <w:t>8.</w:t>
            </w:r>
            <w:r w:rsidRPr="00DE1F15">
              <w:rPr>
                <w:color w:val="000000" w:themeColor="text1"/>
              </w:rPr>
              <w:tab/>
              <w:t xml:space="preserve">Управителният съвет взема решения относно назначаването, </w:t>
            </w:r>
            <w:r w:rsidRPr="00DE1F15">
              <w:rPr>
                <w:color w:val="000000" w:themeColor="text1"/>
              </w:rPr>
              <w:lastRenderedPageBreak/>
              <w:t xml:space="preserve">удължаването на мандата и освобождаването от длъжност на изпълнителния директор с мнозинство от две трети от своите членове с право глас. </w:t>
            </w:r>
          </w:p>
        </w:tc>
        <w:tc>
          <w:tcPr>
            <w:tcW w:w="4876" w:type="dxa"/>
          </w:tcPr>
          <w:p w14:paraId="20A84129" w14:textId="77777777" w:rsidR="003D7A65" w:rsidRPr="00DE1F15" w:rsidRDefault="003D7A65" w:rsidP="00755D07">
            <w:pPr>
              <w:pStyle w:val="Normal6"/>
              <w:rPr>
                <w:color w:val="000000" w:themeColor="text1"/>
              </w:rPr>
            </w:pPr>
            <w:r w:rsidRPr="00DE1F15">
              <w:rPr>
                <w:color w:val="000000" w:themeColor="text1"/>
              </w:rPr>
              <w:lastRenderedPageBreak/>
              <w:t>8.</w:t>
            </w:r>
            <w:r w:rsidRPr="00DE1F15">
              <w:rPr>
                <w:color w:val="000000" w:themeColor="text1"/>
              </w:rPr>
              <w:tab/>
              <w:t xml:space="preserve">Управителният съвет взема решения относно назначаването, </w:t>
            </w:r>
            <w:r w:rsidRPr="00DE1F15">
              <w:rPr>
                <w:color w:val="000000" w:themeColor="text1"/>
              </w:rPr>
              <w:lastRenderedPageBreak/>
              <w:t xml:space="preserve">удължаването на мандата и освобождаването от длъжност на изпълнителния директор с мнозинство от две трети от своите членове с право глас. </w:t>
            </w:r>
          </w:p>
        </w:tc>
      </w:tr>
    </w:tbl>
    <w:p w14:paraId="186EEB70" w14:textId="77777777" w:rsidR="003D7A65" w:rsidRPr="00DE1F15" w:rsidRDefault="003D7A65" w:rsidP="00BE76E0">
      <w:pPr>
        <w:rPr>
          <w:color w:val="000000" w:themeColor="text1"/>
        </w:rPr>
      </w:pPr>
      <w:r w:rsidRPr="00DE1F15">
        <w:rPr>
          <w:rStyle w:val="HideTWBExt"/>
        </w:rPr>
        <w:lastRenderedPageBreak/>
        <w:t>&lt;/Amend&gt;</w:t>
      </w:r>
    </w:p>
    <w:p w14:paraId="724AD65D"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78</w:t>
      </w:r>
      <w:r w:rsidRPr="00DE1F15">
        <w:rPr>
          <w:rStyle w:val="HideTWBExt"/>
          <w:szCs w:val="24"/>
        </w:rPr>
        <w:t>&lt;/NumAm&gt;</w:t>
      </w:r>
    </w:p>
    <w:p w14:paraId="3C0EB435"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1B242A00"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37 – параграф 1</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2C361E27" w14:textId="77777777" w:rsidTr="00755D07">
        <w:trPr>
          <w:trHeight w:hRule="exact" w:val="240"/>
          <w:jc w:val="center"/>
        </w:trPr>
        <w:tc>
          <w:tcPr>
            <w:tcW w:w="9752" w:type="dxa"/>
            <w:gridSpan w:val="2"/>
          </w:tcPr>
          <w:p w14:paraId="556C062F" w14:textId="77777777" w:rsidR="003D7A65" w:rsidRPr="00DE1F15" w:rsidRDefault="003D7A65" w:rsidP="00755D07">
            <w:pPr>
              <w:rPr>
                <w:color w:val="000000" w:themeColor="text1"/>
              </w:rPr>
            </w:pPr>
          </w:p>
        </w:tc>
      </w:tr>
      <w:tr w:rsidR="003D7A65" w:rsidRPr="00DE1F15" w14:paraId="6F976895" w14:textId="77777777" w:rsidTr="00755D07">
        <w:trPr>
          <w:trHeight w:val="240"/>
          <w:jc w:val="center"/>
        </w:trPr>
        <w:tc>
          <w:tcPr>
            <w:tcW w:w="4876" w:type="dxa"/>
          </w:tcPr>
          <w:p w14:paraId="332F9948"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44183433"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56367823" w14:textId="77777777" w:rsidTr="00755D07">
        <w:trPr>
          <w:jc w:val="center"/>
        </w:trPr>
        <w:tc>
          <w:tcPr>
            <w:tcW w:w="4876" w:type="dxa"/>
          </w:tcPr>
          <w:p w14:paraId="1E941717"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По отношение на документите, съхранявани от Органа, се прилага Регламент (ЕО) № 1049/2001. В срок от шест месеца от датата на първото си заседание Управителният съвет приема подробни правила за прилагане на Регламент (ЕО) № 1049/2001.</w:t>
            </w:r>
          </w:p>
        </w:tc>
        <w:tc>
          <w:tcPr>
            <w:tcW w:w="4876" w:type="dxa"/>
          </w:tcPr>
          <w:p w14:paraId="324683AE" w14:textId="77777777" w:rsidR="003D7A65" w:rsidRPr="00DE1F15" w:rsidRDefault="003D7A65" w:rsidP="00755D07">
            <w:pPr>
              <w:pStyle w:val="Normal6"/>
              <w:rPr>
                <w:color w:val="000000" w:themeColor="text1"/>
              </w:rPr>
            </w:pPr>
            <w:r w:rsidRPr="00DE1F15">
              <w:rPr>
                <w:color w:val="000000" w:themeColor="text1"/>
              </w:rPr>
              <w:t>1.</w:t>
            </w:r>
            <w:r w:rsidRPr="00DE1F15">
              <w:rPr>
                <w:color w:val="000000" w:themeColor="text1"/>
              </w:rPr>
              <w:tab/>
              <w:t xml:space="preserve">По отношение на документите, съхранявани от Органа, се прилага Регламент (ЕО) № 1049/2001. В срок от шест месеца от датата на първото си заседание Управителният съвет приема подробни правила за прилагане на Регламент (ЕО) № 1049/2001. </w:t>
            </w:r>
            <w:r w:rsidRPr="00DE1F15">
              <w:rPr>
                <w:b/>
                <w:i/>
                <w:color w:val="000000" w:themeColor="text1"/>
              </w:rPr>
              <w:t>Регламент (ЕО) № 45/2001 се прилага за обработката на лични данни от Органа.</w:t>
            </w:r>
          </w:p>
        </w:tc>
      </w:tr>
    </w:tbl>
    <w:p w14:paraId="02ABACF6" w14:textId="77777777" w:rsidR="003D7A65" w:rsidRPr="00DE1F15" w:rsidRDefault="003D7A65" w:rsidP="00BE76E0">
      <w:pPr>
        <w:rPr>
          <w:color w:val="000000" w:themeColor="text1"/>
        </w:rPr>
      </w:pPr>
      <w:r w:rsidRPr="00DE1F15">
        <w:rPr>
          <w:rStyle w:val="HideTWBExt"/>
        </w:rPr>
        <w:t>&lt;/Amend&gt;</w:t>
      </w:r>
    </w:p>
    <w:p w14:paraId="0F170F78"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79</w:t>
      </w:r>
      <w:r w:rsidRPr="00DE1F15">
        <w:rPr>
          <w:rStyle w:val="HideTWBExt"/>
          <w:szCs w:val="24"/>
        </w:rPr>
        <w:t>&lt;/NumAm&gt;</w:t>
      </w:r>
    </w:p>
    <w:p w14:paraId="02B9279F"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1431ABA6"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38 – параграф 4</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25BF3865" w14:textId="77777777" w:rsidTr="00755D07">
        <w:trPr>
          <w:trHeight w:hRule="exact" w:val="240"/>
          <w:jc w:val="center"/>
        </w:trPr>
        <w:tc>
          <w:tcPr>
            <w:tcW w:w="9752" w:type="dxa"/>
            <w:gridSpan w:val="2"/>
          </w:tcPr>
          <w:p w14:paraId="5092AB37" w14:textId="77777777" w:rsidR="003D7A65" w:rsidRPr="00DE1F15" w:rsidRDefault="003D7A65" w:rsidP="00755D07">
            <w:pPr>
              <w:rPr>
                <w:color w:val="000000" w:themeColor="text1"/>
              </w:rPr>
            </w:pPr>
          </w:p>
        </w:tc>
      </w:tr>
      <w:tr w:rsidR="003D7A65" w:rsidRPr="00DE1F15" w14:paraId="4215F1F6" w14:textId="77777777" w:rsidTr="00755D07">
        <w:trPr>
          <w:trHeight w:val="240"/>
          <w:jc w:val="center"/>
        </w:trPr>
        <w:tc>
          <w:tcPr>
            <w:tcW w:w="4876" w:type="dxa"/>
          </w:tcPr>
          <w:p w14:paraId="33E3453F"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30E45176"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23D7C600" w14:textId="77777777" w:rsidTr="00755D07">
        <w:trPr>
          <w:jc w:val="center"/>
        </w:trPr>
        <w:tc>
          <w:tcPr>
            <w:tcW w:w="4876" w:type="dxa"/>
          </w:tcPr>
          <w:p w14:paraId="5EF038E4"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Без да се засягат параграфи 1, 2 и 3, споразуменията за сътрудничество с трети държави и международни организации, договорите, споразуменията и решенията на Органа за отпускане на безвъзмездни средства съдържат разпоредби, с които Европейската сметна палата и OLAF изрично се упълномощават да провеждат такива одити и разследвания съгласно съответните си правомощия.</w:t>
            </w:r>
          </w:p>
        </w:tc>
        <w:tc>
          <w:tcPr>
            <w:tcW w:w="4876" w:type="dxa"/>
          </w:tcPr>
          <w:p w14:paraId="40C36A74" w14:textId="77777777" w:rsidR="003D7A65" w:rsidRPr="00DE1F15" w:rsidRDefault="003D7A65" w:rsidP="00755D07">
            <w:pPr>
              <w:pStyle w:val="Normal6"/>
              <w:rPr>
                <w:color w:val="000000" w:themeColor="text1"/>
              </w:rPr>
            </w:pPr>
            <w:r w:rsidRPr="00DE1F15">
              <w:rPr>
                <w:color w:val="000000" w:themeColor="text1"/>
              </w:rPr>
              <w:t>4.</w:t>
            </w:r>
            <w:r w:rsidRPr="00DE1F15">
              <w:rPr>
                <w:color w:val="000000" w:themeColor="text1"/>
              </w:rPr>
              <w:tab/>
              <w:t xml:space="preserve">Без да се засягат параграфи 1, 2 и 3, споразуменията за сътрудничество с трети държави и международни организации, договорите, споразуменията и решенията на Органа за отпускане на безвъзмездни средства съдържат разпоредби, с които </w:t>
            </w:r>
            <w:r w:rsidRPr="00DE1F15">
              <w:rPr>
                <w:b/>
                <w:i/>
                <w:color w:val="000000" w:themeColor="text1"/>
              </w:rPr>
              <w:t xml:space="preserve">Европейската прокуратура, </w:t>
            </w:r>
            <w:r w:rsidRPr="00DE1F15">
              <w:rPr>
                <w:color w:val="000000" w:themeColor="text1"/>
              </w:rPr>
              <w:t>Европейската сметна палата и OLAF изрично се упълномощават да провеждат такива одити и разследвания съгласно съответните си правомощия.</w:t>
            </w:r>
          </w:p>
        </w:tc>
      </w:tr>
    </w:tbl>
    <w:p w14:paraId="27D3AA05" w14:textId="77777777" w:rsidR="003D7A65" w:rsidRPr="00DE1F15" w:rsidRDefault="003D7A65" w:rsidP="00BE76E0">
      <w:pPr>
        <w:rPr>
          <w:color w:val="000000" w:themeColor="text1"/>
        </w:rPr>
      </w:pPr>
      <w:r w:rsidRPr="00DE1F15">
        <w:rPr>
          <w:rStyle w:val="HideTWBExt"/>
        </w:rPr>
        <w:t>&lt;/Amend&gt;</w:t>
      </w:r>
    </w:p>
    <w:p w14:paraId="7E2E483F"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80</w:t>
      </w:r>
      <w:r w:rsidRPr="00DE1F15">
        <w:rPr>
          <w:rStyle w:val="HideTWBExt"/>
          <w:szCs w:val="24"/>
        </w:rPr>
        <w:t>&lt;/NumAm&gt;</w:t>
      </w:r>
    </w:p>
    <w:p w14:paraId="50968F33" w14:textId="77777777" w:rsidR="003D7A65" w:rsidRPr="00DE1F15" w:rsidRDefault="003D7A65" w:rsidP="00BE76E0">
      <w:pPr>
        <w:pStyle w:val="NormalBold12b"/>
        <w:rPr>
          <w:color w:val="000000" w:themeColor="text1"/>
        </w:rPr>
      </w:pPr>
      <w:r w:rsidRPr="00DE1F15">
        <w:rPr>
          <w:rStyle w:val="HideTWBExt"/>
          <w:szCs w:val="24"/>
        </w:rPr>
        <w:lastRenderedPageBreak/>
        <w:t>&lt;DocAmend&gt;</w:t>
      </w:r>
      <w:r w:rsidRPr="00DE1F15">
        <w:rPr>
          <w:color w:val="000000" w:themeColor="text1"/>
        </w:rPr>
        <w:t>Предложение за регламент</w:t>
      </w:r>
      <w:r w:rsidRPr="00DE1F15">
        <w:rPr>
          <w:rStyle w:val="HideTWBExt"/>
          <w:szCs w:val="24"/>
        </w:rPr>
        <w:t>&lt;/DocAmend&gt;</w:t>
      </w:r>
    </w:p>
    <w:p w14:paraId="3B006A2D"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40 – параграф 2</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0D9A402E" w14:textId="77777777" w:rsidTr="00755D07">
        <w:trPr>
          <w:trHeight w:hRule="exact" w:val="240"/>
          <w:jc w:val="center"/>
        </w:trPr>
        <w:tc>
          <w:tcPr>
            <w:tcW w:w="9752" w:type="dxa"/>
            <w:gridSpan w:val="2"/>
          </w:tcPr>
          <w:p w14:paraId="19F6013D" w14:textId="77777777" w:rsidR="003D7A65" w:rsidRPr="00DE1F15" w:rsidRDefault="003D7A65" w:rsidP="00755D07">
            <w:pPr>
              <w:rPr>
                <w:color w:val="000000" w:themeColor="text1"/>
              </w:rPr>
            </w:pPr>
          </w:p>
        </w:tc>
      </w:tr>
      <w:tr w:rsidR="003D7A65" w:rsidRPr="00DE1F15" w14:paraId="1590DA16" w14:textId="77777777" w:rsidTr="00755D07">
        <w:trPr>
          <w:trHeight w:val="240"/>
          <w:jc w:val="center"/>
        </w:trPr>
        <w:tc>
          <w:tcPr>
            <w:tcW w:w="4876" w:type="dxa"/>
          </w:tcPr>
          <w:p w14:paraId="719CCEF8"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7BCEB05"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51D843B" w14:textId="77777777" w:rsidTr="00755D07">
        <w:trPr>
          <w:jc w:val="center"/>
        </w:trPr>
        <w:tc>
          <w:tcPr>
            <w:tcW w:w="4876" w:type="dxa"/>
          </w:tcPr>
          <w:p w14:paraId="710B4B77"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Съдът на Европейския съюз е компетентен да се произнася по силата на всяка клауза за подсъдност, съдържаща се в договор, сключен от Органа.</w:t>
            </w:r>
          </w:p>
        </w:tc>
        <w:tc>
          <w:tcPr>
            <w:tcW w:w="4876" w:type="dxa"/>
          </w:tcPr>
          <w:p w14:paraId="595B0D63" w14:textId="77777777" w:rsidR="003D7A65" w:rsidRPr="00DE1F15" w:rsidRDefault="003D7A65" w:rsidP="00755D07">
            <w:pPr>
              <w:pStyle w:val="Normal6"/>
              <w:rPr>
                <w:color w:val="000000" w:themeColor="text1"/>
              </w:rPr>
            </w:pPr>
            <w:r w:rsidRPr="00DE1F15">
              <w:rPr>
                <w:color w:val="000000" w:themeColor="text1"/>
              </w:rPr>
              <w:t>2.</w:t>
            </w:r>
            <w:r w:rsidRPr="00DE1F15">
              <w:rPr>
                <w:color w:val="000000" w:themeColor="text1"/>
              </w:rPr>
              <w:tab/>
              <w:t>Съдът на Европейския съюз е компетентен да се произнася по силата на всяка клауза за подсъдност, съдържаща се в договор, сключен от Органа</w:t>
            </w:r>
            <w:r w:rsidRPr="00DE1F15">
              <w:rPr>
                <w:b/>
                <w:i/>
                <w:color w:val="000000" w:themeColor="text1"/>
              </w:rPr>
              <w:t>, или по всички извъндоговорни задължения, които не бъдат решени по друг начин</w:t>
            </w:r>
            <w:r w:rsidRPr="00DE1F15">
              <w:rPr>
                <w:color w:val="000000" w:themeColor="text1"/>
              </w:rPr>
              <w:t>.</w:t>
            </w:r>
          </w:p>
        </w:tc>
      </w:tr>
    </w:tbl>
    <w:p w14:paraId="2866892D" w14:textId="77777777" w:rsidR="003D7A65" w:rsidRPr="00DE1F15" w:rsidRDefault="003D7A65" w:rsidP="00BE76E0">
      <w:pPr>
        <w:rPr>
          <w:color w:val="000000" w:themeColor="text1"/>
        </w:rPr>
      </w:pPr>
      <w:r w:rsidRPr="00DE1F15">
        <w:rPr>
          <w:rStyle w:val="HideTWBExt"/>
        </w:rPr>
        <w:t>&lt;/Amend&gt;</w:t>
      </w:r>
    </w:p>
    <w:p w14:paraId="00A9509A"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81</w:t>
      </w:r>
      <w:r w:rsidRPr="00DE1F15">
        <w:rPr>
          <w:rStyle w:val="HideTWBExt"/>
          <w:szCs w:val="24"/>
        </w:rPr>
        <w:t>&lt;/NumAm&gt;</w:t>
      </w:r>
    </w:p>
    <w:p w14:paraId="7A85E1D5"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7D35A9ED"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42 – параграф 1</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3547E8ED" w14:textId="77777777" w:rsidTr="00755D07">
        <w:trPr>
          <w:trHeight w:hRule="exact" w:val="240"/>
          <w:jc w:val="center"/>
        </w:trPr>
        <w:tc>
          <w:tcPr>
            <w:tcW w:w="9752" w:type="dxa"/>
            <w:gridSpan w:val="2"/>
          </w:tcPr>
          <w:p w14:paraId="0EC4F717" w14:textId="77777777" w:rsidR="003D7A65" w:rsidRPr="00DE1F15" w:rsidRDefault="003D7A65" w:rsidP="00755D07">
            <w:pPr>
              <w:rPr>
                <w:color w:val="000000" w:themeColor="text1"/>
              </w:rPr>
            </w:pPr>
          </w:p>
        </w:tc>
      </w:tr>
      <w:tr w:rsidR="003D7A65" w:rsidRPr="00DE1F15" w14:paraId="37FBDDA9" w14:textId="77777777" w:rsidTr="00755D07">
        <w:trPr>
          <w:trHeight w:val="240"/>
          <w:jc w:val="center"/>
        </w:trPr>
        <w:tc>
          <w:tcPr>
            <w:tcW w:w="4876" w:type="dxa"/>
          </w:tcPr>
          <w:p w14:paraId="22BF8F16"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29E1014E"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3DEF1DBA" w14:textId="77777777" w:rsidTr="00755D07">
        <w:trPr>
          <w:jc w:val="center"/>
        </w:trPr>
        <w:tc>
          <w:tcPr>
            <w:tcW w:w="4876" w:type="dxa"/>
          </w:tcPr>
          <w:p w14:paraId="54736B71" w14:textId="77777777" w:rsidR="003D7A65" w:rsidRPr="00DE1F15" w:rsidRDefault="003D7A65" w:rsidP="00755D07">
            <w:pPr>
              <w:pStyle w:val="Normal6"/>
              <w:rPr>
                <w:color w:val="000000" w:themeColor="text1"/>
              </w:rPr>
            </w:pPr>
            <w:r w:rsidRPr="00DE1F15">
              <w:rPr>
                <w:color w:val="000000" w:themeColor="text1"/>
              </w:rPr>
              <w:t>Дейностите на Органа подлежат на разследване от Европейския омбудсман в съответствие с член 228 от ДФЕС.</w:t>
            </w:r>
          </w:p>
        </w:tc>
        <w:tc>
          <w:tcPr>
            <w:tcW w:w="4876" w:type="dxa"/>
          </w:tcPr>
          <w:p w14:paraId="6AEDC017" w14:textId="77777777" w:rsidR="003D7A65" w:rsidRPr="00DE1F15" w:rsidRDefault="003D7A65" w:rsidP="00755D07">
            <w:pPr>
              <w:pStyle w:val="Normal6"/>
              <w:rPr>
                <w:color w:val="000000" w:themeColor="text1"/>
              </w:rPr>
            </w:pPr>
            <w:r w:rsidRPr="00DE1F15">
              <w:rPr>
                <w:color w:val="000000" w:themeColor="text1"/>
              </w:rPr>
              <w:t>Дейностите на Органа</w:t>
            </w:r>
            <w:r w:rsidRPr="00DE1F15">
              <w:rPr>
                <w:b/>
                <w:i/>
                <w:color w:val="000000" w:themeColor="text1"/>
              </w:rPr>
              <w:t>, както и дейностите, националните, съгласуваните или съвместните проверки, провеждани с участието на служители на Органа,</w:t>
            </w:r>
            <w:r w:rsidRPr="00DE1F15">
              <w:rPr>
                <w:color w:val="000000" w:themeColor="text1"/>
              </w:rPr>
              <w:t xml:space="preserve"> подлежат на разследване от Европейския омбудсман в съответствие с член 228 от ДФЕС.</w:t>
            </w:r>
          </w:p>
        </w:tc>
      </w:tr>
    </w:tbl>
    <w:p w14:paraId="19544DA7" w14:textId="77777777" w:rsidR="003D7A65" w:rsidRPr="00DE1F15" w:rsidRDefault="003D7A65" w:rsidP="00BE76E0">
      <w:pPr>
        <w:rPr>
          <w:color w:val="000000" w:themeColor="text1"/>
        </w:rPr>
      </w:pPr>
      <w:r w:rsidRPr="00DE1F15">
        <w:rPr>
          <w:rStyle w:val="HideTWBExt"/>
        </w:rPr>
        <w:t>&lt;/Amend&gt;</w:t>
      </w:r>
    </w:p>
    <w:p w14:paraId="5233B46B"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82</w:t>
      </w:r>
      <w:r w:rsidRPr="00DE1F15">
        <w:rPr>
          <w:rStyle w:val="HideTWBExt"/>
          <w:szCs w:val="24"/>
        </w:rPr>
        <w:t>&lt;/NumAm&gt;</w:t>
      </w:r>
    </w:p>
    <w:p w14:paraId="249D41EB"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FF68E11"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42 а (нов)</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96BC02D" w14:textId="77777777" w:rsidTr="00755D07">
        <w:trPr>
          <w:trHeight w:hRule="exact" w:val="240"/>
          <w:jc w:val="center"/>
        </w:trPr>
        <w:tc>
          <w:tcPr>
            <w:tcW w:w="9752" w:type="dxa"/>
            <w:gridSpan w:val="2"/>
          </w:tcPr>
          <w:p w14:paraId="70B4F6C4" w14:textId="77777777" w:rsidR="003D7A65" w:rsidRPr="00DE1F15" w:rsidRDefault="003D7A65" w:rsidP="00755D07">
            <w:pPr>
              <w:rPr>
                <w:color w:val="000000" w:themeColor="text1"/>
              </w:rPr>
            </w:pPr>
          </w:p>
        </w:tc>
      </w:tr>
      <w:tr w:rsidR="003D7A65" w:rsidRPr="00DE1F15" w14:paraId="0800C623" w14:textId="77777777" w:rsidTr="00755D07">
        <w:trPr>
          <w:trHeight w:val="240"/>
          <w:jc w:val="center"/>
        </w:trPr>
        <w:tc>
          <w:tcPr>
            <w:tcW w:w="4876" w:type="dxa"/>
          </w:tcPr>
          <w:p w14:paraId="65B86BAB"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6F07597B"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008B3703" w14:textId="77777777" w:rsidTr="00755D07">
        <w:trPr>
          <w:jc w:val="center"/>
        </w:trPr>
        <w:tc>
          <w:tcPr>
            <w:tcW w:w="4876" w:type="dxa"/>
          </w:tcPr>
          <w:p w14:paraId="20BDE956" w14:textId="77777777" w:rsidR="003D7A65" w:rsidRPr="00DE1F15" w:rsidRDefault="003D7A65" w:rsidP="00755D07">
            <w:pPr>
              <w:pStyle w:val="Normal6"/>
              <w:jc w:val="center"/>
              <w:rPr>
                <w:b/>
                <w:bCs/>
                <w:i/>
                <w:iCs/>
                <w:color w:val="000000" w:themeColor="text1"/>
              </w:rPr>
            </w:pPr>
          </w:p>
        </w:tc>
        <w:tc>
          <w:tcPr>
            <w:tcW w:w="4876" w:type="dxa"/>
          </w:tcPr>
          <w:p w14:paraId="30AD39B2" w14:textId="77777777" w:rsidR="003D7A65" w:rsidRPr="00DE1F15" w:rsidRDefault="003D7A65" w:rsidP="00755D07">
            <w:pPr>
              <w:pStyle w:val="Normal6"/>
              <w:jc w:val="center"/>
              <w:rPr>
                <w:b/>
                <w:bCs/>
                <w:i/>
                <w:iCs/>
                <w:color w:val="000000" w:themeColor="text1"/>
              </w:rPr>
            </w:pPr>
            <w:r w:rsidRPr="00DE1F15">
              <w:rPr>
                <w:b/>
                <w:bCs/>
                <w:i/>
                <w:iCs/>
                <w:color w:val="000000" w:themeColor="text1"/>
              </w:rPr>
              <w:t>Член 42a</w:t>
            </w:r>
          </w:p>
        </w:tc>
      </w:tr>
      <w:tr w:rsidR="003D7A65" w:rsidRPr="00DE1F15" w14:paraId="70D26C91" w14:textId="77777777" w:rsidTr="00755D07">
        <w:trPr>
          <w:jc w:val="center"/>
        </w:trPr>
        <w:tc>
          <w:tcPr>
            <w:tcW w:w="4876" w:type="dxa"/>
          </w:tcPr>
          <w:p w14:paraId="77CA1D4B" w14:textId="77777777" w:rsidR="003D7A65" w:rsidRPr="00DE1F15" w:rsidRDefault="003D7A65" w:rsidP="00755D07">
            <w:pPr>
              <w:pStyle w:val="Normal6"/>
              <w:jc w:val="center"/>
              <w:rPr>
                <w:b/>
                <w:bCs/>
                <w:i/>
                <w:iCs/>
                <w:color w:val="000000" w:themeColor="text1"/>
              </w:rPr>
            </w:pPr>
          </w:p>
        </w:tc>
        <w:tc>
          <w:tcPr>
            <w:tcW w:w="4876" w:type="dxa"/>
          </w:tcPr>
          <w:p w14:paraId="1FD2B0B9" w14:textId="77777777" w:rsidR="003D7A65" w:rsidRPr="00DE1F15" w:rsidRDefault="003D7A65" w:rsidP="00755D07">
            <w:pPr>
              <w:pStyle w:val="Normal6"/>
              <w:jc w:val="center"/>
              <w:rPr>
                <w:b/>
                <w:bCs/>
                <w:i/>
                <w:iCs/>
                <w:color w:val="000000" w:themeColor="text1"/>
              </w:rPr>
            </w:pPr>
            <w:r w:rsidRPr="00DE1F15">
              <w:rPr>
                <w:b/>
                <w:bCs/>
                <w:i/>
                <w:iCs/>
                <w:color w:val="000000" w:themeColor="text1"/>
              </w:rPr>
              <w:t>Защита на лицата, подаващи сигнали за нередности</w:t>
            </w:r>
          </w:p>
        </w:tc>
      </w:tr>
      <w:tr w:rsidR="003D7A65" w:rsidRPr="00DE1F15" w14:paraId="3626EDBF" w14:textId="77777777" w:rsidTr="00755D07">
        <w:trPr>
          <w:jc w:val="center"/>
        </w:trPr>
        <w:tc>
          <w:tcPr>
            <w:tcW w:w="4876" w:type="dxa"/>
          </w:tcPr>
          <w:p w14:paraId="539BDBD4" w14:textId="77777777" w:rsidR="003D7A65" w:rsidRPr="00DE1F15" w:rsidRDefault="003D7A65" w:rsidP="00755D07">
            <w:pPr>
              <w:pStyle w:val="Normal6"/>
              <w:rPr>
                <w:color w:val="000000" w:themeColor="text1"/>
              </w:rPr>
            </w:pPr>
          </w:p>
        </w:tc>
        <w:tc>
          <w:tcPr>
            <w:tcW w:w="4876" w:type="dxa"/>
          </w:tcPr>
          <w:p w14:paraId="1D4D3640" w14:textId="77777777" w:rsidR="003D7A65" w:rsidRPr="00DE1F15" w:rsidRDefault="003D7A65" w:rsidP="00755D07">
            <w:pPr>
              <w:pStyle w:val="Normal6"/>
              <w:rPr>
                <w:color w:val="000000" w:themeColor="text1"/>
              </w:rPr>
            </w:pPr>
            <w:r w:rsidRPr="00DE1F15">
              <w:rPr>
                <w:b/>
                <w:i/>
                <w:color w:val="000000" w:themeColor="text1"/>
              </w:rPr>
              <w:t>Лица, които отнасят до вниманието на Органа – пряко или чрез националните правоприлагащи органи – случаи, включително случаи на трудови или социалноосигурителни измами, са защитени срещу всяко неблагоприятно третиране от страна на своя работодател.</w:t>
            </w:r>
          </w:p>
        </w:tc>
      </w:tr>
    </w:tbl>
    <w:p w14:paraId="0E7B9095" w14:textId="77777777" w:rsidR="003D7A65" w:rsidRPr="00DE1F15" w:rsidRDefault="003D7A65" w:rsidP="00BE76E0">
      <w:pPr>
        <w:rPr>
          <w:color w:val="000000" w:themeColor="text1"/>
        </w:rPr>
      </w:pPr>
      <w:r w:rsidRPr="00DE1F15">
        <w:rPr>
          <w:rStyle w:val="HideTWBExt"/>
        </w:rPr>
        <w:lastRenderedPageBreak/>
        <w:t>&lt;/Amend&gt;</w:t>
      </w:r>
    </w:p>
    <w:p w14:paraId="35664F97" w14:textId="77777777" w:rsidR="003D7A65" w:rsidRPr="00DE1F15" w:rsidRDefault="003D7A65" w:rsidP="00BE76E0">
      <w:pPr>
        <w:pStyle w:val="AMNumberTabs"/>
        <w:keepNext/>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83</w:t>
      </w:r>
      <w:r w:rsidRPr="00DE1F15">
        <w:rPr>
          <w:rStyle w:val="HideTWBExt"/>
          <w:szCs w:val="24"/>
        </w:rPr>
        <w:t>&lt;/NumAm&gt;</w:t>
      </w:r>
    </w:p>
    <w:p w14:paraId="310814D2" w14:textId="77777777" w:rsidR="003D7A65" w:rsidRPr="00DE1F15" w:rsidRDefault="003D7A65" w:rsidP="00BE76E0">
      <w:pPr>
        <w:pStyle w:val="NormalBold12b"/>
        <w:keepNext/>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1E138246"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43 – параграф 1 – алинея 2</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69C72CC2" w14:textId="77777777" w:rsidTr="00755D07">
        <w:trPr>
          <w:jc w:val="center"/>
        </w:trPr>
        <w:tc>
          <w:tcPr>
            <w:tcW w:w="9752" w:type="dxa"/>
            <w:gridSpan w:val="2"/>
          </w:tcPr>
          <w:p w14:paraId="6D7983EE" w14:textId="77777777" w:rsidR="003D7A65" w:rsidRPr="00DE1F15" w:rsidRDefault="003D7A65" w:rsidP="00755D07">
            <w:pPr>
              <w:keepNext/>
              <w:rPr>
                <w:color w:val="000000" w:themeColor="text1"/>
              </w:rPr>
            </w:pPr>
          </w:p>
        </w:tc>
      </w:tr>
      <w:tr w:rsidR="003D7A65" w:rsidRPr="00DE1F15" w14:paraId="1150EB5A" w14:textId="77777777" w:rsidTr="00755D07">
        <w:trPr>
          <w:jc w:val="center"/>
        </w:trPr>
        <w:tc>
          <w:tcPr>
            <w:tcW w:w="4876" w:type="dxa"/>
            <w:hideMark/>
          </w:tcPr>
          <w:p w14:paraId="190CEC84" w14:textId="77777777" w:rsidR="003D7A65" w:rsidRPr="00DE1F15" w:rsidRDefault="003D7A65" w:rsidP="00755D07">
            <w:pPr>
              <w:pStyle w:val="ColumnHeading"/>
              <w:keepNext/>
              <w:rPr>
                <w:color w:val="000000" w:themeColor="text1"/>
              </w:rPr>
            </w:pPr>
            <w:r w:rsidRPr="00DE1F15">
              <w:rPr>
                <w:color w:val="000000" w:themeColor="text1"/>
              </w:rPr>
              <w:t>Текст, предложен от Комисията</w:t>
            </w:r>
          </w:p>
        </w:tc>
        <w:tc>
          <w:tcPr>
            <w:tcW w:w="4876" w:type="dxa"/>
            <w:hideMark/>
          </w:tcPr>
          <w:p w14:paraId="1FDA35DC" w14:textId="77777777" w:rsidR="003D7A65" w:rsidRPr="00DE1F15" w:rsidRDefault="003D7A65" w:rsidP="00755D07">
            <w:pPr>
              <w:pStyle w:val="ColumnHeading"/>
              <w:keepNext/>
              <w:rPr>
                <w:color w:val="000000" w:themeColor="text1"/>
              </w:rPr>
            </w:pPr>
            <w:r w:rsidRPr="00DE1F15">
              <w:rPr>
                <w:color w:val="000000" w:themeColor="text1"/>
              </w:rPr>
              <w:t>Изменение</w:t>
            </w:r>
          </w:p>
        </w:tc>
      </w:tr>
      <w:tr w:rsidR="003D7A65" w:rsidRPr="00DE1F15" w14:paraId="575726C1" w14:textId="77777777" w:rsidTr="00755D07">
        <w:trPr>
          <w:jc w:val="center"/>
        </w:trPr>
        <w:tc>
          <w:tcPr>
            <w:tcW w:w="4876" w:type="dxa"/>
            <w:hideMark/>
          </w:tcPr>
          <w:p w14:paraId="68619889" w14:textId="77777777" w:rsidR="003D7A65" w:rsidRPr="00DE1F15" w:rsidRDefault="003D7A65" w:rsidP="00755D07">
            <w:pPr>
              <w:pStyle w:val="Normal6"/>
              <w:rPr>
                <w:color w:val="000000" w:themeColor="text1"/>
              </w:rPr>
            </w:pPr>
            <w:r w:rsidRPr="00DE1F15">
              <w:rPr>
                <w:color w:val="000000" w:themeColor="text1"/>
              </w:rPr>
              <w:t>За тази цел след предварително одобрение от Комисията Органът може да установява работни договорености с органите на трети държави. Тези договорености не създават правни задължения за Съюза и неговите държави членки.</w:t>
            </w:r>
          </w:p>
        </w:tc>
        <w:tc>
          <w:tcPr>
            <w:tcW w:w="4876" w:type="dxa"/>
            <w:hideMark/>
          </w:tcPr>
          <w:p w14:paraId="0325AC7F" w14:textId="77777777" w:rsidR="003D7A65" w:rsidRPr="00DE1F15" w:rsidRDefault="003D7A65" w:rsidP="00755D07">
            <w:pPr>
              <w:pStyle w:val="Normal6"/>
              <w:rPr>
                <w:color w:val="000000" w:themeColor="text1"/>
                <w:szCs w:val="24"/>
              </w:rPr>
            </w:pPr>
            <w:r w:rsidRPr="00DE1F15">
              <w:rPr>
                <w:color w:val="000000" w:themeColor="text1"/>
              </w:rPr>
              <w:t xml:space="preserve">За тази цел след предварително одобрение от Комисията </w:t>
            </w:r>
            <w:r w:rsidRPr="00DE1F15">
              <w:rPr>
                <w:b/>
                <w:i/>
                <w:color w:val="000000" w:themeColor="text1"/>
              </w:rPr>
              <w:t xml:space="preserve">и от Управителния съвет </w:t>
            </w:r>
            <w:r w:rsidRPr="00DE1F15">
              <w:rPr>
                <w:color w:val="000000" w:themeColor="text1"/>
              </w:rPr>
              <w:t>Органът може да установява работни договорености с органите на трети държави. Тези договорености не създават правни задължения за Съюза и неговите държави членки.</w:t>
            </w:r>
          </w:p>
        </w:tc>
      </w:tr>
    </w:tbl>
    <w:p w14:paraId="457690CF" w14:textId="77777777" w:rsidR="003D7A65" w:rsidRPr="00DE1F15" w:rsidRDefault="003D7A65" w:rsidP="00BE76E0">
      <w:pPr>
        <w:pStyle w:val="JustificationTitle"/>
        <w:rPr>
          <w:color w:val="000000" w:themeColor="text1"/>
        </w:rPr>
      </w:pPr>
      <w:r w:rsidRPr="00DE1F15">
        <w:rPr>
          <w:rStyle w:val="HideTWBExt"/>
          <w:i w:val="0"/>
          <w:szCs w:val="24"/>
        </w:rPr>
        <w:t>&lt;TitreJust&gt;</w:t>
      </w:r>
      <w:r w:rsidRPr="00DE1F15">
        <w:rPr>
          <w:color w:val="000000" w:themeColor="text1"/>
        </w:rPr>
        <w:t>Обосновка</w:t>
      </w:r>
      <w:r w:rsidRPr="00DE1F15">
        <w:rPr>
          <w:rStyle w:val="HideTWBExt"/>
          <w:i w:val="0"/>
          <w:szCs w:val="24"/>
        </w:rPr>
        <w:t>&lt;/TitreJust&gt;</w:t>
      </w:r>
    </w:p>
    <w:p w14:paraId="709E25BF" w14:textId="77777777" w:rsidR="003D7A65" w:rsidRPr="00DE1F15" w:rsidRDefault="003D7A65" w:rsidP="00BE76E0">
      <w:pPr>
        <w:pStyle w:val="Normal12Italic"/>
        <w:rPr>
          <w:color w:val="000000" w:themeColor="text1"/>
        </w:rPr>
      </w:pPr>
      <w:r w:rsidRPr="00DE1F15">
        <w:rPr>
          <w:color w:val="000000" w:themeColor="text1"/>
        </w:rPr>
        <w:t>Такова важно решение, което се отразява на цялостната дейност на Органа, не може да бъде взето единствено от Комисията. Разрешението трябва да се даде и от държавите членки.</w:t>
      </w:r>
    </w:p>
    <w:p w14:paraId="7E1AF456" w14:textId="77777777" w:rsidR="003D7A65" w:rsidRPr="00DE1F15" w:rsidRDefault="003D7A65" w:rsidP="00BE76E0">
      <w:pPr>
        <w:rPr>
          <w:color w:val="000000" w:themeColor="text1"/>
        </w:rPr>
      </w:pPr>
      <w:r w:rsidRPr="00DE1F15">
        <w:rPr>
          <w:rStyle w:val="HideTWBExt"/>
        </w:rPr>
        <w:t>&lt;/Amend&gt;</w:t>
      </w:r>
    </w:p>
    <w:p w14:paraId="6B1C936E"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84</w:t>
      </w:r>
      <w:r w:rsidRPr="00DE1F15">
        <w:rPr>
          <w:rStyle w:val="HideTWBExt"/>
          <w:szCs w:val="24"/>
        </w:rPr>
        <w:t>&lt;/NumAm&gt;</w:t>
      </w:r>
    </w:p>
    <w:p w14:paraId="4250DD78"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334D1DD6"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46 – параграф 1 – точка 1</w:t>
      </w:r>
      <w:r w:rsidRPr="00DE1F15">
        <w:rPr>
          <w:rStyle w:val="HideTWBExt"/>
          <w:szCs w:val="24"/>
        </w:rPr>
        <w:t>&lt;/Article&gt;</w:t>
      </w:r>
    </w:p>
    <w:p w14:paraId="307E5B08" w14:textId="77777777" w:rsidR="003D7A65" w:rsidRPr="00DE1F15" w:rsidRDefault="003D7A65" w:rsidP="00BE76E0">
      <w:pPr>
        <w:rPr>
          <w:color w:val="000000" w:themeColor="text1"/>
        </w:rPr>
      </w:pPr>
      <w:r w:rsidRPr="00DE1F15">
        <w:rPr>
          <w:rStyle w:val="HideTWBExt"/>
        </w:rPr>
        <w:t>&lt;DocAmend2&gt;</w:t>
      </w:r>
      <w:r w:rsidRPr="00DE1F15">
        <w:rPr>
          <w:color w:val="000000" w:themeColor="text1"/>
        </w:rPr>
        <w:t>Регламент (ЕО) № 883/2004</w:t>
      </w:r>
      <w:r w:rsidRPr="00DE1F15">
        <w:rPr>
          <w:rStyle w:val="HideTWBExt"/>
        </w:rPr>
        <w:t>&lt;/DocAmend2&gt;</w:t>
      </w:r>
    </w:p>
    <w:p w14:paraId="7A7715E6" w14:textId="77777777" w:rsidR="003D7A65" w:rsidRPr="00DE1F15" w:rsidRDefault="003D7A65" w:rsidP="00BE76E0">
      <w:pPr>
        <w:rPr>
          <w:color w:val="000000" w:themeColor="text1"/>
        </w:rPr>
      </w:pPr>
      <w:r w:rsidRPr="00DE1F15">
        <w:rPr>
          <w:rStyle w:val="HideTWBExt"/>
        </w:rPr>
        <w:t>&lt;Article2&gt;</w:t>
      </w:r>
      <w:r w:rsidRPr="00DE1F15">
        <w:rPr>
          <w:color w:val="000000" w:themeColor="text1"/>
        </w:rPr>
        <w:t>Член 1 – буква н а</w:t>
      </w:r>
      <w:r w:rsidRPr="00DE1F1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41E2155E" w14:textId="77777777" w:rsidTr="00755D07">
        <w:trPr>
          <w:trHeight w:hRule="exact" w:val="240"/>
          <w:jc w:val="center"/>
        </w:trPr>
        <w:tc>
          <w:tcPr>
            <w:tcW w:w="9752" w:type="dxa"/>
            <w:gridSpan w:val="2"/>
          </w:tcPr>
          <w:p w14:paraId="45900A25" w14:textId="77777777" w:rsidR="003D7A65" w:rsidRPr="00DE1F15" w:rsidRDefault="003D7A65" w:rsidP="00755D07">
            <w:pPr>
              <w:rPr>
                <w:color w:val="000000" w:themeColor="text1"/>
              </w:rPr>
            </w:pPr>
          </w:p>
        </w:tc>
      </w:tr>
      <w:tr w:rsidR="003D7A65" w:rsidRPr="00DE1F15" w14:paraId="01AA8621" w14:textId="77777777" w:rsidTr="00755D07">
        <w:trPr>
          <w:trHeight w:val="240"/>
          <w:jc w:val="center"/>
        </w:trPr>
        <w:tc>
          <w:tcPr>
            <w:tcW w:w="4876" w:type="dxa"/>
          </w:tcPr>
          <w:p w14:paraId="195A8E84"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421A2FDA"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4C75724F" w14:textId="77777777" w:rsidTr="00755D07">
        <w:trPr>
          <w:jc w:val="center"/>
        </w:trPr>
        <w:tc>
          <w:tcPr>
            <w:tcW w:w="4876" w:type="dxa"/>
          </w:tcPr>
          <w:p w14:paraId="05E861DB" w14:textId="77777777" w:rsidR="003D7A65" w:rsidRPr="00DE1F15" w:rsidRDefault="003D7A65" w:rsidP="00755D07">
            <w:pPr>
              <w:pStyle w:val="Normal6"/>
              <w:rPr>
                <w:color w:val="000000" w:themeColor="text1"/>
              </w:rPr>
            </w:pPr>
            <w:r w:rsidRPr="00DE1F15">
              <w:rPr>
                <w:color w:val="000000" w:themeColor="text1"/>
              </w:rPr>
              <w:t>на)</w:t>
            </w:r>
            <w:r w:rsidRPr="00DE1F15">
              <w:rPr>
                <w:color w:val="000000" w:themeColor="text1"/>
              </w:rPr>
              <w:tab/>
              <w:t>„Европейски орган по труда“ е органът, създаден с [Регламента за създаване на Органа]</w:t>
            </w:r>
            <w:r w:rsidRPr="00DE1F15">
              <w:rPr>
                <w:b/>
                <w:i/>
                <w:color w:val="000000" w:themeColor="text1"/>
              </w:rPr>
              <w:t xml:space="preserve"> и посочен в член 74</w:t>
            </w:r>
            <w:r w:rsidRPr="00DE1F15">
              <w:rPr>
                <w:color w:val="000000" w:themeColor="text1"/>
              </w:rPr>
              <w:t>;</w:t>
            </w:r>
          </w:p>
        </w:tc>
        <w:tc>
          <w:tcPr>
            <w:tcW w:w="4876" w:type="dxa"/>
          </w:tcPr>
          <w:p w14:paraId="3EFEB513" w14:textId="77777777" w:rsidR="003D7A65" w:rsidRPr="00DE1F15" w:rsidRDefault="003D7A65" w:rsidP="00755D07">
            <w:pPr>
              <w:pStyle w:val="Normal6"/>
              <w:rPr>
                <w:color w:val="000000" w:themeColor="text1"/>
              </w:rPr>
            </w:pPr>
            <w:r w:rsidRPr="00DE1F15">
              <w:rPr>
                <w:color w:val="000000" w:themeColor="text1"/>
              </w:rPr>
              <w:t>на)</w:t>
            </w:r>
            <w:r w:rsidRPr="00DE1F15">
              <w:rPr>
                <w:color w:val="000000" w:themeColor="text1"/>
              </w:rPr>
              <w:tab/>
              <w:t xml:space="preserve">„Европейски орган по труда </w:t>
            </w:r>
            <w:r w:rsidRPr="00DE1F15">
              <w:rPr>
                <w:b/>
                <w:i/>
                <w:color w:val="000000" w:themeColor="text1"/>
              </w:rPr>
              <w:t>и социалната сигурност“</w:t>
            </w:r>
            <w:r w:rsidRPr="00DE1F15">
              <w:rPr>
                <w:color w:val="000000" w:themeColor="text1"/>
              </w:rPr>
              <w:t xml:space="preserve"> е органът, създаден с [Регламента за създаване на Органа];</w:t>
            </w:r>
          </w:p>
        </w:tc>
      </w:tr>
    </w:tbl>
    <w:p w14:paraId="50AF1824" w14:textId="77777777" w:rsidR="003D7A65" w:rsidRPr="00DE1F15" w:rsidRDefault="003D7A65" w:rsidP="00BE76E0">
      <w:pPr>
        <w:rPr>
          <w:color w:val="000000" w:themeColor="text1"/>
        </w:rPr>
      </w:pPr>
      <w:r w:rsidRPr="00DE1F15">
        <w:rPr>
          <w:rStyle w:val="HideTWBExt"/>
        </w:rPr>
        <w:t>&lt;/Amend&gt;</w:t>
      </w:r>
    </w:p>
    <w:p w14:paraId="683DF5F1"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85</w:t>
      </w:r>
      <w:r w:rsidRPr="00DE1F15">
        <w:rPr>
          <w:rStyle w:val="HideTWBExt"/>
          <w:szCs w:val="24"/>
        </w:rPr>
        <w:t>&lt;/NumAm&gt;</w:t>
      </w:r>
    </w:p>
    <w:p w14:paraId="2C1108BA"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48889CF"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46 – параграф 1 – точка 2</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2DF881C2" w14:textId="77777777" w:rsidTr="00755D07">
        <w:trPr>
          <w:trHeight w:hRule="exact" w:val="240"/>
          <w:jc w:val="center"/>
        </w:trPr>
        <w:tc>
          <w:tcPr>
            <w:tcW w:w="9752" w:type="dxa"/>
            <w:gridSpan w:val="2"/>
          </w:tcPr>
          <w:p w14:paraId="251B938E" w14:textId="77777777" w:rsidR="003D7A65" w:rsidRPr="00DE1F15" w:rsidRDefault="003D7A65" w:rsidP="00755D07">
            <w:pPr>
              <w:rPr>
                <w:color w:val="000000" w:themeColor="text1"/>
              </w:rPr>
            </w:pPr>
          </w:p>
        </w:tc>
      </w:tr>
      <w:tr w:rsidR="003D7A65" w:rsidRPr="00DE1F15" w14:paraId="4EEC2BAF" w14:textId="77777777" w:rsidTr="00755D07">
        <w:trPr>
          <w:trHeight w:val="240"/>
          <w:jc w:val="center"/>
        </w:trPr>
        <w:tc>
          <w:tcPr>
            <w:tcW w:w="4876" w:type="dxa"/>
          </w:tcPr>
          <w:p w14:paraId="3196BAC8"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7E88532F"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78A18708" w14:textId="77777777" w:rsidTr="00755D07">
        <w:trPr>
          <w:jc w:val="center"/>
        </w:trPr>
        <w:tc>
          <w:tcPr>
            <w:tcW w:w="4876" w:type="dxa"/>
          </w:tcPr>
          <w:p w14:paraId="5554AAEB" w14:textId="77777777" w:rsidR="003D7A65" w:rsidRPr="00DE1F15" w:rsidRDefault="003D7A65" w:rsidP="00755D07">
            <w:pPr>
              <w:pStyle w:val="Normal6"/>
              <w:rPr>
                <w:b/>
                <w:i/>
                <w:color w:val="000000" w:themeColor="text1"/>
              </w:rPr>
            </w:pPr>
            <w:r w:rsidRPr="00DE1F15">
              <w:rPr>
                <w:b/>
                <w:i/>
                <w:color w:val="000000" w:themeColor="text1"/>
              </w:rPr>
              <w:t>(2)</w:t>
            </w:r>
            <w:r w:rsidRPr="00DE1F15">
              <w:rPr>
                <w:b/>
                <w:i/>
                <w:color w:val="000000" w:themeColor="text1"/>
              </w:rPr>
              <w:tab/>
              <w:t>в член 72 буква ж) се заменя със следното:</w:t>
            </w:r>
          </w:p>
        </w:tc>
        <w:tc>
          <w:tcPr>
            <w:tcW w:w="4876" w:type="dxa"/>
          </w:tcPr>
          <w:p w14:paraId="2C2DEB1D" w14:textId="77777777" w:rsidR="003D7A65" w:rsidRPr="00DE1F15" w:rsidRDefault="003D7A65" w:rsidP="00755D07">
            <w:pPr>
              <w:pStyle w:val="Normal6"/>
              <w:rPr>
                <w:b/>
                <w:i/>
                <w:color w:val="000000" w:themeColor="text1"/>
              </w:rPr>
            </w:pPr>
            <w:r w:rsidRPr="00DE1F15">
              <w:rPr>
                <w:b/>
                <w:i/>
                <w:color w:val="000000" w:themeColor="text1"/>
              </w:rPr>
              <w:t>заличава се</w:t>
            </w:r>
          </w:p>
        </w:tc>
      </w:tr>
      <w:tr w:rsidR="003D7A65" w:rsidRPr="00DE1F15" w14:paraId="75E4D67E" w14:textId="77777777" w:rsidTr="00755D07">
        <w:trPr>
          <w:jc w:val="center"/>
        </w:trPr>
        <w:tc>
          <w:tcPr>
            <w:tcW w:w="4876" w:type="dxa"/>
          </w:tcPr>
          <w:p w14:paraId="67C63364" w14:textId="77777777" w:rsidR="003D7A65" w:rsidRPr="00DE1F15" w:rsidRDefault="003D7A65" w:rsidP="00755D07">
            <w:pPr>
              <w:pStyle w:val="Normal6"/>
              <w:rPr>
                <w:b/>
                <w:i/>
                <w:color w:val="000000" w:themeColor="text1"/>
              </w:rPr>
            </w:pPr>
            <w:r w:rsidRPr="00DE1F15">
              <w:rPr>
                <w:b/>
                <w:i/>
                <w:color w:val="000000" w:themeColor="text1"/>
              </w:rPr>
              <w:lastRenderedPageBreak/>
              <w:t>„ж) установява факторите, които се вземат под внимание за съставяне на отчети, свързани с разходите, които се поемат от институциите на държавите членки съгласно настоящия регламент, и приема годишните отчети между тези институции въз основа на доклада на Европейския орган по труда по член 74.“;</w:t>
            </w:r>
          </w:p>
        </w:tc>
        <w:tc>
          <w:tcPr>
            <w:tcW w:w="4876" w:type="dxa"/>
          </w:tcPr>
          <w:p w14:paraId="39AE7C57" w14:textId="77777777" w:rsidR="003D7A65" w:rsidRPr="00DE1F15" w:rsidRDefault="003D7A65" w:rsidP="00755D07">
            <w:pPr>
              <w:pStyle w:val="Normal6"/>
              <w:rPr>
                <w:color w:val="000000" w:themeColor="text1"/>
              </w:rPr>
            </w:pPr>
          </w:p>
        </w:tc>
      </w:tr>
    </w:tbl>
    <w:p w14:paraId="67058526" w14:textId="77777777" w:rsidR="003D7A65" w:rsidRPr="00DE1F15" w:rsidRDefault="003D7A65" w:rsidP="00BE76E0">
      <w:pPr>
        <w:rPr>
          <w:color w:val="000000" w:themeColor="text1"/>
        </w:rPr>
      </w:pPr>
      <w:r w:rsidRPr="00DE1F15">
        <w:rPr>
          <w:rStyle w:val="HideTWBExt"/>
        </w:rPr>
        <w:t>&lt;/Amend&gt;</w:t>
      </w:r>
    </w:p>
    <w:p w14:paraId="59D1F9DD" w14:textId="77777777" w:rsidR="003D7A65" w:rsidRPr="00DE1F15" w:rsidRDefault="003D7A65" w:rsidP="00BE76E0">
      <w:pPr>
        <w:pStyle w:val="AMNumberTabs"/>
        <w:rPr>
          <w:color w:val="000000" w:themeColor="text1"/>
        </w:rPr>
      </w:pPr>
      <w:r w:rsidRPr="00DE1F15">
        <w:rPr>
          <w:rStyle w:val="HideTWBExt"/>
          <w:szCs w:val="24"/>
        </w:rPr>
        <w:t>&lt;Amend&gt;</w:t>
      </w:r>
      <w:r w:rsidRPr="00DE1F15">
        <w:rPr>
          <w:color w:val="000000" w:themeColor="text1"/>
        </w:rPr>
        <w:t>Изменение</w:t>
      </w:r>
      <w:r w:rsidRPr="00DE1F15">
        <w:rPr>
          <w:color w:val="000000" w:themeColor="text1"/>
        </w:rPr>
        <w:tab/>
      </w:r>
      <w:r w:rsidRPr="00DE1F15">
        <w:rPr>
          <w:color w:val="000000" w:themeColor="text1"/>
        </w:rPr>
        <w:tab/>
      </w:r>
      <w:r w:rsidRPr="00DE1F15">
        <w:rPr>
          <w:rStyle w:val="HideTWBExt"/>
          <w:szCs w:val="24"/>
        </w:rPr>
        <w:t>&lt;NumAm&gt;</w:t>
      </w:r>
      <w:r w:rsidRPr="00DE1F15">
        <w:rPr>
          <w:color w:val="000000" w:themeColor="text1"/>
        </w:rPr>
        <w:t>86</w:t>
      </w:r>
      <w:r w:rsidRPr="00DE1F15">
        <w:rPr>
          <w:rStyle w:val="HideTWBExt"/>
          <w:szCs w:val="24"/>
        </w:rPr>
        <w:t>&lt;/NumAm&gt;</w:t>
      </w:r>
    </w:p>
    <w:p w14:paraId="676B852D" w14:textId="77777777" w:rsidR="003D7A65" w:rsidRPr="00DE1F15" w:rsidRDefault="003D7A65" w:rsidP="00BE76E0">
      <w:pPr>
        <w:pStyle w:val="NormalBold12b"/>
        <w:rPr>
          <w:color w:val="000000" w:themeColor="text1"/>
        </w:rPr>
      </w:pPr>
      <w:r w:rsidRPr="00DE1F15">
        <w:rPr>
          <w:rStyle w:val="HideTWBExt"/>
          <w:szCs w:val="24"/>
        </w:rPr>
        <w:t>&lt;DocAmend&gt;</w:t>
      </w:r>
      <w:r w:rsidRPr="00DE1F15">
        <w:rPr>
          <w:color w:val="000000" w:themeColor="text1"/>
        </w:rPr>
        <w:t>Предложение за регламент</w:t>
      </w:r>
      <w:r w:rsidRPr="00DE1F15">
        <w:rPr>
          <w:rStyle w:val="HideTWBExt"/>
          <w:szCs w:val="24"/>
        </w:rPr>
        <w:t>&lt;/DocAmend&gt;</w:t>
      </w:r>
    </w:p>
    <w:p w14:paraId="22E0ECC9" w14:textId="77777777" w:rsidR="003D7A65" w:rsidRPr="00DE1F15" w:rsidRDefault="003D7A65" w:rsidP="00BE76E0">
      <w:pPr>
        <w:pStyle w:val="NormalBold"/>
        <w:rPr>
          <w:color w:val="000000" w:themeColor="text1"/>
        </w:rPr>
      </w:pPr>
      <w:r w:rsidRPr="00DE1F15">
        <w:rPr>
          <w:rStyle w:val="HideTWBExt"/>
          <w:szCs w:val="24"/>
        </w:rPr>
        <w:t>&lt;Article&gt;</w:t>
      </w:r>
      <w:r w:rsidRPr="00DE1F15">
        <w:rPr>
          <w:color w:val="000000" w:themeColor="text1"/>
        </w:rPr>
        <w:t>Член 46 – параграф 1 – точка 2 a (нова)</w:t>
      </w:r>
      <w:r w:rsidRPr="00DE1F15">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DE1F15" w14:paraId="5C97EE50" w14:textId="77777777" w:rsidTr="00755D07">
        <w:trPr>
          <w:trHeight w:hRule="exact" w:val="240"/>
          <w:jc w:val="center"/>
        </w:trPr>
        <w:tc>
          <w:tcPr>
            <w:tcW w:w="9752" w:type="dxa"/>
            <w:gridSpan w:val="2"/>
          </w:tcPr>
          <w:p w14:paraId="29E8A1E7" w14:textId="77777777" w:rsidR="003D7A65" w:rsidRPr="00DE1F15" w:rsidRDefault="003D7A65" w:rsidP="00755D07">
            <w:pPr>
              <w:rPr>
                <w:color w:val="000000" w:themeColor="text1"/>
              </w:rPr>
            </w:pPr>
          </w:p>
        </w:tc>
      </w:tr>
      <w:tr w:rsidR="003D7A65" w:rsidRPr="00DE1F15" w14:paraId="149FA1F4" w14:textId="77777777" w:rsidTr="00755D07">
        <w:trPr>
          <w:trHeight w:val="240"/>
          <w:jc w:val="center"/>
        </w:trPr>
        <w:tc>
          <w:tcPr>
            <w:tcW w:w="4876" w:type="dxa"/>
          </w:tcPr>
          <w:p w14:paraId="4B9E5345" w14:textId="77777777" w:rsidR="003D7A65" w:rsidRPr="00DE1F15" w:rsidRDefault="003D7A65" w:rsidP="00755D07">
            <w:pPr>
              <w:pStyle w:val="ColumnHeading"/>
              <w:rPr>
                <w:color w:val="000000" w:themeColor="text1"/>
              </w:rPr>
            </w:pPr>
            <w:r w:rsidRPr="00DE1F15">
              <w:rPr>
                <w:color w:val="000000" w:themeColor="text1"/>
              </w:rPr>
              <w:t>Текст, предложен от Комисията</w:t>
            </w:r>
          </w:p>
        </w:tc>
        <w:tc>
          <w:tcPr>
            <w:tcW w:w="4876" w:type="dxa"/>
          </w:tcPr>
          <w:p w14:paraId="13ED609A" w14:textId="77777777" w:rsidR="003D7A65" w:rsidRPr="00DE1F15" w:rsidRDefault="003D7A65" w:rsidP="00755D07">
            <w:pPr>
              <w:pStyle w:val="ColumnHeading"/>
              <w:rPr>
                <w:color w:val="000000" w:themeColor="text1"/>
              </w:rPr>
            </w:pPr>
            <w:r w:rsidRPr="00DE1F15">
              <w:rPr>
                <w:color w:val="000000" w:themeColor="text1"/>
              </w:rPr>
              <w:t>Изменение</w:t>
            </w:r>
          </w:p>
        </w:tc>
      </w:tr>
      <w:tr w:rsidR="003D7A65" w:rsidRPr="00DE1F15" w14:paraId="155901E9" w14:textId="77777777" w:rsidTr="00755D07">
        <w:trPr>
          <w:jc w:val="center"/>
        </w:trPr>
        <w:tc>
          <w:tcPr>
            <w:tcW w:w="4876" w:type="dxa"/>
          </w:tcPr>
          <w:p w14:paraId="4B14D559" w14:textId="77777777" w:rsidR="003D7A65" w:rsidRPr="00DE1F15" w:rsidRDefault="003D7A65" w:rsidP="00755D07">
            <w:pPr>
              <w:pStyle w:val="Normal6"/>
              <w:rPr>
                <w:color w:val="000000" w:themeColor="text1"/>
              </w:rPr>
            </w:pPr>
          </w:p>
        </w:tc>
        <w:tc>
          <w:tcPr>
            <w:tcW w:w="4876" w:type="dxa"/>
          </w:tcPr>
          <w:p w14:paraId="79498AA6" w14:textId="77777777" w:rsidR="003D7A65" w:rsidRPr="00DE1F15" w:rsidRDefault="003D7A65" w:rsidP="00755D07">
            <w:pPr>
              <w:pStyle w:val="Normal6"/>
              <w:rPr>
                <w:b/>
                <w:i/>
                <w:color w:val="000000" w:themeColor="text1"/>
              </w:rPr>
            </w:pPr>
            <w:r w:rsidRPr="00DE1F15">
              <w:rPr>
                <w:b/>
                <w:i/>
                <w:color w:val="000000" w:themeColor="text1"/>
              </w:rPr>
              <w:t>(2а)</w:t>
            </w:r>
            <w:r w:rsidRPr="00DE1F15">
              <w:rPr>
                <w:b/>
                <w:i/>
                <w:color w:val="000000" w:themeColor="text1"/>
              </w:rPr>
              <w:tab/>
              <w:t>В член 72 се вмъква следната буква жа):</w:t>
            </w:r>
          </w:p>
        </w:tc>
      </w:tr>
      <w:tr w:rsidR="003D7A65" w:rsidRPr="00DE1F15" w14:paraId="47E9C068" w14:textId="77777777" w:rsidTr="00755D07">
        <w:trPr>
          <w:jc w:val="center"/>
        </w:trPr>
        <w:tc>
          <w:tcPr>
            <w:tcW w:w="4876" w:type="dxa"/>
          </w:tcPr>
          <w:p w14:paraId="12AB0803" w14:textId="77777777" w:rsidR="003D7A65" w:rsidRPr="00DE1F15" w:rsidRDefault="003D7A65" w:rsidP="00755D07">
            <w:pPr>
              <w:pStyle w:val="Normal6"/>
              <w:rPr>
                <w:color w:val="000000" w:themeColor="text1"/>
              </w:rPr>
            </w:pPr>
          </w:p>
        </w:tc>
        <w:tc>
          <w:tcPr>
            <w:tcW w:w="4876" w:type="dxa"/>
          </w:tcPr>
          <w:p w14:paraId="465F0FB0" w14:textId="77777777" w:rsidR="003D7A65" w:rsidRPr="00DE1F15" w:rsidRDefault="003D7A65" w:rsidP="00755D07">
            <w:pPr>
              <w:pStyle w:val="Normal6"/>
              <w:rPr>
                <w:color w:val="000000" w:themeColor="text1"/>
              </w:rPr>
            </w:pPr>
            <w:r w:rsidRPr="00DE1F15">
              <w:rPr>
                <w:b/>
                <w:i/>
                <w:color w:val="000000" w:themeColor="text1"/>
              </w:rPr>
              <w:t>„жа) осигурява на Европейския орган по труда и социалната сигурност техническо съдействие и експертен опит, когато това се изисква.“</w:t>
            </w:r>
          </w:p>
        </w:tc>
      </w:tr>
    </w:tbl>
    <w:p w14:paraId="6D873E14" w14:textId="77777777" w:rsidR="003D7A65" w:rsidRPr="00DE1F15" w:rsidRDefault="003D7A65" w:rsidP="00BE76E0">
      <w:pPr>
        <w:rPr>
          <w:color w:val="000000" w:themeColor="text1"/>
        </w:rPr>
      </w:pPr>
      <w:r w:rsidRPr="00DE1F15">
        <w:rPr>
          <w:rStyle w:val="HideTWBExt"/>
        </w:rPr>
        <w:t>&lt;/Amend&gt;</w:t>
      </w:r>
    </w:p>
    <w:p w14:paraId="78657F78" w14:textId="77777777" w:rsidR="003D7A65" w:rsidRPr="00DE1F15" w:rsidRDefault="003D7A65" w:rsidP="00BE76E0">
      <w:pPr>
        <w:rPr>
          <w:color w:val="000000" w:themeColor="text1"/>
        </w:rPr>
      </w:pPr>
    </w:p>
    <w:p w14:paraId="68D828AF" w14:textId="77777777" w:rsidR="003D7A65" w:rsidRPr="00DE1F15" w:rsidRDefault="003D7A65" w:rsidP="00BE76E0">
      <w:pPr>
        <w:rPr>
          <w:color w:val="000000" w:themeColor="text1"/>
        </w:rPr>
      </w:pPr>
      <w:r w:rsidRPr="00DE1F15">
        <w:rPr>
          <w:rStyle w:val="HideTWBExt"/>
        </w:rPr>
        <w:t>&lt;/RepeatBlock-Amend&gt;</w:t>
      </w:r>
    </w:p>
    <w:p w14:paraId="479DB8C9" w14:textId="77777777" w:rsidR="003D7A65" w:rsidRPr="00DE1F15" w:rsidRDefault="003D7A65" w:rsidP="00BE76E0">
      <w:pPr>
        <w:rPr>
          <w:color w:val="000000" w:themeColor="text1"/>
        </w:rPr>
      </w:pPr>
      <w:r w:rsidRPr="00DE1F15">
        <w:rPr>
          <w:color w:val="000000" w:themeColor="text1"/>
        </w:rPr>
        <w:br w:type="page"/>
      </w:r>
    </w:p>
    <w:p w14:paraId="08C6D07D" w14:textId="77777777" w:rsidR="003D7A65" w:rsidRPr="00DE1F15" w:rsidRDefault="003D7A65" w:rsidP="00BE76E0">
      <w:pPr>
        <w:pStyle w:val="PageHeadingNotTOC"/>
        <w:rPr>
          <w:color w:val="000000" w:themeColor="text1"/>
        </w:rPr>
      </w:pPr>
      <w:r w:rsidRPr="00DE1F15">
        <w:rPr>
          <w:color w:val="000000" w:themeColor="text1"/>
        </w:rPr>
        <w:lastRenderedPageBreak/>
        <w:t>ПРОЦЕДУРА НА ПОДПОМАГАЩАТА КОМИСИЯ</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3D7A65" w:rsidRPr="00DE1F15" w14:paraId="3A119EE2" w14:textId="77777777" w:rsidTr="00755D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E38FA3D" w14:textId="77777777" w:rsidR="003D7A65" w:rsidRPr="00DE1F15" w:rsidRDefault="003D7A65" w:rsidP="00755D07">
            <w:pPr>
              <w:autoSpaceDE w:val="0"/>
              <w:autoSpaceDN w:val="0"/>
              <w:adjustRightInd w:val="0"/>
              <w:rPr>
                <w:b/>
                <w:bCs/>
                <w:color w:val="000000" w:themeColor="text1"/>
                <w:sz w:val="20"/>
              </w:rPr>
            </w:pPr>
            <w:r w:rsidRPr="00DE1F15">
              <w:rPr>
                <w:b/>
                <w:bCs/>
                <w:color w:val="000000" w:themeColor="text1"/>
                <w:sz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AE4E427" w14:textId="77777777" w:rsidR="003D7A65" w:rsidRPr="00DE1F15" w:rsidRDefault="003D7A65" w:rsidP="00755D07">
            <w:pPr>
              <w:autoSpaceDE w:val="0"/>
              <w:autoSpaceDN w:val="0"/>
              <w:adjustRightInd w:val="0"/>
              <w:rPr>
                <w:color w:val="000000" w:themeColor="text1"/>
                <w:sz w:val="20"/>
              </w:rPr>
            </w:pPr>
            <w:r>
              <w:rPr>
                <w:color w:val="000000" w:themeColor="text1"/>
                <w:sz w:val="20"/>
              </w:rPr>
              <w:t>С</w:t>
            </w:r>
            <w:r w:rsidRPr="00DE1F15">
              <w:rPr>
                <w:color w:val="000000" w:themeColor="text1"/>
                <w:sz w:val="20"/>
              </w:rPr>
              <w:t>ъздаване на Европейски орган по труда</w:t>
            </w:r>
          </w:p>
        </w:tc>
      </w:tr>
      <w:tr w:rsidR="003D7A65" w:rsidRPr="00DE1F15" w14:paraId="6A1AD6D9" w14:textId="77777777" w:rsidTr="00755D0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51092189" w14:textId="77777777" w:rsidR="003D7A65" w:rsidRPr="00DE1F15" w:rsidRDefault="003D7A65" w:rsidP="00755D07">
            <w:pPr>
              <w:autoSpaceDE w:val="0"/>
              <w:autoSpaceDN w:val="0"/>
              <w:adjustRightInd w:val="0"/>
              <w:rPr>
                <w:b/>
                <w:bCs/>
                <w:color w:val="000000" w:themeColor="text1"/>
                <w:sz w:val="20"/>
              </w:rPr>
            </w:pPr>
            <w:r w:rsidRPr="00DE1F15">
              <w:rPr>
                <w:b/>
                <w:bCs/>
                <w:color w:val="000000" w:themeColor="text1"/>
                <w:sz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66587203"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COM(2018)0131 – C8-0118/2018 – 2018/0064(COD)</w:t>
            </w:r>
          </w:p>
        </w:tc>
      </w:tr>
      <w:tr w:rsidR="003D7A65" w:rsidRPr="00DE1F15" w14:paraId="62CB6CE8" w14:textId="77777777" w:rsidTr="00755D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2B1230B" w14:textId="77777777" w:rsidR="003D7A65" w:rsidRPr="00DE1F15" w:rsidRDefault="003D7A65" w:rsidP="00755D07">
            <w:pPr>
              <w:autoSpaceDE w:val="0"/>
              <w:autoSpaceDN w:val="0"/>
              <w:adjustRightInd w:val="0"/>
              <w:rPr>
                <w:b/>
                <w:bCs/>
                <w:color w:val="000000" w:themeColor="text1"/>
                <w:sz w:val="20"/>
              </w:rPr>
            </w:pPr>
            <w:r w:rsidRPr="00DE1F15">
              <w:rPr>
                <w:b/>
                <w:bCs/>
                <w:color w:val="000000" w:themeColor="text1"/>
                <w:sz w:val="20"/>
              </w:rPr>
              <w:t>Водеща комисия</w:t>
            </w:r>
          </w:p>
          <w:p w14:paraId="009A192B"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2C434A1"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EMPL</w:t>
            </w:r>
          </w:p>
          <w:p w14:paraId="2C23CC33"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16.4.2018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45D78FC" w14:textId="77777777" w:rsidR="003D7A65" w:rsidRPr="00DE1F15" w:rsidRDefault="003D7A65" w:rsidP="00755D07">
            <w:pPr>
              <w:autoSpaceDE w:val="0"/>
              <w:autoSpaceDN w:val="0"/>
              <w:adjustRightInd w:val="0"/>
              <w:rPr>
                <w:rFonts w:ascii="sans-serif" w:hAnsi="sans-serif" w:cs="sans-serif"/>
                <w:color w:val="000000" w:themeColor="text1"/>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0F7436F" w14:textId="77777777" w:rsidR="003D7A65" w:rsidRPr="00DE1F15" w:rsidRDefault="003D7A65" w:rsidP="00755D07">
            <w:pPr>
              <w:autoSpaceDE w:val="0"/>
              <w:autoSpaceDN w:val="0"/>
              <w:adjustRightInd w:val="0"/>
              <w:rPr>
                <w:rFonts w:ascii="sans-serif" w:hAnsi="sans-serif" w:cs="sans-serif"/>
                <w:color w:val="000000" w:themeColor="text1"/>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8E2E080" w14:textId="77777777" w:rsidR="003D7A65" w:rsidRPr="00DE1F15" w:rsidRDefault="003D7A65" w:rsidP="00755D07">
            <w:pPr>
              <w:autoSpaceDE w:val="0"/>
              <w:autoSpaceDN w:val="0"/>
              <w:adjustRightInd w:val="0"/>
              <w:rPr>
                <w:rFonts w:ascii="sans-serif" w:hAnsi="sans-serif" w:cs="sans-serif"/>
                <w:color w:val="000000" w:themeColor="text1"/>
              </w:rPr>
            </w:pPr>
          </w:p>
        </w:tc>
      </w:tr>
      <w:tr w:rsidR="003D7A65" w:rsidRPr="00DE1F15" w14:paraId="76CB62D6" w14:textId="77777777" w:rsidTr="00755D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11DFB64" w14:textId="77777777" w:rsidR="003D7A65" w:rsidRPr="00DE1F15" w:rsidRDefault="003D7A65" w:rsidP="00755D07">
            <w:pPr>
              <w:autoSpaceDE w:val="0"/>
              <w:autoSpaceDN w:val="0"/>
              <w:adjustRightInd w:val="0"/>
              <w:rPr>
                <w:b/>
                <w:bCs/>
                <w:color w:val="000000" w:themeColor="text1"/>
                <w:sz w:val="20"/>
              </w:rPr>
            </w:pPr>
            <w:r w:rsidRPr="00DE1F15">
              <w:rPr>
                <w:b/>
                <w:bCs/>
                <w:color w:val="000000" w:themeColor="text1"/>
                <w:sz w:val="20"/>
              </w:rPr>
              <w:t>Дадено становище</w:t>
            </w:r>
          </w:p>
          <w:p w14:paraId="6641EF83"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A8E59AC"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JURI</w:t>
            </w:r>
          </w:p>
          <w:p w14:paraId="1212D03D"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16.4.2018</w:t>
            </w:r>
          </w:p>
        </w:tc>
      </w:tr>
      <w:tr w:rsidR="003D7A65" w:rsidRPr="00DE1F15" w14:paraId="66DEEB30" w14:textId="77777777" w:rsidTr="00755D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39BB229" w14:textId="77777777" w:rsidR="003D7A65" w:rsidRPr="00DE1F15" w:rsidRDefault="003D7A65" w:rsidP="00755D07">
            <w:pPr>
              <w:autoSpaceDE w:val="0"/>
              <w:autoSpaceDN w:val="0"/>
              <w:adjustRightInd w:val="0"/>
              <w:rPr>
                <w:b/>
                <w:bCs/>
                <w:color w:val="000000" w:themeColor="text1"/>
                <w:sz w:val="20"/>
              </w:rPr>
            </w:pPr>
            <w:r w:rsidRPr="00DE1F15">
              <w:rPr>
                <w:b/>
                <w:bCs/>
                <w:color w:val="000000" w:themeColor="text1"/>
                <w:sz w:val="20"/>
              </w:rPr>
              <w:t>Докладчик по становище:</w:t>
            </w:r>
          </w:p>
          <w:p w14:paraId="370ECA01"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       Дата на назначаване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D684C9F"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Angel Dzhambazki</w:t>
            </w:r>
          </w:p>
          <w:p w14:paraId="35505BCF"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15.5.2018</w:t>
            </w:r>
          </w:p>
        </w:tc>
      </w:tr>
      <w:tr w:rsidR="003D7A65" w:rsidRPr="00DE1F15" w14:paraId="371DE15B" w14:textId="77777777" w:rsidTr="00755D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0F18C39" w14:textId="77777777" w:rsidR="003D7A65" w:rsidRPr="00DE1F15" w:rsidRDefault="003D7A65" w:rsidP="00755D07">
            <w:pPr>
              <w:autoSpaceDE w:val="0"/>
              <w:autoSpaceDN w:val="0"/>
              <w:adjustRightInd w:val="0"/>
              <w:rPr>
                <w:b/>
                <w:bCs/>
                <w:color w:val="000000" w:themeColor="text1"/>
                <w:sz w:val="20"/>
              </w:rPr>
            </w:pPr>
            <w:r w:rsidRPr="00DE1F15">
              <w:rPr>
                <w:b/>
                <w:bCs/>
                <w:color w:val="000000" w:themeColor="text1"/>
                <w:sz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D9D1CE2"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3.9.2018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F69CA17" w14:textId="77777777" w:rsidR="003D7A65" w:rsidRPr="00DE1F15" w:rsidRDefault="003D7A65" w:rsidP="00755D07">
            <w:pPr>
              <w:autoSpaceDE w:val="0"/>
              <w:autoSpaceDN w:val="0"/>
              <w:adjustRightInd w:val="0"/>
              <w:rPr>
                <w:rFonts w:ascii="sans-serif" w:hAnsi="sans-serif" w:cs="sans-serif"/>
                <w:color w:val="000000" w:themeColor="text1"/>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87AB2D8" w14:textId="77777777" w:rsidR="003D7A65" w:rsidRPr="00DE1F15" w:rsidRDefault="003D7A65" w:rsidP="00755D07">
            <w:pPr>
              <w:autoSpaceDE w:val="0"/>
              <w:autoSpaceDN w:val="0"/>
              <w:adjustRightInd w:val="0"/>
              <w:rPr>
                <w:rFonts w:ascii="sans-serif" w:hAnsi="sans-serif" w:cs="sans-serif"/>
                <w:color w:val="000000" w:themeColor="text1"/>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62BBDD1" w14:textId="77777777" w:rsidR="003D7A65" w:rsidRPr="00DE1F15" w:rsidRDefault="003D7A65" w:rsidP="00755D07">
            <w:pPr>
              <w:autoSpaceDE w:val="0"/>
              <w:autoSpaceDN w:val="0"/>
              <w:adjustRightInd w:val="0"/>
              <w:rPr>
                <w:rFonts w:ascii="sans-serif" w:hAnsi="sans-serif" w:cs="sans-serif"/>
                <w:color w:val="000000" w:themeColor="text1"/>
              </w:rPr>
            </w:pPr>
          </w:p>
        </w:tc>
      </w:tr>
      <w:tr w:rsidR="003D7A65" w:rsidRPr="00DE1F15" w14:paraId="4A110935" w14:textId="77777777" w:rsidTr="00755D0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05B1F27" w14:textId="77777777" w:rsidR="003D7A65" w:rsidRPr="00DE1F15" w:rsidRDefault="003D7A65" w:rsidP="00755D07">
            <w:pPr>
              <w:autoSpaceDE w:val="0"/>
              <w:autoSpaceDN w:val="0"/>
              <w:adjustRightInd w:val="0"/>
              <w:rPr>
                <w:b/>
                <w:bCs/>
                <w:color w:val="000000" w:themeColor="text1"/>
                <w:sz w:val="20"/>
              </w:rPr>
            </w:pPr>
            <w:r w:rsidRPr="00DE1F15">
              <w:rPr>
                <w:b/>
                <w:bCs/>
                <w:color w:val="000000" w:themeColor="text1"/>
                <w:sz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14:paraId="12C6CC66"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22.10.2018</w:t>
            </w:r>
          </w:p>
        </w:tc>
        <w:tc>
          <w:tcPr>
            <w:tcW w:w="1474" w:type="dxa"/>
            <w:tcBorders>
              <w:top w:val="nil"/>
              <w:left w:val="nil"/>
              <w:bottom w:val="single" w:sz="8" w:space="0" w:color="000000"/>
              <w:right w:val="nil"/>
            </w:tcBorders>
            <w:tcMar>
              <w:top w:w="79" w:type="dxa"/>
              <w:left w:w="79" w:type="dxa"/>
              <w:bottom w:w="79" w:type="dxa"/>
              <w:right w:w="79" w:type="dxa"/>
            </w:tcMar>
          </w:tcPr>
          <w:p w14:paraId="6F9C257E" w14:textId="77777777" w:rsidR="003D7A65" w:rsidRPr="00DE1F15" w:rsidRDefault="003D7A65" w:rsidP="00755D07">
            <w:pPr>
              <w:autoSpaceDE w:val="0"/>
              <w:autoSpaceDN w:val="0"/>
              <w:adjustRightInd w:val="0"/>
              <w:rPr>
                <w:rFonts w:ascii="sans-serif" w:hAnsi="sans-serif" w:cs="sans-serif"/>
                <w:color w:val="000000" w:themeColor="text1"/>
              </w:rPr>
            </w:pPr>
          </w:p>
        </w:tc>
        <w:tc>
          <w:tcPr>
            <w:tcW w:w="1474" w:type="dxa"/>
            <w:tcBorders>
              <w:top w:val="nil"/>
              <w:left w:val="nil"/>
              <w:bottom w:val="single" w:sz="8" w:space="0" w:color="000000"/>
              <w:right w:val="nil"/>
            </w:tcBorders>
            <w:tcMar>
              <w:top w:w="79" w:type="dxa"/>
              <w:left w:w="79" w:type="dxa"/>
              <w:bottom w:w="79" w:type="dxa"/>
              <w:right w:w="79" w:type="dxa"/>
            </w:tcMar>
          </w:tcPr>
          <w:p w14:paraId="545734B4" w14:textId="77777777" w:rsidR="003D7A65" w:rsidRPr="00DE1F15" w:rsidRDefault="003D7A65" w:rsidP="00755D07">
            <w:pPr>
              <w:autoSpaceDE w:val="0"/>
              <w:autoSpaceDN w:val="0"/>
              <w:adjustRightInd w:val="0"/>
              <w:rPr>
                <w:rFonts w:ascii="sans-serif" w:hAnsi="sans-serif" w:cs="sans-serif"/>
                <w:color w:val="000000" w:themeColor="text1"/>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308DC6D1" w14:textId="77777777" w:rsidR="003D7A65" w:rsidRPr="00DE1F15" w:rsidRDefault="003D7A65" w:rsidP="00755D07">
            <w:pPr>
              <w:autoSpaceDE w:val="0"/>
              <w:autoSpaceDN w:val="0"/>
              <w:adjustRightInd w:val="0"/>
              <w:rPr>
                <w:rFonts w:ascii="sans-serif" w:hAnsi="sans-serif" w:cs="sans-serif"/>
                <w:color w:val="000000" w:themeColor="text1"/>
              </w:rPr>
            </w:pPr>
          </w:p>
        </w:tc>
      </w:tr>
      <w:tr w:rsidR="003D7A65" w:rsidRPr="00DE1F15" w14:paraId="201BCEBE" w14:textId="77777777" w:rsidTr="00755D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A9B0276" w14:textId="77777777" w:rsidR="003D7A65" w:rsidRPr="00DE1F15" w:rsidRDefault="003D7A65" w:rsidP="00755D07">
            <w:pPr>
              <w:autoSpaceDE w:val="0"/>
              <w:autoSpaceDN w:val="0"/>
              <w:adjustRightInd w:val="0"/>
              <w:rPr>
                <w:b/>
                <w:bCs/>
                <w:color w:val="000000" w:themeColor="text1"/>
                <w:sz w:val="20"/>
              </w:rPr>
            </w:pPr>
            <w:r w:rsidRPr="00DE1F15">
              <w:rPr>
                <w:b/>
                <w:bCs/>
                <w:color w:val="000000" w:themeColor="text1"/>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7BA11ED"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w:t>
            </w:r>
          </w:p>
          <w:p w14:paraId="384E9F9E"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w:t>
            </w:r>
          </w:p>
          <w:p w14:paraId="3B4E473E"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50FDD01"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15</w:t>
            </w:r>
          </w:p>
          <w:p w14:paraId="0C9E5425"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3</w:t>
            </w:r>
          </w:p>
          <w:p w14:paraId="310ECEAF"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0</w:t>
            </w:r>
          </w:p>
        </w:tc>
      </w:tr>
      <w:tr w:rsidR="003D7A65" w:rsidRPr="00DE1F15" w14:paraId="0952127D" w14:textId="77777777" w:rsidTr="00755D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5D70738" w14:textId="77777777" w:rsidR="003D7A65" w:rsidRPr="00DE1F15" w:rsidRDefault="003D7A65" w:rsidP="00755D07">
            <w:pPr>
              <w:autoSpaceDE w:val="0"/>
              <w:autoSpaceDN w:val="0"/>
              <w:adjustRightInd w:val="0"/>
              <w:rPr>
                <w:b/>
                <w:bCs/>
                <w:color w:val="000000" w:themeColor="text1"/>
                <w:sz w:val="20"/>
              </w:rPr>
            </w:pPr>
            <w:r w:rsidRPr="00DE1F15">
              <w:rPr>
                <w:b/>
                <w:bCs/>
                <w:color w:val="000000" w:themeColor="text1"/>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53CD207"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Max Andersson, Joëlle Bergeron, Marie-Christine Boutonnet, Mady Delvaux, Laura Ferrara, Heidi Hautala, Mary Honeyball, Sylvia-Yvonne Kaufmann, Gilles Lebreton, Evelyn Regner, Pavel Svoboda, Axel Voss, Francis Zammit Dimech, Tadeusz Zwiefka</w:t>
            </w:r>
          </w:p>
        </w:tc>
      </w:tr>
      <w:tr w:rsidR="003D7A65" w:rsidRPr="00DE1F15" w14:paraId="0F69BC9D" w14:textId="77777777" w:rsidTr="00755D0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C9C04E0" w14:textId="77777777" w:rsidR="003D7A65" w:rsidRPr="00DE1F15" w:rsidRDefault="003D7A65" w:rsidP="00755D07">
            <w:pPr>
              <w:autoSpaceDE w:val="0"/>
              <w:autoSpaceDN w:val="0"/>
              <w:adjustRightInd w:val="0"/>
              <w:rPr>
                <w:b/>
                <w:bCs/>
                <w:color w:val="000000" w:themeColor="text1"/>
                <w:sz w:val="20"/>
              </w:rPr>
            </w:pPr>
            <w:r w:rsidRPr="00DE1F15">
              <w:rPr>
                <w:b/>
                <w:bCs/>
                <w:color w:val="000000" w:themeColor="text1"/>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873D971"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Geoffroy Didier, Pascal Durand, Angel Dzhambazki, Tiemo Wölken</w:t>
            </w:r>
          </w:p>
        </w:tc>
      </w:tr>
      <w:tr w:rsidR="003D7A65" w:rsidRPr="00DE1F15" w14:paraId="30024E14" w14:textId="77777777" w:rsidTr="00755D0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675908D" w14:textId="77777777" w:rsidR="003D7A65" w:rsidRPr="00DE1F15" w:rsidRDefault="003D7A65" w:rsidP="00755D07">
            <w:pPr>
              <w:autoSpaceDE w:val="0"/>
              <w:autoSpaceDN w:val="0"/>
              <w:adjustRightInd w:val="0"/>
              <w:rPr>
                <w:b/>
                <w:bCs/>
                <w:color w:val="000000" w:themeColor="text1"/>
                <w:sz w:val="20"/>
              </w:rPr>
            </w:pPr>
            <w:r w:rsidRPr="00DE1F15">
              <w:rPr>
                <w:b/>
                <w:bCs/>
                <w:color w:val="000000" w:themeColor="text1"/>
                <w:sz w:val="20"/>
              </w:rPr>
              <w:t>Заместници (чл. 200, пар. 2),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47374FEF" w14:textId="77777777" w:rsidR="003D7A65" w:rsidRPr="00DE1F15" w:rsidRDefault="003D7A65" w:rsidP="00755D07">
            <w:pPr>
              <w:autoSpaceDE w:val="0"/>
              <w:autoSpaceDN w:val="0"/>
              <w:adjustRightInd w:val="0"/>
              <w:rPr>
                <w:color w:val="000000" w:themeColor="text1"/>
                <w:sz w:val="20"/>
              </w:rPr>
            </w:pPr>
            <w:r w:rsidRPr="00DE1F15">
              <w:rPr>
                <w:color w:val="000000" w:themeColor="text1"/>
                <w:sz w:val="20"/>
              </w:rPr>
              <w:t>Olle Ludvigsson</w:t>
            </w:r>
          </w:p>
        </w:tc>
      </w:tr>
    </w:tbl>
    <w:p w14:paraId="637A2F54" w14:textId="77777777" w:rsidR="003D7A65" w:rsidRPr="00DE1F15" w:rsidRDefault="003D7A65" w:rsidP="00BE76E0">
      <w:pPr>
        <w:autoSpaceDE w:val="0"/>
        <w:autoSpaceDN w:val="0"/>
        <w:adjustRightInd w:val="0"/>
        <w:rPr>
          <w:rFonts w:ascii="Arial" w:hAnsi="Arial" w:cs="Arial"/>
          <w:color w:val="000000" w:themeColor="text1"/>
        </w:rPr>
      </w:pPr>
    </w:p>
    <w:p w14:paraId="61769017" w14:textId="77777777" w:rsidR="003D7A65" w:rsidRPr="00DE1F15" w:rsidRDefault="003D7A65" w:rsidP="00BE76E0">
      <w:pPr>
        <w:rPr>
          <w:color w:val="000000" w:themeColor="text1"/>
        </w:rPr>
      </w:pPr>
      <w:r w:rsidRPr="00DE1F15">
        <w:rPr>
          <w:color w:val="000000" w:themeColor="text1"/>
        </w:rPr>
        <w:br w:type="page"/>
      </w:r>
    </w:p>
    <w:p w14:paraId="1C82B5BF" w14:textId="77777777" w:rsidR="003D7A65" w:rsidRPr="00DE1F15" w:rsidRDefault="003D7A65" w:rsidP="00BE76E0">
      <w:pPr>
        <w:pStyle w:val="PageHeadingNotTOC"/>
        <w:rPr>
          <w:color w:val="000000" w:themeColor="text1"/>
        </w:rPr>
      </w:pPr>
      <w:r w:rsidRPr="00DE1F15">
        <w:rPr>
          <w:color w:val="000000" w:themeColor="text1"/>
        </w:rPr>
        <w:lastRenderedPageBreak/>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D7A65" w:rsidRPr="00DE1F15" w14:paraId="689E2DB8" w14:textId="77777777" w:rsidTr="00755D07">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5D832FBC" w14:textId="77777777" w:rsidR="003D7A65" w:rsidRPr="00DE1F15" w:rsidRDefault="003D7A65" w:rsidP="00755D07">
            <w:pPr>
              <w:spacing w:before="120" w:after="120"/>
              <w:jc w:val="center"/>
              <w:rPr>
                <w:b/>
                <w:color w:val="000000" w:themeColor="text1"/>
                <w:sz w:val="20"/>
              </w:rPr>
            </w:pPr>
            <w:r w:rsidRPr="00DE1F15">
              <w:rPr>
                <w:b/>
                <w:color w:val="000000" w:themeColor="text1"/>
                <w:sz w:val="20"/>
              </w:rPr>
              <w:t>15</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0CCB26DA" w14:textId="77777777" w:rsidR="003D7A65" w:rsidRPr="00DE1F15" w:rsidRDefault="003D7A65" w:rsidP="00755D07">
            <w:pPr>
              <w:spacing w:before="120" w:after="120"/>
              <w:jc w:val="center"/>
              <w:rPr>
                <w:rFonts w:ascii="Arial" w:hAnsi="Arial" w:cs="Arial"/>
                <w:b/>
                <w:color w:val="000000" w:themeColor="text1"/>
                <w:sz w:val="28"/>
                <w:szCs w:val="28"/>
              </w:rPr>
            </w:pPr>
            <w:r w:rsidRPr="00DE1F15">
              <w:rPr>
                <w:rFonts w:ascii="Arial" w:hAnsi="Arial"/>
                <w:b/>
                <w:color w:val="000000" w:themeColor="text1"/>
                <w:sz w:val="28"/>
                <w:szCs w:val="28"/>
              </w:rPr>
              <w:t>+</w:t>
            </w:r>
          </w:p>
        </w:tc>
      </w:tr>
      <w:tr w:rsidR="003D7A65" w:rsidRPr="00DE1F15" w14:paraId="041ADDCD" w14:textId="77777777" w:rsidTr="00755D07">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174CD259" w14:textId="77777777" w:rsidR="003D7A65" w:rsidRPr="00DE1F15" w:rsidRDefault="003D7A65" w:rsidP="00755D07">
            <w:pPr>
              <w:spacing w:before="120" w:after="120"/>
              <w:rPr>
                <w:color w:val="000000" w:themeColor="text1"/>
                <w:sz w:val="20"/>
              </w:rPr>
            </w:pPr>
            <w:r w:rsidRPr="00DE1F15">
              <w:rPr>
                <w:color w:val="000000" w:themeColor="text1"/>
                <w:sz w:val="20"/>
              </w:rPr>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792E6663" w14:textId="77777777" w:rsidR="003D7A65" w:rsidRPr="00DE1F15" w:rsidRDefault="003D7A65" w:rsidP="00755D07">
            <w:pPr>
              <w:spacing w:before="120" w:after="120"/>
              <w:rPr>
                <w:color w:val="000000" w:themeColor="text1"/>
                <w:sz w:val="20"/>
              </w:rPr>
            </w:pPr>
            <w:r w:rsidRPr="00DE1F15">
              <w:rPr>
                <w:color w:val="000000" w:themeColor="text1"/>
                <w:sz w:val="20"/>
              </w:rPr>
              <w:t>Angel Dzhambazki</w:t>
            </w:r>
          </w:p>
        </w:tc>
      </w:tr>
      <w:tr w:rsidR="003D7A65" w:rsidRPr="00DE1F15" w14:paraId="449C7AFC" w14:textId="77777777" w:rsidTr="00755D07">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15BBC270" w14:textId="77777777" w:rsidR="003D7A65" w:rsidRPr="00DE1F15" w:rsidRDefault="003D7A65" w:rsidP="00755D07">
            <w:pPr>
              <w:spacing w:before="120" w:after="120"/>
              <w:rPr>
                <w:color w:val="000000" w:themeColor="text1"/>
                <w:sz w:val="20"/>
              </w:rPr>
            </w:pPr>
            <w:r w:rsidRPr="00DE1F15">
              <w:rPr>
                <w:color w:val="000000" w:themeColor="text1"/>
                <w:sz w:val="20"/>
              </w:rPr>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5F1F08AB" w14:textId="77777777" w:rsidR="003D7A65" w:rsidRPr="00DE1F15" w:rsidRDefault="003D7A65" w:rsidP="00755D07">
            <w:pPr>
              <w:spacing w:before="120" w:after="120"/>
              <w:rPr>
                <w:color w:val="000000" w:themeColor="text1"/>
                <w:sz w:val="20"/>
              </w:rPr>
            </w:pPr>
            <w:r w:rsidRPr="00DE1F15">
              <w:rPr>
                <w:color w:val="000000" w:themeColor="text1"/>
                <w:sz w:val="20"/>
              </w:rPr>
              <w:t>Geoffroy Didier, Pavel Svoboda, Axel Voss, Francis Zammit Dimech; Tadeusz Zwiefka</w:t>
            </w:r>
          </w:p>
        </w:tc>
      </w:tr>
      <w:tr w:rsidR="003D7A65" w:rsidRPr="00DE1F15" w14:paraId="6D15F920" w14:textId="77777777" w:rsidTr="00755D07">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422700D8" w14:textId="77777777" w:rsidR="003D7A65" w:rsidRPr="00DE1F15" w:rsidRDefault="003D7A65" w:rsidP="00755D07">
            <w:pPr>
              <w:spacing w:before="120" w:after="120"/>
              <w:rPr>
                <w:color w:val="000000" w:themeColor="text1"/>
                <w:sz w:val="20"/>
              </w:rPr>
            </w:pPr>
            <w:r w:rsidRPr="00DE1F15">
              <w:rPr>
                <w:color w:val="000000" w:themeColor="text1"/>
                <w:sz w:val="20"/>
              </w:rPr>
              <w:t>S&amp;D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6D583C80" w14:textId="77777777" w:rsidR="003D7A65" w:rsidRPr="00DE1F15" w:rsidRDefault="003D7A65" w:rsidP="00755D07">
            <w:pPr>
              <w:spacing w:before="120" w:after="120"/>
              <w:rPr>
                <w:color w:val="000000" w:themeColor="text1"/>
                <w:sz w:val="20"/>
              </w:rPr>
            </w:pPr>
            <w:r w:rsidRPr="00DE1F15">
              <w:rPr>
                <w:color w:val="000000" w:themeColor="text1"/>
                <w:sz w:val="20"/>
              </w:rPr>
              <w:t>Mady Delvaux, Mary Honeyball, Sylvia-Yvonne Kaufmann, Olle Ludvigsson, Evelyn Regner, Tiemo Wölken</w:t>
            </w:r>
          </w:p>
        </w:tc>
      </w:tr>
      <w:tr w:rsidR="003D7A65" w:rsidRPr="00DE1F15" w14:paraId="4D20E096" w14:textId="77777777" w:rsidTr="00755D07">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14:paraId="7F033FED" w14:textId="77777777" w:rsidR="003D7A65" w:rsidRPr="00DE1F15" w:rsidRDefault="003D7A65" w:rsidP="00755D07">
            <w:pPr>
              <w:spacing w:before="120" w:after="120"/>
              <w:rPr>
                <w:color w:val="000000" w:themeColor="text1"/>
                <w:sz w:val="20"/>
              </w:rPr>
            </w:pPr>
            <w:r w:rsidRPr="00DE1F15">
              <w:rPr>
                <w:color w:val="000000" w:themeColor="text1"/>
                <w:sz w:val="20"/>
              </w:rPr>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3AB85851" w14:textId="77777777" w:rsidR="003D7A65" w:rsidRPr="00DE1F15" w:rsidRDefault="003D7A65" w:rsidP="00755D07">
            <w:pPr>
              <w:spacing w:before="120" w:after="120"/>
              <w:rPr>
                <w:color w:val="000000" w:themeColor="text1"/>
                <w:sz w:val="20"/>
              </w:rPr>
            </w:pPr>
            <w:r w:rsidRPr="00DE1F15">
              <w:rPr>
                <w:color w:val="000000" w:themeColor="text1"/>
                <w:sz w:val="20"/>
              </w:rPr>
              <w:t>Max Andersson, Pascal Durand</w:t>
            </w:r>
          </w:p>
        </w:tc>
      </w:tr>
    </w:tbl>
    <w:p w14:paraId="0154A713" w14:textId="77777777" w:rsidR="003D7A65" w:rsidRPr="00DE1F15" w:rsidRDefault="003D7A65" w:rsidP="00BE76E0">
      <w:pPr>
        <w:rPr>
          <w:color w:val="000000" w:themeColor="text1"/>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D7A65" w:rsidRPr="00DE1F15" w14:paraId="6002C0DF" w14:textId="77777777" w:rsidTr="00755D07">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279A2971" w14:textId="77777777" w:rsidR="003D7A65" w:rsidRPr="00DE1F15" w:rsidRDefault="003D7A65" w:rsidP="00755D07">
            <w:pPr>
              <w:spacing w:before="120" w:after="120"/>
              <w:jc w:val="center"/>
              <w:rPr>
                <w:b/>
                <w:color w:val="000000" w:themeColor="text1"/>
                <w:sz w:val="16"/>
              </w:rPr>
            </w:pPr>
            <w:r w:rsidRPr="00DE1F15">
              <w:rPr>
                <w:b/>
                <w:color w:val="000000" w:themeColor="text1"/>
                <w:sz w:val="20"/>
              </w:rPr>
              <w:t>3</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6034ADF7" w14:textId="77777777" w:rsidR="003D7A65" w:rsidRPr="00DE1F15" w:rsidRDefault="003D7A65" w:rsidP="00755D07">
            <w:pPr>
              <w:spacing w:before="120" w:after="120"/>
              <w:jc w:val="center"/>
              <w:rPr>
                <w:color w:val="000000" w:themeColor="text1"/>
                <w:sz w:val="28"/>
                <w:szCs w:val="28"/>
              </w:rPr>
            </w:pPr>
            <w:r w:rsidRPr="00DE1F15">
              <w:rPr>
                <w:rFonts w:ascii="Arial" w:hAnsi="Arial"/>
                <w:b/>
                <w:color w:val="000000" w:themeColor="text1"/>
                <w:sz w:val="28"/>
                <w:szCs w:val="28"/>
              </w:rPr>
              <w:t>-</w:t>
            </w:r>
          </w:p>
        </w:tc>
      </w:tr>
      <w:tr w:rsidR="003D7A65" w:rsidRPr="00DE1F15" w14:paraId="63D32547" w14:textId="77777777" w:rsidTr="00755D07">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tcPr>
          <w:p w14:paraId="64AE0EF7" w14:textId="77777777" w:rsidR="003D7A65" w:rsidRPr="00DE1F15" w:rsidRDefault="003D7A65" w:rsidP="00755D07">
            <w:pPr>
              <w:spacing w:before="120" w:after="120"/>
              <w:rPr>
                <w:color w:val="000000" w:themeColor="text1"/>
                <w:sz w:val="20"/>
              </w:rPr>
            </w:pPr>
            <w:r w:rsidRPr="00DE1F15">
              <w:rPr>
                <w:color w:val="000000" w:themeColor="text1"/>
                <w:sz w:val="20"/>
              </w:rPr>
              <w:t>EFDD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tcPr>
          <w:p w14:paraId="0480FF6A" w14:textId="77777777" w:rsidR="003D7A65" w:rsidRPr="00DE1F15" w:rsidRDefault="003D7A65" w:rsidP="00755D07">
            <w:pPr>
              <w:spacing w:before="120" w:after="120"/>
              <w:rPr>
                <w:color w:val="000000" w:themeColor="text1"/>
                <w:sz w:val="20"/>
              </w:rPr>
            </w:pPr>
            <w:r w:rsidRPr="00DE1F15">
              <w:rPr>
                <w:color w:val="000000" w:themeColor="text1"/>
                <w:sz w:val="20"/>
              </w:rPr>
              <w:t>Joëlle Bergeron</w:t>
            </w:r>
          </w:p>
        </w:tc>
      </w:tr>
      <w:tr w:rsidR="003D7A65" w:rsidRPr="00DE1F15" w14:paraId="321FD332" w14:textId="77777777" w:rsidTr="00755D07">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tcPr>
          <w:p w14:paraId="3649EF3B" w14:textId="77777777" w:rsidR="003D7A65" w:rsidRPr="00DE1F15" w:rsidRDefault="003D7A65" w:rsidP="00755D07">
            <w:pPr>
              <w:spacing w:before="120" w:after="120"/>
              <w:rPr>
                <w:color w:val="000000" w:themeColor="text1"/>
                <w:sz w:val="20"/>
              </w:rPr>
            </w:pPr>
            <w:r w:rsidRPr="00DE1F15">
              <w:rPr>
                <w:color w:val="000000" w:themeColor="text1"/>
                <w:sz w:val="20"/>
              </w:rPr>
              <w:t>ENF</w:t>
            </w:r>
          </w:p>
        </w:tc>
        <w:tc>
          <w:tcPr>
            <w:tcW w:w="7371" w:type="dxa"/>
            <w:tcBorders>
              <w:top w:val="single" w:sz="2" w:space="0" w:color="000000"/>
              <w:left w:val="single" w:sz="2" w:space="0" w:color="000000"/>
              <w:bottom w:val="single" w:sz="2" w:space="0" w:color="000000"/>
              <w:right w:val="double" w:sz="2" w:space="0" w:color="000000"/>
            </w:tcBorders>
            <w:shd w:val="clear" w:color="auto" w:fill="FFFFFF"/>
          </w:tcPr>
          <w:p w14:paraId="4D6B8D7D" w14:textId="77777777" w:rsidR="003D7A65" w:rsidRPr="00DE1F15" w:rsidRDefault="003D7A65" w:rsidP="00755D07">
            <w:pPr>
              <w:spacing w:before="120" w:after="120"/>
              <w:rPr>
                <w:color w:val="000000" w:themeColor="text1"/>
                <w:sz w:val="20"/>
              </w:rPr>
            </w:pPr>
            <w:r w:rsidRPr="00DE1F15">
              <w:rPr>
                <w:color w:val="000000" w:themeColor="text1"/>
                <w:sz w:val="20"/>
              </w:rPr>
              <w:t>Marie-Christine Boutonnet, Gilles Lebreton</w:t>
            </w:r>
          </w:p>
        </w:tc>
      </w:tr>
    </w:tbl>
    <w:p w14:paraId="09F5F664" w14:textId="77777777" w:rsidR="003D7A65" w:rsidRPr="00DE1F15" w:rsidRDefault="003D7A65" w:rsidP="00BE76E0">
      <w:pPr>
        <w:rPr>
          <w:color w:val="000000" w:themeColor="text1"/>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3D7A65" w:rsidRPr="00DE1F15" w14:paraId="75BEF74C" w14:textId="77777777" w:rsidTr="00755D07">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3BFA09E8" w14:textId="77777777" w:rsidR="003D7A65" w:rsidRPr="00DE1F15" w:rsidRDefault="003D7A65" w:rsidP="00755D07">
            <w:pPr>
              <w:spacing w:before="120" w:after="120"/>
              <w:jc w:val="center"/>
              <w:rPr>
                <w:b/>
                <w:color w:val="000000" w:themeColor="text1"/>
                <w:sz w:val="16"/>
              </w:rPr>
            </w:pPr>
            <w:r w:rsidRPr="00DE1F15">
              <w:rPr>
                <w:b/>
                <w:color w:val="000000" w:themeColor="text1"/>
                <w:sz w:val="20"/>
              </w:rPr>
              <w:t>0</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025AF03D" w14:textId="77777777" w:rsidR="003D7A65" w:rsidRPr="00DE1F15" w:rsidRDefault="003D7A65" w:rsidP="00755D07">
            <w:pPr>
              <w:spacing w:before="120" w:after="120"/>
              <w:jc w:val="center"/>
              <w:rPr>
                <w:color w:val="000000" w:themeColor="text1"/>
                <w:sz w:val="28"/>
                <w:szCs w:val="28"/>
              </w:rPr>
            </w:pPr>
            <w:r w:rsidRPr="00DE1F15">
              <w:rPr>
                <w:rFonts w:ascii="Arial" w:hAnsi="Arial"/>
                <w:b/>
                <w:color w:val="000000" w:themeColor="text1"/>
                <w:sz w:val="28"/>
                <w:szCs w:val="28"/>
              </w:rPr>
              <w:t>0</w:t>
            </w:r>
          </w:p>
        </w:tc>
      </w:tr>
      <w:tr w:rsidR="003D7A65" w:rsidRPr="00DE1F15" w14:paraId="04B1C5C1" w14:textId="77777777" w:rsidTr="00755D07">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tcPr>
          <w:p w14:paraId="3A222615" w14:textId="77777777" w:rsidR="003D7A65" w:rsidRPr="00DE1F15" w:rsidRDefault="003D7A65" w:rsidP="00755D07">
            <w:pPr>
              <w:spacing w:before="120" w:after="120"/>
              <w:rPr>
                <w:color w:val="000000" w:themeColor="text1"/>
                <w:sz w:val="20"/>
              </w:rPr>
            </w:pPr>
          </w:p>
        </w:tc>
        <w:tc>
          <w:tcPr>
            <w:tcW w:w="7371" w:type="dxa"/>
            <w:tcBorders>
              <w:top w:val="single" w:sz="2" w:space="0" w:color="000000"/>
              <w:left w:val="single" w:sz="2" w:space="0" w:color="000000"/>
              <w:bottom w:val="double" w:sz="2" w:space="0" w:color="000000"/>
              <w:right w:val="double" w:sz="2" w:space="0" w:color="000000"/>
            </w:tcBorders>
            <w:shd w:val="clear" w:color="auto" w:fill="FFFFFF"/>
          </w:tcPr>
          <w:p w14:paraId="4B1BCDC4" w14:textId="77777777" w:rsidR="003D7A65" w:rsidRPr="00DE1F15" w:rsidRDefault="003D7A65" w:rsidP="00755D07">
            <w:pPr>
              <w:spacing w:before="120" w:after="120"/>
              <w:rPr>
                <w:color w:val="000000" w:themeColor="text1"/>
                <w:sz w:val="20"/>
              </w:rPr>
            </w:pPr>
          </w:p>
        </w:tc>
      </w:tr>
    </w:tbl>
    <w:p w14:paraId="32FC1FA8" w14:textId="77777777" w:rsidR="003D7A65" w:rsidRPr="00DE1F15" w:rsidRDefault="003D7A65" w:rsidP="00BE76E0">
      <w:pPr>
        <w:rPr>
          <w:color w:val="000000" w:themeColor="text1"/>
        </w:rPr>
      </w:pPr>
    </w:p>
    <w:p w14:paraId="0D573FC2" w14:textId="77777777" w:rsidR="003D7A65" w:rsidRPr="00DE1F15" w:rsidRDefault="003D7A65" w:rsidP="00BE76E0">
      <w:pPr>
        <w:rPr>
          <w:color w:val="000000" w:themeColor="text1"/>
        </w:rPr>
      </w:pPr>
    </w:p>
    <w:p w14:paraId="6735B324" w14:textId="77777777" w:rsidR="003D7A65" w:rsidRPr="00DE1F15" w:rsidRDefault="003D7A65" w:rsidP="00BE76E0">
      <w:pPr>
        <w:rPr>
          <w:color w:val="000000" w:themeColor="text1"/>
        </w:rPr>
      </w:pPr>
      <w:r w:rsidRPr="00DE1F15">
        <w:rPr>
          <w:color w:val="000000" w:themeColor="text1"/>
        </w:rPr>
        <w:t>Легенда на използваните знаци:</w:t>
      </w:r>
    </w:p>
    <w:p w14:paraId="122658BA" w14:textId="77777777" w:rsidR="003D7A65" w:rsidRPr="00DE1F15" w:rsidRDefault="003D7A65" w:rsidP="00BE76E0">
      <w:pPr>
        <w:pStyle w:val="NormalTabs"/>
        <w:rPr>
          <w:color w:val="000000" w:themeColor="text1"/>
        </w:rPr>
      </w:pPr>
      <w:r w:rsidRPr="00DE1F15">
        <w:rPr>
          <w:color w:val="000000" w:themeColor="text1"/>
        </w:rPr>
        <w:t>+</w:t>
      </w:r>
      <w:r w:rsidRPr="00DE1F15">
        <w:rPr>
          <w:color w:val="000000" w:themeColor="text1"/>
        </w:rPr>
        <w:tab/>
        <w:t>:</w:t>
      </w:r>
      <w:r w:rsidRPr="00DE1F15">
        <w:rPr>
          <w:color w:val="000000" w:themeColor="text1"/>
        </w:rPr>
        <w:tab/>
        <w:t>„за“</w:t>
      </w:r>
    </w:p>
    <w:p w14:paraId="64269995" w14:textId="77777777" w:rsidR="003D7A65" w:rsidRPr="00DE1F15" w:rsidRDefault="003D7A65" w:rsidP="00BE76E0">
      <w:pPr>
        <w:pStyle w:val="NormalTabs"/>
        <w:rPr>
          <w:color w:val="000000" w:themeColor="text1"/>
        </w:rPr>
      </w:pPr>
      <w:r w:rsidRPr="00DE1F15">
        <w:rPr>
          <w:color w:val="000000" w:themeColor="text1"/>
        </w:rPr>
        <w:t>-</w:t>
      </w:r>
      <w:r w:rsidRPr="00DE1F15">
        <w:rPr>
          <w:color w:val="000000" w:themeColor="text1"/>
        </w:rPr>
        <w:tab/>
        <w:t>:</w:t>
      </w:r>
      <w:r w:rsidRPr="00DE1F15">
        <w:rPr>
          <w:color w:val="000000" w:themeColor="text1"/>
        </w:rPr>
        <w:tab/>
        <w:t>„против“</w:t>
      </w:r>
    </w:p>
    <w:p w14:paraId="37DEC3F1" w14:textId="77777777" w:rsidR="003D7A65" w:rsidRPr="00DE1F15" w:rsidRDefault="003D7A65" w:rsidP="00BE76E0">
      <w:pPr>
        <w:pStyle w:val="NormalTabs"/>
        <w:rPr>
          <w:color w:val="000000" w:themeColor="text1"/>
        </w:rPr>
      </w:pPr>
      <w:r w:rsidRPr="00DE1F15">
        <w:rPr>
          <w:color w:val="000000" w:themeColor="text1"/>
        </w:rPr>
        <w:t>0</w:t>
      </w:r>
      <w:r w:rsidRPr="00DE1F15">
        <w:rPr>
          <w:color w:val="000000" w:themeColor="text1"/>
        </w:rPr>
        <w:tab/>
        <w:t>:</w:t>
      </w:r>
      <w:r w:rsidRPr="00DE1F15">
        <w:rPr>
          <w:color w:val="000000" w:themeColor="text1"/>
        </w:rPr>
        <w:tab/>
        <w:t>„въздържал се“</w:t>
      </w:r>
    </w:p>
    <w:p w14:paraId="780FD415" w14:textId="77777777" w:rsidR="003D7A65" w:rsidRPr="00DE1F15" w:rsidRDefault="003D7A65" w:rsidP="00BE76E0">
      <w:pPr>
        <w:rPr>
          <w:color w:val="000000" w:themeColor="text1"/>
        </w:rPr>
      </w:pPr>
    </w:p>
    <w:p w14:paraId="12481A2D" w14:textId="77777777" w:rsidR="003D7A65" w:rsidRPr="00DE1F15" w:rsidRDefault="003D7A65" w:rsidP="00BE76E0">
      <w:pPr>
        <w:rPr>
          <w:color w:val="000000" w:themeColor="text1"/>
        </w:rPr>
      </w:pPr>
    </w:p>
    <w:p w14:paraId="7320DD3A" w14:textId="77777777" w:rsidR="003D7A65" w:rsidRPr="00DE1F15" w:rsidRDefault="003D7A65" w:rsidP="00BE76E0">
      <w:pPr>
        <w:pStyle w:val="RefProc"/>
        <w:rPr>
          <w:color w:val="000000" w:themeColor="text1"/>
        </w:rPr>
      </w:pPr>
    </w:p>
    <w:p w14:paraId="2C37CA6E" w14:textId="65F093D0" w:rsidR="003D7A65" w:rsidRDefault="003D7A65">
      <w:pPr>
        <w:widowControl/>
      </w:pPr>
      <w:r>
        <w:br w:type="page"/>
      </w:r>
    </w:p>
    <w:p w14:paraId="105E7AEA" w14:textId="22A624EB" w:rsidR="003D7A65" w:rsidRPr="00885BD9" w:rsidRDefault="003D7A65" w:rsidP="003D7A65"/>
    <w:p w14:paraId="139E155D" w14:textId="77777777" w:rsidR="003D7A65" w:rsidRPr="00885BD9" w:rsidRDefault="003D7A65" w:rsidP="003D7A65">
      <w:pPr>
        <w:pStyle w:val="ZDate"/>
        <w:spacing w:after="480"/>
      </w:pPr>
      <w:r w:rsidRPr="00885BD9">
        <w:rPr>
          <w:rStyle w:val="HideTWBExt"/>
        </w:rPr>
        <w:t>&lt;Date&gt;</w:t>
      </w:r>
      <w:r w:rsidRPr="00885BD9">
        <w:rPr>
          <w:rStyle w:val="HideTWBInt"/>
        </w:rPr>
        <w:t>{23/10/2018}</w:t>
      </w:r>
      <w:r w:rsidRPr="00885BD9">
        <w:t>23.10.2018</w:t>
      </w:r>
      <w:r w:rsidRPr="00885BD9">
        <w:rPr>
          <w:rStyle w:val="HideTWBExt"/>
        </w:rPr>
        <w:t>&lt;/Date&gt;</w:t>
      </w:r>
    </w:p>
    <w:p w14:paraId="2FF18BE0" w14:textId="7C810E3A" w:rsidR="003D7A65" w:rsidRPr="00885BD9" w:rsidRDefault="003D7A65" w:rsidP="003D7A65">
      <w:pPr>
        <w:pStyle w:val="PageHeading"/>
        <w:spacing w:before="0" w:after="720"/>
      </w:pPr>
      <w:bookmarkStart w:id="20" w:name="_Toc532205817"/>
      <w:r w:rsidRPr="003D7A65">
        <w:t xml:space="preserve">СТАНОВИЩЕ </w:t>
      </w:r>
      <w:r w:rsidRPr="00885BD9">
        <w:rPr>
          <w:rStyle w:val="HideTWBExt"/>
        </w:rPr>
        <w:t>&lt;CommissionResp&gt;</w:t>
      </w:r>
      <w:bookmarkStart w:id="21" w:name="OpinionToc_4"/>
      <w:r w:rsidRPr="003D7A65">
        <w:rPr>
          <w:caps/>
        </w:rPr>
        <w:t>на комисията по граждански свободи, правосъдие и вътрешни работи</w:t>
      </w:r>
      <w:bookmarkEnd w:id="21"/>
      <w:bookmarkEnd w:id="20"/>
      <w:r w:rsidRPr="00885BD9">
        <w:rPr>
          <w:rStyle w:val="HideTWBExt"/>
        </w:rPr>
        <w:t>&lt;/CommissionResp&gt;</w:t>
      </w:r>
    </w:p>
    <w:p w14:paraId="608FD8FB" w14:textId="77777777" w:rsidR="003D7A65" w:rsidRPr="00885BD9" w:rsidRDefault="003D7A65" w:rsidP="003D7A65">
      <w:pPr>
        <w:pStyle w:val="Cover24"/>
        <w:ind w:left="0"/>
      </w:pPr>
      <w:r w:rsidRPr="00885BD9">
        <w:rPr>
          <w:rStyle w:val="HideTWBExt"/>
        </w:rPr>
        <w:t>&lt;CommissionInt&gt;</w:t>
      </w:r>
      <w:r w:rsidRPr="00885BD9">
        <w:t>на вниманието на комисията по заетост и социални въпроси</w:t>
      </w:r>
      <w:r w:rsidRPr="00885BD9">
        <w:rPr>
          <w:rStyle w:val="HideTWBExt"/>
        </w:rPr>
        <w:t>&lt;/CommissionInt&gt;</w:t>
      </w:r>
    </w:p>
    <w:p w14:paraId="0983EF67" w14:textId="77777777" w:rsidR="003D7A65" w:rsidRPr="00885BD9" w:rsidRDefault="003D7A65" w:rsidP="003D7A65">
      <w:pPr>
        <w:pStyle w:val="CoverNormal"/>
        <w:ind w:left="0"/>
      </w:pPr>
      <w:r w:rsidRPr="00885BD9">
        <w:rPr>
          <w:rStyle w:val="HideTWBExt"/>
        </w:rPr>
        <w:t>&lt;Titre&gt;</w:t>
      </w:r>
      <w:r w:rsidRPr="00885BD9">
        <w:t>относно предложението за регламент на Европейския парламент и на Съвета за създаване на Европейски орган по труда</w:t>
      </w:r>
      <w:r w:rsidRPr="00885BD9">
        <w:rPr>
          <w:rStyle w:val="HideTWBExt"/>
        </w:rPr>
        <w:t>&lt;/Titre&gt;</w:t>
      </w:r>
    </w:p>
    <w:p w14:paraId="2583EA35" w14:textId="77777777" w:rsidR="003D7A65" w:rsidRPr="00885BD9" w:rsidRDefault="003D7A65" w:rsidP="003D7A65">
      <w:pPr>
        <w:pStyle w:val="Cover24"/>
        <w:ind w:left="0"/>
      </w:pPr>
      <w:r w:rsidRPr="00885BD9">
        <w:rPr>
          <w:rStyle w:val="HideTWBExt"/>
        </w:rPr>
        <w:t>&lt;DocRef&gt;</w:t>
      </w:r>
      <w:r w:rsidRPr="00885BD9">
        <w:t>(COM(2018)0131 – C8</w:t>
      </w:r>
      <w:r w:rsidRPr="00885BD9">
        <w:noBreakHyphen/>
        <w:t>0118/2018 – 2018/0064(COD))</w:t>
      </w:r>
      <w:r w:rsidRPr="00885BD9">
        <w:rPr>
          <w:rStyle w:val="HideTWBExt"/>
        </w:rPr>
        <w:t>&lt;/DocRef&gt;</w:t>
      </w:r>
    </w:p>
    <w:p w14:paraId="50BCB80A" w14:textId="77777777" w:rsidR="003D7A65" w:rsidRPr="00885BD9" w:rsidRDefault="003D7A65" w:rsidP="003D7A65">
      <w:pPr>
        <w:pStyle w:val="CoverNormal"/>
        <w:ind w:left="0"/>
      </w:pPr>
      <w:r w:rsidRPr="00885BD9">
        <w:t xml:space="preserve">Докладчик по становище: </w:t>
      </w:r>
      <w:r w:rsidRPr="00885BD9">
        <w:rPr>
          <w:rStyle w:val="HideTWBExt"/>
        </w:rPr>
        <w:t>&lt;Depute&gt;</w:t>
      </w:r>
      <w:r w:rsidRPr="00885BD9">
        <w:t>Емилиян Павел</w:t>
      </w:r>
      <w:r w:rsidRPr="00885BD9">
        <w:rPr>
          <w:rStyle w:val="HideTWBExt"/>
        </w:rPr>
        <w:t>&lt;/Depute&gt;</w:t>
      </w:r>
    </w:p>
    <w:p w14:paraId="72ED27BA" w14:textId="742E9E6A" w:rsidR="003D7A65" w:rsidRPr="00885BD9" w:rsidRDefault="003D7A65" w:rsidP="00191E41">
      <w:pPr>
        <w:tabs>
          <w:tab w:val="center" w:pos="4677"/>
        </w:tabs>
      </w:pPr>
    </w:p>
    <w:p w14:paraId="0F1A1172" w14:textId="3CE74D04" w:rsidR="003D7A65" w:rsidRPr="00885BD9" w:rsidRDefault="003D7A65" w:rsidP="00191E41">
      <w:pPr>
        <w:tabs>
          <w:tab w:val="center" w:pos="4677"/>
        </w:tabs>
      </w:pPr>
    </w:p>
    <w:p w14:paraId="761BF417" w14:textId="61CF2B5F" w:rsidR="003D7A65" w:rsidRPr="00885BD9" w:rsidRDefault="003D7A65" w:rsidP="00191E41">
      <w:pPr>
        <w:pStyle w:val="ConclusionsPA"/>
        <w:spacing w:before="240"/>
      </w:pPr>
      <w:r w:rsidRPr="00885BD9">
        <w:t>КРАТКА ОБОСНОВКА</w:t>
      </w:r>
    </w:p>
    <w:p w14:paraId="2970009B" w14:textId="77777777" w:rsidR="003D7A65" w:rsidRPr="00885BD9" w:rsidRDefault="003D7A65" w:rsidP="00191E41">
      <w:pPr>
        <w:spacing w:after="120"/>
        <w:jc w:val="both"/>
      </w:pPr>
      <w:r w:rsidRPr="00885BD9">
        <w:t>Европейският парламент нееднократно подчерта необходимостта както от засилване на контрола, на административното сътрудничество и на координацията между и от страна на държавите членки за активно подпомагане на упражняването на правата на свободно движение, така и от развитие на обмена на помощ и на информация в контекста на борбата с измамите, свързани с командироването на работници, като същевременно подчерта значението на ясната и прозрачна информация за доставчиците на услуги и всички категории работници, включително притежателите на синя карта на ЕС, лицата, преместени при вътрешнокорпоративен трансфер, или дългосрочно пребиваващите лица и членовете на техните семейства. В този контекст Комисията предложи създаването на „Европейски орган по труда“ под формата на децентрализирана агенция на ЕС, която да отговори на предизвикателствата, свързани с трудовата мобилност в Съюза, и да гарантира, че относимите правила на ЕС се прилагат по справедлив, прост и ефективен начин.</w:t>
      </w:r>
    </w:p>
    <w:p w14:paraId="48D403AA" w14:textId="77777777" w:rsidR="003D7A65" w:rsidRPr="00885BD9" w:rsidRDefault="003D7A65" w:rsidP="00191E41">
      <w:pPr>
        <w:spacing w:after="120"/>
        <w:jc w:val="both"/>
      </w:pPr>
      <w:r w:rsidRPr="00885BD9">
        <w:t>Трудовата мобилност в ЕС е от полза за физическите лица, социалните партньори, икономиките и обществата като цяло. Свободното движение на работници и свободата на предоставяне на услуги в рамките на Съюза зависят от наличието на ясни, справедливи и ефективно прилагани правила относно трансграничната трудова мобилност също и с гражданите на трети държави.</w:t>
      </w:r>
    </w:p>
    <w:p w14:paraId="089D63EF" w14:textId="77777777" w:rsidR="003D7A65" w:rsidRPr="00885BD9" w:rsidRDefault="003D7A65" w:rsidP="00191E41">
      <w:pPr>
        <w:spacing w:after="120"/>
        <w:jc w:val="both"/>
      </w:pPr>
      <w:r w:rsidRPr="00885BD9">
        <w:t xml:space="preserve">Продължават обаче да будят безпокойство спазването и ефективното и ефикасно прилагане на правилата на ЕС, което може да застраши доверието и справедливостта в рамките на вътрешния пазар. По-специално беше изразена загриженост относно уязвимостта на мобилните работници на злоупотреби или неспазването на техните права, както и относно предприятията, работещи в несигурна или неясна бизнес среда и при неравнопоставени условия. Предоставянето на висококачествена и актуална информация и услуги на обществеността за правата и задълженията им в трансгранични ситуации трябва да бъде координирано на равнището на Съюза с цел да се гарантира </w:t>
      </w:r>
      <w:r w:rsidRPr="00885BD9">
        <w:lastRenderedPageBreak/>
        <w:t>последователен, ясен и ефективен подход; В това отношение на Европейския орган по труда (ЕОТ) ще бъдат възложени редица оперативни задачи, а именно да предоставя съответните информация и услуги на физически лица, социални партньори и работодатели, както и да оказва подкрепа на държавите членки в сътрудничеството, обмена на информация, съгласуваните и съвместни инспекции – въпрос от особено значение за докладчика, за да се предупреждават компетентните органи в случай на нарушаване на основните права и трафик на хора с цел експлоатация на труда. Без съмнение миграцията към Съюза във всичките ѝ форми оказва въздействие върху пазарите на труда в ЕС.</w:t>
      </w:r>
    </w:p>
    <w:p w14:paraId="190F6CC4" w14:textId="77777777" w:rsidR="003D7A65" w:rsidRPr="00885BD9" w:rsidRDefault="003D7A65" w:rsidP="00191E41">
      <w:pPr>
        <w:spacing w:after="120"/>
        <w:jc w:val="both"/>
      </w:pPr>
      <w:r w:rsidRPr="00885BD9">
        <w:t>Докладчикът категорично подкрепя предложението на Комисията за създаване на ЕОТ.</w:t>
      </w:r>
    </w:p>
    <w:p w14:paraId="7FCC63BB" w14:textId="77777777" w:rsidR="003D7A65" w:rsidRPr="00885BD9" w:rsidRDefault="003D7A65" w:rsidP="00191E41">
      <w:pPr>
        <w:spacing w:before="240" w:after="240"/>
        <w:jc w:val="both"/>
        <w:rPr>
          <w:b/>
          <w:i/>
        </w:rPr>
      </w:pPr>
      <w:r w:rsidRPr="00885BD9">
        <w:rPr>
          <w:b/>
          <w:i/>
        </w:rPr>
        <w:t>Предложени изменения</w:t>
      </w:r>
    </w:p>
    <w:p w14:paraId="5F1AF68A" w14:textId="77777777" w:rsidR="003D7A65" w:rsidRPr="00885BD9" w:rsidRDefault="003D7A65" w:rsidP="00191E41">
      <w:pPr>
        <w:spacing w:after="120"/>
        <w:jc w:val="both"/>
      </w:pPr>
      <w:r w:rsidRPr="00885BD9">
        <w:t>Тъй като Органът следва да допринася за ясното, справедливо и ефективно прилагане на правилата на Съюза относно трансграничната трудова мобилност и координацията по въпросите на социалната сигурност, докладчикът подкрепя защитата на основните права, гарантирана от тези правила, като свободното движение на хора и работници, включително притежателите на синя карта на ЕС, лицата, преместени при вътрешнокорпоративен трансфер, или дългосрочно пребиваващите лица и членовете на техните семейства. Докладчикът подкрепя също така трансграничното упражняване на права в областта на справедливи и равни условия на труд, социалната сигурност и здравеопазването, както и борбата с трафика на хора с цел експлоатация на труда.</w:t>
      </w:r>
    </w:p>
    <w:p w14:paraId="287104D8" w14:textId="77777777" w:rsidR="003D7A65" w:rsidRPr="00885BD9" w:rsidRDefault="003D7A65" w:rsidP="00191E41">
      <w:pPr>
        <w:spacing w:after="120"/>
        <w:jc w:val="both"/>
      </w:pPr>
      <w:r w:rsidRPr="00885BD9">
        <w:t>Друг важен аспект за докладчика е проблемът с недекларирания труд. За тази цел докладчикът предложи изменение, което да представи ясна визия за начина на противодействие срещу недекларирания труд, който често има трансгранично измерение и може да има сериозни последици за засегнатите работници. Някои уязвими групи, като например гражданите на трети държави, са особено изложени на недеклариран труд и на отричане на свързани с него основни права на работниците. ЕОТ следва да поддържа и да доразвива Европейската платформа, създадена с Решение (ЕС) 2016/344, за да се засили сътрудничеството за противодействие на недекларирания труд, и да укрепи допълнително сътрудничеството в тази област на равнището на Съюза.</w:t>
      </w:r>
    </w:p>
    <w:p w14:paraId="12D39DDA" w14:textId="77777777" w:rsidR="003D7A65" w:rsidRPr="00885BD9" w:rsidRDefault="003D7A65" w:rsidP="00191E41">
      <w:pPr>
        <w:spacing w:after="120"/>
        <w:jc w:val="both"/>
      </w:pPr>
      <w:r w:rsidRPr="00885BD9">
        <w:t>Според докладчика разпоредбите относно сътрудничеството с други европейски агенции са от решаващо значение. Докладчикът насърчава ЕОТ да установи ефективно сътрудничество с Агенцията на Европейския съюз за сътрудничество в областта на правоприлагането (Европол) и Агенцията на Европейския съюз за сътрудничество в областта на наказателното правосъдие (Евроюст) по отношение на борбата с организираната престъпност. За да води борба с трафика на хора, която има специален акцент върху трафика с цел трудова експлоатация, ЕОТ следва също така да работи съвместно с другите агенции на ЕС, работещи в областта на правосъдието и вътрешните работи, и по-специално с Агенцията за основните права (FRA) и с координатора за борба с трафика на хора.</w:t>
      </w:r>
    </w:p>
    <w:p w14:paraId="5B5B5D54" w14:textId="77777777" w:rsidR="003D7A65" w:rsidRPr="00885BD9" w:rsidRDefault="003D7A65" w:rsidP="00191E41">
      <w:pPr>
        <w:spacing w:after="120"/>
        <w:jc w:val="both"/>
      </w:pPr>
      <w:r w:rsidRPr="00885BD9">
        <w:t xml:space="preserve">По отношение на защитата на личните данни разпоредбите на Регламент (ЕС) № 679/2016 (Общ регламент относно защитата на данните) и Регламент (ЕО) № 45/2001 се прилагат за обработката на лични данни съгласно настоящото предложение. Докладчикът има за цел да гарантира, че в съответствие с тези правила всяка обработка на лични данни трябва да бъде ограничена до това, което е необходимо и пропорционално. Данните следва да се събират за конкретни, изрично формулирани и </w:t>
      </w:r>
      <w:r w:rsidRPr="00885BD9">
        <w:lastRenderedPageBreak/>
        <w:t>законни цели и да не бъдат допълнително обработвани по начин, който е несъвместим с тези цели, и докладчикът предлага да се посочи ясно, че Органът и Комисията следва да се считат за съвместни администратори за целите на правилата за защита на данните.</w:t>
      </w:r>
    </w:p>
    <w:p w14:paraId="5B185500" w14:textId="77777777" w:rsidR="003D7A65" w:rsidRPr="00885BD9" w:rsidRDefault="003D7A65" w:rsidP="00191E41">
      <w:pPr>
        <w:spacing w:after="120"/>
        <w:jc w:val="both"/>
      </w:pPr>
      <w:r w:rsidRPr="00885BD9">
        <w:t>Друг много важен аспект за докладчика е борбата с измамите и докладчикът има за цел да посочи ясни позовавания на прилагането на Регламента на Съвета за създаване на Европейска прокуратура и на участието на Европейската прокуратура, когато е целесъобразно, в разследванията относно борбата с измамите, свързани с дейността на ЕОТ.</w:t>
      </w:r>
    </w:p>
    <w:p w14:paraId="4F81DA02" w14:textId="77777777" w:rsidR="003D7A65" w:rsidRPr="00885BD9" w:rsidRDefault="003D7A65" w:rsidP="00191E41">
      <w:pPr>
        <w:pStyle w:val="ConclusionsPA"/>
      </w:pPr>
      <w:r w:rsidRPr="00885BD9">
        <w:br w:type="column"/>
      </w:r>
      <w:r w:rsidRPr="00885BD9">
        <w:lastRenderedPageBreak/>
        <w:t>ИЗМЕНЕНИЯ</w:t>
      </w:r>
    </w:p>
    <w:p w14:paraId="439565FA" w14:textId="77777777" w:rsidR="003D7A65" w:rsidRPr="00885BD9" w:rsidRDefault="003D7A65" w:rsidP="00191E41">
      <w:pPr>
        <w:pStyle w:val="Normal12"/>
      </w:pPr>
      <w:r w:rsidRPr="00885BD9">
        <w:t>Комисията по граждански свободи, правосъдие и вътрешни работи приканва водещата комисия по заетост и социални въпроси да вземе предвид следните изменения:</w:t>
      </w:r>
    </w:p>
    <w:p w14:paraId="55760D33" w14:textId="77777777" w:rsidR="003D7A65" w:rsidRPr="00885BD9" w:rsidRDefault="003D7A65" w:rsidP="00191E41">
      <w:bookmarkStart w:id="22" w:name="IntroB"/>
      <w:r w:rsidRPr="00885BD9">
        <w:rPr>
          <w:rStyle w:val="HideTWBExt"/>
        </w:rPr>
        <w:t>&lt;RepeatBlock-Amend&gt;</w:t>
      </w:r>
      <w:bookmarkEnd w:id="22"/>
    </w:p>
    <w:p w14:paraId="2CE52E27"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1</w:t>
      </w:r>
      <w:r w:rsidRPr="00885BD9">
        <w:rPr>
          <w:rStyle w:val="HideTWBExt"/>
        </w:rPr>
        <w:t>&lt;/NumAm&gt;</w:t>
      </w:r>
    </w:p>
    <w:p w14:paraId="6F2852BA"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78FA8B20" w14:textId="77777777" w:rsidR="003D7A65" w:rsidRPr="00885BD9" w:rsidRDefault="003D7A65" w:rsidP="00191E41">
      <w:pPr>
        <w:pStyle w:val="NormalBold"/>
      </w:pPr>
      <w:r w:rsidRPr="00885BD9">
        <w:rPr>
          <w:rStyle w:val="HideTWBExt"/>
        </w:rPr>
        <w:t>&lt;Article&gt;</w:t>
      </w:r>
      <w:r w:rsidRPr="00885BD9">
        <w:t>Съображение 1</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3C3B99DF" w14:textId="77777777" w:rsidTr="00211C75">
        <w:trPr>
          <w:trHeight w:hRule="exact" w:val="240"/>
          <w:jc w:val="center"/>
        </w:trPr>
        <w:tc>
          <w:tcPr>
            <w:tcW w:w="9752" w:type="dxa"/>
            <w:gridSpan w:val="2"/>
          </w:tcPr>
          <w:p w14:paraId="3EB837A5" w14:textId="77777777" w:rsidR="003D7A65" w:rsidRPr="00885BD9" w:rsidRDefault="003D7A65" w:rsidP="00211C75"/>
        </w:tc>
      </w:tr>
      <w:tr w:rsidR="003D7A65" w:rsidRPr="00885BD9" w14:paraId="01D9A385" w14:textId="77777777" w:rsidTr="00211C75">
        <w:trPr>
          <w:trHeight w:val="240"/>
          <w:jc w:val="center"/>
        </w:trPr>
        <w:tc>
          <w:tcPr>
            <w:tcW w:w="4876" w:type="dxa"/>
          </w:tcPr>
          <w:p w14:paraId="558ACD30" w14:textId="77777777" w:rsidR="003D7A65" w:rsidRPr="00885BD9" w:rsidRDefault="003D7A65" w:rsidP="00211C75">
            <w:pPr>
              <w:pStyle w:val="ColumnHeading"/>
            </w:pPr>
            <w:r w:rsidRPr="00885BD9">
              <w:t>Текст, предложен от Комисията</w:t>
            </w:r>
          </w:p>
        </w:tc>
        <w:tc>
          <w:tcPr>
            <w:tcW w:w="4876" w:type="dxa"/>
          </w:tcPr>
          <w:p w14:paraId="48EE87B9" w14:textId="77777777" w:rsidR="003D7A65" w:rsidRPr="00885BD9" w:rsidRDefault="003D7A65" w:rsidP="00211C75">
            <w:pPr>
              <w:pStyle w:val="ColumnHeading"/>
            </w:pPr>
            <w:r w:rsidRPr="00885BD9">
              <w:t>Изменение</w:t>
            </w:r>
          </w:p>
        </w:tc>
      </w:tr>
      <w:tr w:rsidR="003D7A65" w:rsidRPr="00885BD9" w14:paraId="278DA7A4" w14:textId="77777777" w:rsidTr="00211C75">
        <w:trPr>
          <w:jc w:val="center"/>
        </w:trPr>
        <w:tc>
          <w:tcPr>
            <w:tcW w:w="4876" w:type="dxa"/>
          </w:tcPr>
          <w:p w14:paraId="1562DA98" w14:textId="77777777" w:rsidR="003D7A65" w:rsidRPr="00885BD9" w:rsidRDefault="003D7A65" w:rsidP="00211C75">
            <w:pPr>
              <w:pStyle w:val="Normal6"/>
            </w:pPr>
            <w:r w:rsidRPr="00885BD9">
              <w:t>(1)</w:t>
            </w:r>
            <w:r w:rsidRPr="00885BD9">
              <w:tab/>
            </w:r>
            <w:r w:rsidRPr="00885BD9">
              <w:rPr>
                <w:b/>
                <w:i/>
              </w:rPr>
              <w:t>Свободното</w:t>
            </w:r>
            <w:r w:rsidRPr="00885BD9">
              <w:t xml:space="preserve"> движение на работници, свободата на установяване и свободното предоставяне на услуги са основни принципи на вътрешния пазар в Съюза, залегнали в Договора за функционирането на Европейския съюз (ДФЕС).</w:t>
            </w:r>
          </w:p>
        </w:tc>
        <w:tc>
          <w:tcPr>
            <w:tcW w:w="4876" w:type="dxa"/>
          </w:tcPr>
          <w:p w14:paraId="0C68B252" w14:textId="77777777" w:rsidR="003D7A65" w:rsidRPr="00885BD9" w:rsidRDefault="003D7A65" w:rsidP="00211C75">
            <w:pPr>
              <w:pStyle w:val="Normal6"/>
            </w:pPr>
            <w:r w:rsidRPr="00885BD9">
              <w:t>(1)</w:t>
            </w:r>
            <w:r w:rsidRPr="00885BD9">
              <w:tab/>
            </w:r>
            <w:r w:rsidRPr="00885BD9">
              <w:rPr>
                <w:b/>
                <w:i/>
              </w:rPr>
              <w:t>Закрилата на социалните и трудовите права, свободното</w:t>
            </w:r>
            <w:r w:rsidRPr="00885BD9">
              <w:t xml:space="preserve"> движение на работници, свободата на установяване и свободното предоставяне на услуги са основни принципи на вътрешния пазар в Съюза, залегнали в Договора за функционирането на Европейския съюз (ДФЕС).</w:t>
            </w:r>
          </w:p>
        </w:tc>
      </w:tr>
    </w:tbl>
    <w:p w14:paraId="00650CBC" w14:textId="77777777" w:rsidR="003D7A65" w:rsidRPr="00885BD9" w:rsidRDefault="003D7A65" w:rsidP="00191E41">
      <w:r w:rsidRPr="00885BD9">
        <w:rPr>
          <w:rStyle w:val="HideTWBExt"/>
        </w:rPr>
        <w:t>&lt;/Amend&gt;</w:t>
      </w:r>
    </w:p>
    <w:p w14:paraId="3FA626B8"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2</w:t>
      </w:r>
      <w:r w:rsidRPr="00885BD9">
        <w:rPr>
          <w:rStyle w:val="HideTWBExt"/>
        </w:rPr>
        <w:t>&lt;/NumAm&gt;</w:t>
      </w:r>
    </w:p>
    <w:p w14:paraId="642830F1"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74EA7C71" w14:textId="77777777" w:rsidR="003D7A65" w:rsidRPr="00885BD9" w:rsidRDefault="003D7A65" w:rsidP="00191E41">
      <w:pPr>
        <w:pStyle w:val="NormalBold"/>
      </w:pPr>
      <w:r w:rsidRPr="00885BD9">
        <w:rPr>
          <w:rStyle w:val="HideTWBExt"/>
        </w:rPr>
        <w:t>&lt;Article&gt;</w:t>
      </w:r>
      <w:r w:rsidRPr="00885BD9">
        <w:t>Съображение 2</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531AC9BD" w14:textId="77777777" w:rsidTr="00211C75">
        <w:trPr>
          <w:trHeight w:hRule="exact" w:val="240"/>
          <w:jc w:val="center"/>
        </w:trPr>
        <w:tc>
          <w:tcPr>
            <w:tcW w:w="9752" w:type="dxa"/>
            <w:gridSpan w:val="2"/>
          </w:tcPr>
          <w:p w14:paraId="62B4F4A8" w14:textId="77777777" w:rsidR="003D7A65" w:rsidRPr="00885BD9" w:rsidRDefault="003D7A65" w:rsidP="00211C75"/>
        </w:tc>
      </w:tr>
      <w:tr w:rsidR="003D7A65" w:rsidRPr="00885BD9" w14:paraId="63CEDD7E" w14:textId="77777777" w:rsidTr="00211C75">
        <w:trPr>
          <w:trHeight w:val="240"/>
          <w:jc w:val="center"/>
        </w:trPr>
        <w:tc>
          <w:tcPr>
            <w:tcW w:w="4876" w:type="dxa"/>
          </w:tcPr>
          <w:p w14:paraId="45BA4967" w14:textId="77777777" w:rsidR="003D7A65" w:rsidRPr="00885BD9" w:rsidRDefault="003D7A65" w:rsidP="00211C75">
            <w:pPr>
              <w:pStyle w:val="ColumnHeading"/>
            </w:pPr>
            <w:r w:rsidRPr="00885BD9">
              <w:t>Текст, предложен от Комисията</w:t>
            </w:r>
          </w:p>
        </w:tc>
        <w:tc>
          <w:tcPr>
            <w:tcW w:w="4876" w:type="dxa"/>
          </w:tcPr>
          <w:p w14:paraId="169EC3EB" w14:textId="77777777" w:rsidR="003D7A65" w:rsidRPr="00885BD9" w:rsidRDefault="003D7A65" w:rsidP="00211C75">
            <w:pPr>
              <w:pStyle w:val="ColumnHeading"/>
            </w:pPr>
            <w:r w:rsidRPr="00885BD9">
              <w:t>Изменение</w:t>
            </w:r>
          </w:p>
        </w:tc>
      </w:tr>
      <w:tr w:rsidR="003D7A65" w:rsidRPr="00885BD9" w14:paraId="038327AA" w14:textId="77777777" w:rsidTr="00211C75">
        <w:trPr>
          <w:jc w:val="center"/>
        </w:trPr>
        <w:tc>
          <w:tcPr>
            <w:tcW w:w="4876" w:type="dxa"/>
          </w:tcPr>
          <w:p w14:paraId="121423C9" w14:textId="77777777" w:rsidR="003D7A65" w:rsidRPr="00885BD9" w:rsidRDefault="003D7A65" w:rsidP="00211C75">
            <w:pPr>
              <w:pStyle w:val="Normal6"/>
            </w:pPr>
            <w:r w:rsidRPr="00885BD9">
              <w:t>(2)</w:t>
            </w:r>
            <w:r w:rsidRPr="00885BD9">
              <w:tab/>
              <w:t>В съответствие с член</w:t>
            </w:r>
            <w:r w:rsidRPr="00885BD9">
              <w:rPr>
                <w:b/>
                <w:i/>
              </w:rPr>
              <w:t> </w:t>
            </w:r>
            <w:r w:rsidRPr="00885BD9">
              <w:t xml:space="preserve">3 от ДЕС Съюзът трябва да работи за силно конкурентна социална пазарна икономика, която има за цел пълна заетост и социален прогрес, и да насърчава социалната справедливост и закрила. В съответствие с член 9 от ДФЕС, при определянето и осъществяването на своите политики и дейности Съюзът взема предвид изискванията, свързани, наред с другото, с насърчаването на висока степен на заетост, с осигуряването на адекватна социална закрила, с борбата срещу социалното изключване, както и с насърчаването на високо равнище на образование, обучение и опазване на </w:t>
            </w:r>
            <w:r w:rsidRPr="00885BD9">
              <w:lastRenderedPageBreak/>
              <w:t>човешкото здраве.</w:t>
            </w:r>
          </w:p>
        </w:tc>
        <w:tc>
          <w:tcPr>
            <w:tcW w:w="4876" w:type="dxa"/>
          </w:tcPr>
          <w:p w14:paraId="29AD96E9" w14:textId="77777777" w:rsidR="003D7A65" w:rsidRPr="00885BD9" w:rsidRDefault="003D7A65" w:rsidP="00211C75">
            <w:pPr>
              <w:pStyle w:val="Normal6"/>
            </w:pPr>
            <w:r w:rsidRPr="00885BD9">
              <w:lastRenderedPageBreak/>
              <w:t>(2)</w:t>
            </w:r>
            <w:r w:rsidRPr="00885BD9">
              <w:tab/>
              <w:t>В съответствие с член</w:t>
            </w:r>
            <w:r w:rsidRPr="00885BD9">
              <w:rPr>
                <w:b/>
                <w:i/>
              </w:rPr>
              <w:t xml:space="preserve"> </w:t>
            </w:r>
            <w:r w:rsidRPr="00885BD9">
              <w:t xml:space="preserve">3 от ДЕС Съюзът трябва да работи за силно конкурентна социална пазарна икономика, която има за цел пълна заетост и социален прогрес, </w:t>
            </w:r>
            <w:r w:rsidRPr="00885BD9">
              <w:rPr>
                <w:b/>
                <w:i/>
              </w:rPr>
              <w:t xml:space="preserve">да насърчава социалната справедливост и закрила, да води борба със социалното изключване и дискриминацията </w:t>
            </w:r>
            <w:r w:rsidRPr="00885BD9">
              <w:t>и да насърчава социалната справедливост и закрила</w:t>
            </w:r>
            <w:r w:rsidRPr="00885BD9">
              <w:rPr>
                <w:b/>
                <w:i/>
              </w:rPr>
              <w:t>, равенството между жените и мъжете, солидарността между поколенията и защитата на правата на детето, както и да насърчава икономическото, социалното и териториалното сближаване и солидарността между държавите членки</w:t>
            </w:r>
            <w:r w:rsidRPr="00885BD9">
              <w:t xml:space="preserve">. В съответствие с член 9 от </w:t>
            </w:r>
            <w:r w:rsidRPr="00885BD9">
              <w:lastRenderedPageBreak/>
              <w:t>ДФЕС, при определянето и осъществяването на своите политики и дейности Съюзът взема предвид изискванията, свързани, наред с другото, с насърчаването на висока степен на заетост, с осигуряването на адекватна социална закрила, с борбата срещу социалното изключване, както и с насърчаването на високо равнище на образование, обучение и опазване на човешкото здраве.</w:t>
            </w:r>
          </w:p>
        </w:tc>
      </w:tr>
    </w:tbl>
    <w:p w14:paraId="59954F04" w14:textId="77777777" w:rsidR="003D7A65" w:rsidRPr="00885BD9" w:rsidRDefault="003D7A65" w:rsidP="00191E41">
      <w:r w:rsidRPr="00885BD9">
        <w:rPr>
          <w:rStyle w:val="HideTWBExt"/>
        </w:rPr>
        <w:lastRenderedPageBreak/>
        <w:t>&lt;/Amend&gt;</w:t>
      </w:r>
    </w:p>
    <w:p w14:paraId="50053760"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3</w:t>
      </w:r>
      <w:r w:rsidRPr="00885BD9">
        <w:rPr>
          <w:rStyle w:val="HideTWBExt"/>
        </w:rPr>
        <w:t>&lt;/NumAm&gt;</w:t>
      </w:r>
    </w:p>
    <w:p w14:paraId="732A3F6E"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36D04BD5" w14:textId="77777777" w:rsidR="003D7A65" w:rsidRPr="00885BD9" w:rsidRDefault="003D7A65" w:rsidP="00191E41">
      <w:pPr>
        <w:pStyle w:val="NormalBold"/>
      </w:pPr>
      <w:r w:rsidRPr="00885BD9">
        <w:rPr>
          <w:rStyle w:val="HideTWBExt"/>
        </w:rPr>
        <w:t>&lt;Article&gt;</w:t>
      </w:r>
      <w:r w:rsidRPr="00885BD9">
        <w:t>Съображение 2 а (ново)</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65136EEE" w14:textId="77777777" w:rsidTr="00211C75">
        <w:trPr>
          <w:trHeight w:hRule="exact" w:val="240"/>
          <w:jc w:val="center"/>
        </w:trPr>
        <w:tc>
          <w:tcPr>
            <w:tcW w:w="9752" w:type="dxa"/>
            <w:gridSpan w:val="2"/>
          </w:tcPr>
          <w:p w14:paraId="6FFA015E" w14:textId="77777777" w:rsidR="003D7A65" w:rsidRPr="00885BD9" w:rsidRDefault="003D7A65" w:rsidP="00211C75"/>
        </w:tc>
      </w:tr>
      <w:tr w:rsidR="003D7A65" w:rsidRPr="00885BD9" w14:paraId="0A445066" w14:textId="77777777" w:rsidTr="00211C75">
        <w:trPr>
          <w:trHeight w:val="240"/>
          <w:jc w:val="center"/>
        </w:trPr>
        <w:tc>
          <w:tcPr>
            <w:tcW w:w="4876" w:type="dxa"/>
          </w:tcPr>
          <w:p w14:paraId="35937D00" w14:textId="77777777" w:rsidR="003D7A65" w:rsidRPr="00885BD9" w:rsidRDefault="003D7A65" w:rsidP="00211C75">
            <w:pPr>
              <w:pStyle w:val="ColumnHeading"/>
            </w:pPr>
            <w:r w:rsidRPr="00885BD9">
              <w:t>Текст, предложен от Комисията</w:t>
            </w:r>
          </w:p>
        </w:tc>
        <w:tc>
          <w:tcPr>
            <w:tcW w:w="4876" w:type="dxa"/>
          </w:tcPr>
          <w:p w14:paraId="762F28FC" w14:textId="77777777" w:rsidR="003D7A65" w:rsidRPr="00885BD9" w:rsidRDefault="003D7A65" w:rsidP="00211C75">
            <w:pPr>
              <w:pStyle w:val="ColumnHeading"/>
            </w:pPr>
            <w:r w:rsidRPr="00885BD9">
              <w:t>Изменение</w:t>
            </w:r>
          </w:p>
        </w:tc>
      </w:tr>
      <w:tr w:rsidR="003D7A65" w:rsidRPr="00885BD9" w14:paraId="0EB28CD1" w14:textId="77777777" w:rsidTr="00211C75">
        <w:trPr>
          <w:jc w:val="center"/>
        </w:trPr>
        <w:tc>
          <w:tcPr>
            <w:tcW w:w="4876" w:type="dxa"/>
          </w:tcPr>
          <w:p w14:paraId="79CD0E7A" w14:textId="77777777" w:rsidR="003D7A65" w:rsidRPr="00885BD9" w:rsidRDefault="003D7A65" w:rsidP="00211C75">
            <w:pPr>
              <w:pStyle w:val="Normal6"/>
            </w:pPr>
          </w:p>
        </w:tc>
        <w:tc>
          <w:tcPr>
            <w:tcW w:w="4876" w:type="dxa"/>
          </w:tcPr>
          <w:p w14:paraId="4AB14BB7" w14:textId="77777777" w:rsidR="003D7A65" w:rsidRPr="00885BD9" w:rsidRDefault="003D7A65" w:rsidP="00211C75">
            <w:pPr>
              <w:pStyle w:val="Normal6"/>
            </w:pPr>
            <w:r w:rsidRPr="00885BD9">
              <w:rPr>
                <w:b/>
                <w:i/>
              </w:rPr>
              <w:t>(2a)</w:t>
            </w:r>
            <w:r w:rsidRPr="00885BD9">
              <w:tab/>
            </w:r>
            <w:r w:rsidRPr="00885BD9">
              <w:rPr>
                <w:b/>
                <w:i/>
              </w:rPr>
              <w:t>Хартата на основните права на Европейския съюз предвижда правото на свободно движение на хора и работници в членове 15 и 45, правото на недискриминация в член 21, правото на достъп до услугите за намиране на работа в член 29, свободата на стопанска инициатива в член 16 и правото на справедливи и равни условия на труд, социална сигурност и закрила на здравето в членове 31, 34 и 35.</w:t>
            </w:r>
          </w:p>
        </w:tc>
      </w:tr>
    </w:tbl>
    <w:p w14:paraId="72D0DF87" w14:textId="77777777" w:rsidR="003D7A65" w:rsidRPr="00885BD9" w:rsidRDefault="003D7A65" w:rsidP="00191E41">
      <w:r w:rsidRPr="00885BD9">
        <w:rPr>
          <w:rStyle w:val="HideTWBExt"/>
        </w:rPr>
        <w:t>&lt;/Amend&gt;</w:t>
      </w:r>
    </w:p>
    <w:p w14:paraId="521C2152"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4</w:t>
      </w:r>
      <w:r w:rsidRPr="00885BD9">
        <w:rPr>
          <w:rStyle w:val="HideTWBExt"/>
        </w:rPr>
        <w:t>&lt;/NumAm&gt;</w:t>
      </w:r>
    </w:p>
    <w:p w14:paraId="1C373A8E"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0DCE256B" w14:textId="77777777" w:rsidR="003D7A65" w:rsidRPr="00885BD9" w:rsidRDefault="003D7A65" w:rsidP="00191E41">
      <w:pPr>
        <w:pStyle w:val="NormalBold"/>
      </w:pPr>
      <w:r w:rsidRPr="00885BD9">
        <w:rPr>
          <w:rStyle w:val="HideTWBExt"/>
        </w:rPr>
        <w:t>&lt;Article&gt;</w:t>
      </w:r>
      <w:r w:rsidRPr="00885BD9">
        <w:t>Съображение 2 б (ново)</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5A960CE7" w14:textId="77777777" w:rsidTr="00211C75">
        <w:trPr>
          <w:trHeight w:hRule="exact" w:val="240"/>
          <w:jc w:val="center"/>
        </w:trPr>
        <w:tc>
          <w:tcPr>
            <w:tcW w:w="9752" w:type="dxa"/>
            <w:gridSpan w:val="2"/>
          </w:tcPr>
          <w:p w14:paraId="387E2674" w14:textId="77777777" w:rsidR="003D7A65" w:rsidRPr="00885BD9" w:rsidRDefault="003D7A65" w:rsidP="00211C75"/>
        </w:tc>
      </w:tr>
      <w:tr w:rsidR="003D7A65" w:rsidRPr="00885BD9" w14:paraId="5168BD69" w14:textId="77777777" w:rsidTr="00211C75">
        <w:trPr>
          <w:trHeight w:val="240"/>
          <w:jc w:val="center"/>
        </w:trPr>
        <w:tc>
          <w:tcPr>
            <w:tcW w:w="4876" w:type="dxa"/>
          </w:tcPr>
          <w:p w14:paraId="4979CED0" w14:textId="77777777" w:rsidR="003D7A65" w:rsidRPr="00885BD9" w:rsidRDefault="003D7A65" w:rsidP="00211C75">
            <w:pPr>
              <w:pStyle w:val="ColumnHeading"/>
            </w:pPr>
            <w:r w:rsidRPr="00885BD9">
              <w:t>Текст, предложен от Комисията</w:t>
            </w:r>
          </w:p>
        </w:tc>
        <w:tc>
          <w:tcPr>
            <w:tcW w:w="4876" w:type="dxa"/>
          </w:tcPr>
          <w:p w14:paraId="60FFD3AF" w14:textId="77777777" w:rsidR="003D7A65" w:rsidRPr="00885BD9" w:rsidRDefault="003D7A65" w:rsidP="00211C75">
            <w:pPr>
              <w:pStyle w:val="ColumnHeading"/>
            </w:pPr>
            <w:r w:rsidRPr="00885BD9">
              <w:t>Изменение</w:t>
            </w:r>
          </w:p>
        </w:tc>
      </w:tr>
      <w:tr w:rsidR="003D7A65" w:rsidRPr="00885BD9" w14:paraId="602637C8" w14:textId="77777777" w:rsidTr="00211C75">
        <w:trPr>
          <w:jc w:val="center"/>
        </w:trPr>
        <w:tc>
          <w:tcPr>
            <w:tcW w:w="4876" w:type="dxa"/>
          </w:tcPr>
          <w:p w14:paraId="3A374102" w14:textId="77777777" w:rsidR="003D7A65" w:rsidRPr="00885BD9" w:rsidRDefault="003D7A65" w:rsidP="00211C75">
            <w:pPr>
              <w:pStyle w:val="Normal6"/>
            </w:pPr>
          </w:p>
        </w:tc>
        <w:tc>
          <w:tcPr>
            <w:tcW w:w="4876" w:type="dxa"/>
          </w:tcPr>
          <w:p w14:paraId="74C5B7B9" w14:textId="77777777" w:rsidR="003D7A65" w:rsidRPr="00885BD9" w:rsidRDefault="003D7A65" w:rsidP="00211C75">
            <w:pPr>
              <w:pStyle w:val="Normal6"/>
            </w:pPr>
            <w:r w:rsidRPr="00885BD9">
              <w:rPr>
                <w:b/>
                <w:i/>
              </w:rPr>
              <w:t>(2б)</w:t>
            </w:r>
            <w:r w:rsidRPr="00885BD9">
              <w:tab/>
            </w:r>
            <w:r w:rsidRPr="00885BD9">
              <w:rPr>
                <w:b/>
                <w:i/>
              </w:rPr>
              <w:t>Продължава да съществува безпокойство за съществуващите пречки пред свободата на движение, достъпа до заетост, достъпа до социална сигурност, както и дискриминацията на вътрешния пазар въз основа на националност.</w:t>
            </w:r>
          </w:p>
        </w:tc>
      </w:tr>
    </w:tbl>
    <w:p w14:paraId="3536CBFF" w14:textId="77777777" w:rsidR="003D7A65" w:rsidRPr="00885BD9" w:rsidRDefault="003D7A65" w:rsidP="00191E41">
      <w:r w:rsidRPr="00885BD9">
        <w:rPr>
          <w:rStyle w:val="HideTWBExt"/>
        </w:rPr>
        <w:t>&lt;/Amend&gt;</w:t>
      </w:r>
    </w:p>
    <w:p w14:paraId="123CD566" w14:textId="77777777" w:rsidR="003D7A65" w:rsidRPr="00885BD9" w:rsidRDefault="003D7A65" w:rsidP="00191E41">
      <w:pPr>
        <w:pStyle w:val="AMNumberTabs"/>
      </w:pPr>
      <w:r w:rsidRPr="00885BD9">
        <w:rPr>
          <w:rStyle w:val="HideTWBExt"/>
        </w:rPr>
        <w:lastRenderedPageBreak/>
        <w:t>&lt;Amend&gt;</w:t>
      </w:r>
      <w:r w:rsidRPr="00885BD9">
        <w:t>Изменение</w:t>
      </w:r>
      <w:r w:rsidRPr="00885BD9">
        <w:tab/>
      </w:r>
      <w:r w:rsidRPr="00885BD9">
        <w:tab/>
      </w:r>
      <w:r w:rsidRPr="00885BD9">
        <w:rPr>
          <w:rStyle w:val="HideTWBExt"/>
        </w:rPr>
        <w:t>&lt;NumAm&gt;</w:t>
      </w:r>
      <w:r w:rsidRPr="00885BD9">
        <w:t>5</w:t>
      </w:r>
      <w:r w:rsidRPr="00885BD9">
        <w:rPr>
          <w:rStyle w:val="HideTWBExt"/>
        </w:rPr>
        <w:t>&lt;/NumAm&gt;</w:t>
      </w:r>
    </w:p>
    <w:p w14:paraId="42D362C7"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42813307" w14:textId="77777777" w:rsidR="003D7A65" w:rsidRPr="00885BD9" w:rsidRDefault="003D7A65" w:rsidP="00191E41">
      <w:pPr>
        <w:pStyle w:val="NormalBold"/>
      </w:pPr>
      <w:r w:rsidRPr="00885BD9">
        <w:rPr>
          <w:rStyle w:val="HideTWBExt"/>
        </w:rPr>
        <w:t>&lt;Article&gt;</w:t>
      </w:r>
      <w:r w:rsidRPr="00885BD9">
        <w:t>Съображение 2 в (ново)</w:t>
      </w:r>
      <w:r w:rsidRPr="00885BD9">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23563D74" w14:textId="77777777" w:rsidTr="00211C75">
        <w:trPr>
          <w:trHeight w:hRule="exact" w:val="240"/>
          <w:jc w:val="center"/>
        </w:trPr>
        <w:tc>
          <w:tcPr>
            <w:tcW w:w="9752" w:type="dxa"/>
            <w:gridSpan w:val="2"/>
          </w:tcPr>
          <w:p w14:paraId="718F5900" w14:textId="77777777" w:rsidR="003D7A65" w:rsidRPr="00885BD9" w:rsidRDefault="003D7A65" w:rsidP="00211C75"/>
        </w:tc>
      </w:tr>
      <w:tr w:rsidR="003D7A65" w:rsidRPr="00885BD9" w14:paraId="6A57091E" w14:textId="77777777" w:rsidTr="00211C75">
        <w:trPr>
          <w:trHeight w:val="240"/>
          <w:jc w:val="center"/>
        </w:trPr>
        <w:tc>
          <w:tcPr>
            <w:tcW w:w="4876" w:type="dxa"/>
          </w:tcPr>
          <w:p w14:paraId="3E8046B6" w14:textId="77777777" w:rsidR="003D7A65" w:rsidRPr="00885BD9" w:rsidRDefault="003D7A65" w:rsidP="00211C75">
            <w:pPr>
              <w:pStyle w:val="ColumnHeading"/>
            </w:pPr>
            <w:r w:rsidRPr="00885BD9">
              <w:t>Текст, предложен от Комисията</w:t>
            </w:r>
          </w:p>
        </w:tc>
        <w:tc>
          <w:tcPr>
            <w:tcW w:w="4876" w:type="dxa"/>
          </w:tcPr>
          <w:p w14:paraId="5A25771A" w14:textId="77777777" w:rsidR="003D7A65" w:rsidRPr="00885BD9" w:rsidRDefault="003D7A65" w:rsidP="00211C75">
            <w:pPr>
              <w:pStyle w:val="ColumnHeading"/>
            </w:pPr>
            <w:r w:rsidRPr="00885BD9">
              <w:t>Изменение</w:t>
            </w:r>
          </w:p>
        </w:tc>
      </w:tr>
      <w:tr w:rsidR="003D7A65" w:rsidRPr="00885BD9" w14:paraId="209A2F2D" w14:textId="77777777" w:rsidTr="00211C75">
        <w:trPr>
          <w:jc w:val="center"/>
        </w:trPr>
        <w:tc>
          <w:tcPr>
            <w:tcW w:w="4876" w:type="dxa"/>
          </w:tcPr>
          <w:p w14:paraId="2805BA96" w14:textId="77777777" w:rsidR="003D7A65" w:rsidRPr="00885BD9" w:rsidRDefault="003D7A65" w:rsidP="00211C75">
            <w:pPr>
              <w:pStyle w:val="Normal6"/>
            </w:pPr>
          </w:p>
        </w:tc>
        <w:tc>
          <w:tcPr>
            <w:tcW w:w="4876" w:type="dxa"/>
          </w:tcPr>
          <w:p w14:paraId="7ED3DB8A" w14:textId="77777777" w:rsidR="003D7A65" w:rsidRPr="00885BD9" w:rsidRDefault="003D7A65" w:rsidP="00211C75">
            <w:pPr>
              <w:pStyle w:val="Normal6"/>
            </w:pPr>
            <w:r w:rsidRPr="00885BD9">
              <w:rPr>
                <w:b/>
                <w:i/>
              </w:rPr>
              <w:t>(2в)</w:t>
            </w:r>
            <w:r w:rsidRPr="00885BD9">
              <w:tab/>
            </w:r>
            <w:r w:rsidRPr="00885BD9">
              <w:rPr>
                <w:b/>
                <w:i/>
              </w:rPr>
              <w:t>В своя Специален доклад № 6/2018 относно свободното движение на работници, озаглавен „Свободно движение на работници – упражняването на тази основна свобода е гарантирано, но средствата от ЕС биха могли да се насочват по-ефективно“, Европейската сметна палата включи препоръки за Комисията за подобряване на осведомеността относно инструментите, свързани с предоставянето на информация за свободата на движение на работниците и докладването на случаите на дискриминация, както и за по-добро използване на наличната информация с цел да се установят видовете дискриминация.</w:t>
            </w:r>
          </w:p>
        </w:tc>
      </w:tr>
    </w:tbl>
    <w:p w14:paraId="56109681" w14:textId="77777777" w:rsidR="003D7A65" w:rsidRPr="00885BD9" w:rsidRDefault="003D7A65" w:rsidP="00191E41">
      <w:r w:rsidRPr="00885BD9">
        <w:rPr>
          <w:rStyle w:val="HideTWBExt"/>
        </w:rPr>
        <w:t>&lt;/Amend&gt;</w:t>
      </w:r>
    </w:p>
    <w:p w14:paraId="556AC5CD"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6</w:t>
      </w:r>
      <w:r w:rsidRPr="00885BD9">
        <w:rPr>
          <w:rStyle w:val="HideTWBExt"/>
        </w:rPr>
        <w:t>&lt;/NumAm&gt;</w:t>
      </w:r>
    </w:p>
    <w:p w14:paraId="7C333BBC"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54879B93" w14:textId="77777777" w:rsidR="003D7A65" w:rsidRPr="00885BD9" w:rsidRDefault="003D7A65" w:rsidP="00191E41">
      <w:pPr>
        <w:pStyle w:val="NormalBold"/>
      </w:pPr>
      <w:r w:rsidRPr="00885BD9">
        <w:rPr>
          <w:rStyle w:val="HideTWBExt"/>
        </w:rPr>
        <w:t>&lt;Article&gt;</w:t>
      </w:r>
      <w:r w:rsidRPr="00885BD9">
        <w:t>Съображение 2 г (ново)</w:t>
      </w:r>
      <w:r w:rsidRPr="00885BD9">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44E18E44" w14:textId="77777777" w:rsidTr="00211C75">
        <w:trPr>
          <w:trHeight w:hRule="exact" w:val="240"/>
          <w:jc w:val="center"/>
        </w:trPr>
        <w:tc>
          <w:tcPr>
            <w:tcW w:w="9752" w:type="dxa"/>
            <w:gridSpan w:val="2"/>
          </w:tcPr>
          <w:p w14:paraId="71682F0A" w14:textId="77777777" w:rsidR="003D7A65" w:rsidRPr="00885BD9" w:rsidRDefault="003D7A65" w:rsidP="00211C75"/>
        </w:tc>
      </w:tr>
      <w:tr w:rsidR="003D7A65" w:rsidRPr="00885BD9" w14:paraId="0B0C0132" w14:textId="77777777" w:rsidTr="00211C75">
        <w:trPr>
          <w:trHeight w:val="240"/>
          <w:jc w:val="center"/>
        </w:trPr>
        <w:tc>
          <w:tcPr>
            <w:tcW w:w="4876" w:type="dxa"/>
          </w:tcPr>
          <w:p w14:paraId="1C1B9575" w14:textId="77777777" w:rsidR="003D7A65" w:rsidRPr="00885BD9" w:rsidRDefault="003D7A65" w:rsidP="00211C75">
            <w:pPr>
              <w:pStyle w:val="ColumnHeading"/>
            </w:pPr>
            <w:r w:rsidRPr="00885BD9">
              <w:t>Текст, предложен от Комисията</w:t>
            </w:r>
          </w:p>
        </w:tc>
        <w:tc>
          <w:tcPr>
            <w:tcW w:w="4876" w:type="dxa"/>
          </w:tcPr>
          <w:p w14:paraId="6941594E" w14:textId="77777777" w:rsidR="003D7A65" w:rsidRPr="00885BD9" w:rsidRDefault="003D7A65" w:rsidP="00211C75">
            <w:pPr>
              <w:pStyle w:val="ColumnHeading"/>
            </w:pPr>
            <w:r w:rsidRPr="00885BD9">
              <w:t>Изменение</w:t>
            </w:r>
          </w:p>
        </w:tc>
      </w:tr>
      <w:tr w:rsidR="003D7A65" w:rsidRPr="00885BD9" w14:paraId="3B30FB89" w14:textId="77777777" w:rsidTr="00211C75">
        <w:trPr>
          <w:jc w:val="center"/>
        </w:trPr>
        <w:tc>
          <w:tcPr>
            <w:tcW w:w="4876" w:type="dxa"/>
          </w:tcPr>
          <w:p w14:paraId="6696984E" w14:textId="77777777" w:rsidR="003D7A65" w:rsidRPr="00885BD9" w:rsidRDefault="003D7A65" w:rsidP="00211C75">
            <w:pPr>
              <w:pStyle w:val="Normal6"/>
            </w:pPr>
          </w:p>
        </w:tc>
        <w:tc>
          <w:tcPr>
            <w:tcW w:w="4876" w:type="dxa"/>
          </w:tcPr>
          <w:p w14:paraId="3A5DCA91" w14:textId="77777777" w:rsidR="003D7A65" w:rsidRPr="00885BD9" w:rsidRDefault="003D7A65" w:rsidP="00211C75">
            <w:pPr>
              <w:pStyle w:val="Normal6"/>
            </w:pPr>
            <w:r w:rsidRPr="00885BD9">
              <w:rPr>
                <w:b/>
                <w:i/>
              </w:rPr>
              <w:t>(2г)</w:t>
            </w:r>
            <w:r w:rsidRPr="00885BD9">
              <w:tab/>
            </w:r>
            <w:r w:rsidRPr="00885BD9">
              <w:rPr>
                <w:b/>
                <w:i/>
              </w:rPr>
              <w:t>Тежка експлоатация на труда се наблюдава в много икономически сектори в Съюза и засяга различни групи трансгранични работници – както граждани на Съюза, така и граждани на трети държави.</w:t>
            </w:r>
            <w:r w:rsidRPr="00885BD9">
              <w:t xml:space="preserve"> </w:t>
            </w:r>
            <w:r w:rsidRPr="00885BD9">
              <w:rPr>
                <w:b/>
                <w:i/>
              </w:rPr>
              <w:t xml:space="preserve">Съгласно препоръката на Агенцията на Европейския съюз за основните права в нейния доклад от 2015 г., озаглавен „Тежка експлоатация на труда: работниците, сменящи местоживеенето си в рамките на Европейския съюз или пристигащи в Съюза“, на такива практики следва да </w:t>
            </w:r>
            <w:r w:rsidRPr="00885BD9">
              <w:rPr>
                <w:b/>
                <w:i/>
              </w:rPr>
              <w:lastRenderedPageBreak/>
              <w:t>се противодейства, наред с останалото, чрез всеобхватна система от целенасочени инспекции на условията на труд;</w:t>
            </w:r>
          </w:p>
        </w:tc>
      </w:tr>
    </w:tbl>
    <w:p w14:paraId="612E8EF5" w14:textId="77777777" w:rsidR="003D7A65" w:rsidRPr="00885BD9" w:rsidRDefault="003D7A65" w:rsidP="00191E41">
      <w:r w:rsidRPr="00885BD9">
        <w:rPr>
          <w:rStyle w:val="HideTWBExt"/>
        </w:rPr>
        <w:lastRenderedPageBreak/>
        <w:t>&lt;/Amend&gt;</w:t>
      </w:r>
    </w:p>
    <w:p w14:paraId="522F4530"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7</w:t>
      </w:r>
      <w:r w:rsidRPr="00885BD9">
        <w:rPr>
          <w:rStyle w:val="HideTWBExt"/>
        </w:rPr>
        <w:t>&lt;/NumAm&gt;</w:t>
      </w:r>
    </w:p>
    <w:p w14:paraId="7A7E29C3"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55150A2F" w14:textId="77777777" w:rsidR="003D7A65" w:rsidRPr="00885BD9" w:rsidRDefault="003D7A65" w:rsidP="00191E41">
      <w:pPr>
        <w:pStyle w:val="NormalBold"/>
      </w:pPr>
      <w:r w:rsidRPr="00885BD9">
        <w:rPr>
          <w:rStyle w:val="HideTWBExt"/>
        </w:rPr>
        <w:t>&lt;Article&gt;</w:t>
      </w:r>
      <w:r w:rsidRPr="00885BD9">
        <w:t>Съображение 3 a (ново)</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34EE653A" w14:textId="77777777" w:rsidTr="00211C75">
        <w:trPr>
          <w:trHeight w:hRule="exact" w:val="240"/>
          <w:jc w:val="center"/>
        </w:trPr>
        <w:tc>
          <w:tcPr>
            <w:tcW w:w="9752" w:type="dxa"/>
            <w:gridSpan w:val="2"/>
          </w:tcPr>
          <w:p w14:paraId="2334A017" w14:textId="77777777" w:rsidR="003D7A65" w:rsidRPr="00885BD9" w:rsidRDefault="003D7A65" w:rsidP="00211C75"/>
        </w:tc>
      </w:tr>
      <w:tr w:rsidR="003D7A65" w:rsidRPr="00885BD9" w14:paraId="75D945B7" w14:textId="77777777" w:rsidTr="00211C75">
        <w:trPr>
          <w:trHeight w:val="240"/>
          <w:jc w:val="center"/>
        </w:trPr>
        <w:tc>
          <w:tcPr>
            <w:tcW w:w="4876" w:type="dxa"/>
          </w:tcPr>
          <w:p w14:paraId="38AE37DD" w14:textId="77777777" w:rsidR="003D7A65" w:rsidRPr="00885BD9" w:rsidRDefault="003D7A65" w:rsidP="00211C75">
            <w:pPr>
              <w:pStyle w:val="ColumnHeading"/>
            </w:pPr>
            <w:r w:rsidRPr="00885BD9">
              <w:t>Текст, предложен от Комисията</w:t>
            </w:r>
          </w:p>
        </w:tc>
        <w:tc>
          <w:tcPr>
            <w:tcW w:w="4876" w:type="dxa"/>
          </w:tcPr>
          <w:p w14:paraId="0EA1F24E" w14:textId="77777777" w:rsidR="003D7A65" w:rsidRPr="00885BD9" w:rsidRDefault="003D7A65" w:rsidP="00211C75">
            <w:pPr>
              <w:pStyle w:val="ColumnHeading"/>
            </w:pPr>
            <w:r w:rsidRPr="00885BD9">
              <w:t>Изменение</w:t>
            </w:r>
          </w:p>
        </w:tc>
      </w:tr>
      <w:tr w:rsidR="003D7A65" w:rsidRPr="00885BD9" w14:paraId="667A2A81" w14:textId="77777777" w:rsidTr="00211C75">
        <w:trPr>
          <w:jc w:val="center"/>
        </w:trPr>
        <w:tc>
          <w:tcPr>
            <w:tcW w:w="4876" w:type="dxa"/>
          </w:tcPr>
          <w:p w14:paraId="2B548434" w14:textId="77777777" w:rsidR="003D7A65" w:rsidRPr="00885BD9" w:rsidRDefault="003D7A65" w:rsidP="00211C75">
            <w:pPr>
              <w:pStyle w:val="Normal6"/>
            </w:pPr>
          </w:p>
        </w:tc>
        <w:tc>
          <w:tcPr>
            <w:tcW w:w="4876" w:type="dxa"/>
          </w:tcPr>
          <w:p w14:paraId="64608925" w14:textId="77777777" w:rsidR="003D7A65" w:rsidRPr="00885BD9" w:rsidRDefault="003D7A65" w:rsidP="00211C75">
            <w:pPr>
              <w:pStyle w:val="Normal6"/>
            </w:pPr>
            <w:r w:rsidRPr="00885BD9">
              <w:rPr>
                <w:b/>
                <w:i/>
              </w:rPr>
              <w:t>(3а)</w:t>
            </w:r>
            <w:r w:rsidRPr="00885BD9">
              <w:tab/>
            </w:r>
            <w:r w:rsidRPr="00885BD9">
              <w:rPr>
                <w:b/>
                <w:i/>
              </w:rPr>
              <w:t>Европейският стълб на социалните права изтъква, че всеки има право на навременна и съобразена с нуждите помощ за подобряване на перспективите за заетост или самостоятелна заетост, подчертава, че всеки има право да прехвърля права на социална закрила и обучение по време на преходите в професионалния си живот, подчертава, че младите хора имат право на продължаващо образование, чиракуване, стаж или добро предложение за работа, и подчертава, че безработните лица имат право на персонализирана, непрекъсната и последователна подкрепа.</w:t>
            </w:r>
          </w:p>
        </w:tc>
      </w:tr>
    </w:tbl>
    <w:p w14:paraId="77BD7D70" w14:textId="77777777" w:rsidR="003D7A65" w:rsidRPr="00885BD9" w:rsidRDefault="003D7A65" w:rsidP="00191E41">
      <w:r w:rsidRPr="00885BD9">
        <w:rPr>
          <w:rStyle w:val="HideTWBExt"/>
        </w:rPr>
        <w:t>&lt;/Amend&gt;</w:t>
      </w:r>
    </w:p>
    <w:p w14:paraId="3B822514"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8</w:t>
      </w:r>
      <w:r w:rsidRPr="00885BD9">
        <w:rPr>
          <w:rStyle w:val="HideTWBExt"/>
        </w:rPr>
        <w:t>&lt;/NumAm&gt;</w:t>
      </w:r>
    </w:p>
    <w:p w14:paraId="0AD53F9E"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31F65196" w14:textId="77777777" w:rsidR="003D7A65" w:rsidRPr="00885BD9" w:rsidRDefault="003D7A65" w:rsidP="00191E41">
      <w:pPr>
        <w:pStyle w:val="NormalBold"/>
      </w:pPr>
      <w:r w:rsidRPr="00885BD9">
        <w:rPr>
          <w:rStyle w:val="HideTWBExt"/>
        </w:rPr>
        <w:t>&lt;Article&gt;</w:t>
      </w:r>
      <w:r w:rsidRPr="00885BD9">
        <w:t>Съображение 4</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38C1E9BE" w14:textId="77777777" w:rsidTr="00211C75">
        <w:trPr>
          <w:trHeight w:hRule="exact" w:val="240"/>
          <w:jc w:val="center"/>
        </w:trPr>
        <w:tc>
          <w:tcPr>
            <w:tcW w:w="9752" w:type="dxa"/>
            <w:gridSpan w:val="2"/>
          </w:tcPr>
          <w:p w14:paraId="51A4C261" w14:textId="77777777" w:rsidR="003D7A65" w:rsidRPr="00885BD9" w:rsidRDefault="003D7A65" w:rsidP="00211C75"/>
        </w:tc>
      </w:tr>
      <w:tr w:rsidR="003D7A65" w:rsidRPr="00885BD9" w14:paraId="3B8B1F43" w14:textId="77777777" w:rsidTr="00211C75">
        <w:trPr>
          <w:trHeight w:val="240"/>
          <w:jc w:val="center"/>
        </w:trPr>
        <w:tc>
          <w:tcPr>
            <w:tcW w:w="4876" w:type="dxa"/>
          </w:tcPr>
          <w:p w14:paraId="0230E416" w14:textId="77777777" w:rsidR="003D7A65" w:rsidRPr="00885BD9" w:rsidRDefault="003D7A65" w:rsidP="00211C75">
            <w:pPr>
              <w:pStyle w:val="ColumnHeading"/>
            </w:pPr>
            <w:r w:rsidRPr="00885BD9">
              <w:t>Текст, предложен от Комисията</w:t>
            </w:r>
          </w:p>
        </w:tc>
        <w:tc>
          <w:tcPr>
            <w:tcW w:w="4876" w:type="dxa"/>
          </w:tcPr>
          <w:p w14:paraId="28AACD1A" w14:textId="77777777" w:rsidR="003D7A65" w:rsidRPr="00885BD9" w:rsidRDefault="003D7A65" w:rsidP="00211C75">
            <w:pPr>
              <w:pStyle w:val="ColumnHeading"/>
            </w:pPr>
            <w:r w:rsidRPr="00885BD9">
              <w:t>Изменение</w:t>
            </w:r>
          </w:p>
        </w:tc>
      </w:tr>
      <w:tr w:rsidR="003D7A65" w:rsidRPr="00885BD9" w14:paraId="04E9B5BD" w14:textId="77777777" w:rsidTr="00211C75">
        <w:trPr>
          <w:jc w:val="center"/>
        </w:trPr>
        <w:tc>
          <w:tcPr>
            <w:tcW w:w="4876" w:type="dxa"/>
          </w:tcPr>
          <w:p w14:paraId="633B1C63" w14:textId="77777777" w:rsidR="003D7A65" w:rsidRPr="00885BD9" w:rsidRDefault="003D7A65" w:rsidP="00211C75">
            <w:pPr>
              <w:pStyle w:val="Normal6"/>
            </w:pPr>
            <w:r w:rsidRPr="00885BD9">
              <w:t>(4)</w:t>
            </w:r>
            <w:r w:rsidRPr="00885BD9">
              <w:tab/>
              <w:t>Както е посочено в Съвместната декларация относно законодателните приоритети за 2018—2019 г., Европейският парламент, Съветът и Комисията са поели ангажимент за предприемане на действия за укрепване на социалното измерение на Съюза чрез работа за подобряване на координирането на системите за социална сигурност</w:t>
            </w:r>
            <w:r w:rsidRPr="00885BD9">
              <w:rPr>
                <w:rStyle w:val="Sup"/>
              </w:rPr>
              <w:t>36</w:t>
            </w:r>
            <w:r w:rsidRPr="00885BD9">
              <w:t xml:space="preserve">, чрез предпазване </w:t>
            </w:r>
            <w:r w:rsidRPr="00885BD9">
              <w:lastRenderedPageBreak/>
              <w:t xml:space="preserve">на </w:t>
            </w:r>
            <w:r w:rsidRPr="00885BD9">
              <w:rPr>
                <w:b/>
                <w:i/>
              </w:rPr>
              <w:t>работниците</w:t>
            </w:r>
            <w:r w:rsidRPr="00885BD9">
              <w:t xml:space="preserve"> от рискове за здравето на работното място</w:t>
            </w:r>
            <w:r w:rsidRPr="00885BD9">
              <w:rPr>
                <w:rStyle w:val="Sup"/>
              </w:rPr>
              <w:t>37</w:t>
            </w:r>
            <w:r w:rsidRPr="00885BD9">
              <w:t xml:space="preserve"> , чрез гарантиране на справедливо третиране за всеки на пазара на труда в Съюза посредством осъвременяване на правилата относно командироването на работници</w:t>
            </w:r>
            <w:r w:rsidRPr="00885BD9">
              <w:rPr>
                <w:rStyle w:val="Sup"/>
              </w:rPr>
              <w:t>38</w:t>
            </w:r>
            <w:r w:rsidRPr="00885BD9">
              <w:t>, както и чрез допълнително подобряване на трансграничното прилагане на законодателството на Съюза.</w:t>
            </w:r>
          </w:p>
        </w:tc>
        <w:tc>
          <w:tcPr>
            <w:tcW w:w="4876" w:type="dxa"/>
          </w:tcPr>
          <w:p w14:paraId="6DBCF401" w14:textId="77777777" w:rsidR="003D7A65" w:rsidRPr="00885BD9" w:rsidRDefault="003D7A65" w:rsidP="00211C75">
            <w:pPr>
              <w:pStyle w:val="Normal6"/>
            </w:pPr>
            <w:r w:rsidRPr="00885BD9">
              <w:lastRenderedPageBreak/>
              <w:t>(4)</w:t>
            </w:r>
            <w:r w:rsidRPr="00885BD9">
              <w:tab/>
              <w:t>Както е посочено в Съвместната декларация относно законодателните приоритети за 2018—2019 г., Европейският парламент, Съветът и Комисията са поели ангажимент за предприемане на действия за укрепване на социалното измерение на Съюза чрез работа за подобряване на координирането на системите за социална сигурност</w:t>
            </w:r>
            <w:r w:rsidRPr="00885BD9">
              <w:rPr>
                <w:rStyle w:val="Sup"/>
              </w:rPr>
              <w:t>36</w:t>
            </w:r>
            <w:r w:rsidRPr="00885BD9">
              <w:t xml:space="preserve">, чрез предпазване </w:t>
            </w:r>
            <w:r w:rsidRPr="00885BD9">
              <w:lastRenderedPageBreak/>
              <w:t xml:space="preserve">на </w:t>
            </w:r>
            <w:r w:rsidRPr="00885BD9">
              <w:rPr>
                <w:b/>
                <w:i/>
              </w:rPr>
              <w:t>всички работници</w:t>
            </w:r>
            <w:r w:rsidRPr="00885BD9">
              <w:t xml:space="preserve"> от рискове за здравето на работното място</w:t>
            </w:r>
            <w:r w:rsidRPr="00885BD9">
              <w:rPr>
                <w:rStyle w:val="Sup"/>
              </w:rPr>
              <w:t>37</w:t>
            </w:r>
            <w:r w:rsidRPr="00885BD9">
              <w:t xml:space="preserve"> , чрез гарантиране на справедливо третиране за всеки на пазара на труда в Съюза посредством осъвременяване на правилата относно командироването на работници</w:t>
            </w:r>
            <w:r w:rsidRPr="00885BD9">
              <w:rPr>
                <w:rStyle w:val="Sup"/>
              </w:rPr>
              <w:t>38</w:t>
            </w:r>
            <w:r w:rsidRPr="00885BD9">
              <w:t>, както и чрез допълнително подобряване на трансграничното прилагане на законодателството на Съюза.</w:t>
            </w:r>
          </w:p>
        </w:tc>
      </w:tr>
      <w:tr w:rsidR="003D7A65" w:rsidRPr="00885BD9" w14:paraId="2FE9C9F4" w14:textId="77777777" w:rsidTr="00211C75">
        <w:trPr>
          <w:jc w:val="center"/>
        </w:trPr>
        <w:tc>
          <w:tcPr>
            <w:tcW w:w="4876" w:type="dxa"/>
          </w:tcPr>
          <w:p w14:paraId="14EDD261" w14:textId="77777777" w:rsidR="003D7A65" w:rsidRPr="00885BD9" w:rsidRDefault="003D7A65" w:rsidP="00211C75">
            <w:pPr>
              <w:pStyle w:val="Normal6"/>
            </w:pPr>
            <w:r w:rsidRPr="00885BD9">
              <w:lastRenderedPageBreak/>
              <w:t>_________________</w:t>
            </w:r>
          </w:p>
        </w:tc>
        <w:tc>
          <w:tcPr>
            <w:tcW w:w="4876" w:type="dxa"/>
          </w:tcPr>
          <w:p w14:paraId="02AC87FE" w14:textId="77777777" w:rsidR="003D7A65" w:rsidRPr="00885BD9" w:rsidRDefault="003D7A65" w:rsidP="00211C75">
            <w:pPr>
              <w:pStyle w:val="Normal6"/>
            </w:pPr>
            <w:r w:rsidRPr="00885BD9">
              <w:t>_________________</w:t>
            </w:r>
          </w:p>
        </w:tc>
      </w:tr>
      <w:tr w:rsidR="003D7A65" w:rsidRPr="00885BD9" w14:paraId="07E2B0AC" w14:textId="77777777" w:rsidTr="00211C75">
        <w:trPr>
          <w:jc w:val="center"/>
        </w:trPr>
        <w:tc>
          <w:tcPr>
            <w:tcW w:w="4876" w:type="dxa"/>
          </w:tcPr>
          <w:p w14:paraId="36F575B4" w14:textId="77777777" w:rsidR="003D7A65" w:rsidRPr="00885BD9" w:rsidRDefault="003D7A65" w:rsidP="00211C75">
            <w:pPr>
              <w:pStyle w:val="Normal6"/>
            </w:pPr>
            <w:r w:rsidRPr="00885BD9">
              <w:rPr>
                <w:rStyle w:val="Sup"/>
              </w:rPr>
              <w:t>36</w:t>
            </w:r>
            <w:r w:rsidRPr="00885BD9">
              <w:t xml:space="preserve"> Предложение за Регламент на Европейския парламент и на Съвета за изменение на Регламент (ЕО) № 883/2004 за координация на системите за социална сигурност и на Регламент (ЕО) № 987/2009 за установяване процедурата за прилагане на Регламент (ЕО) № 883/2004 (COM(2016)815 final).</w:t>
            </w:r>
          </w:p>
        </w:tc>
        <w:tc>
          <w:tcPr>
            <w:tcW w:w="4876" w:type="dxa"/>
          </w:tcPr>
          <w:p w14:paraId="01B13FA1" w14:textId="77777777" w:rsidR="003D7A65" w:rsidRPr="00885BD9" w:rsidRDefault="003D7A65" w:rsidP="00211C75">
            <w:pPr>
              <w:pStyle w:val="Normal6"/>
            </w:pPr>
            <w:r w:rsidRPr="00885BD9">
              <w:rPr>
                <w:rStyle w:val="Sup"/>
              </w:rPr>
              <w:t>36</w:t>
            </w:r>
            <w:r w:rsidRPr="00885BD9">
              <w:t xml:space="preserve"> Предложение за Регламент на Европейския парламент и на Съвета за изменение на Регламент (ЕО) № 883/2004 за координация на системите за социална сигурност и на Регламент (ЕО) № 987/2009 за установяване процедурата за прилагане на Регламент (ЕО) № 883/2004 (COM(2016)815 final).</w:t>
            </w:r>
          </w:p>
        </w:tc>
      </w:tr>
      <w:tr w:rsidR="003D7A65" w:rsidRPr="00885BD9" w14:paraId="6C8891B6" w14:textId="77777777" w:rsidTr="00211C75">
        <w:trPr>
          <w:jc w:val="center"/>
        </w:trPr>
        <w:tc>
          <w:tcPr>
            <w:tcW w:w="4876" w:type="dxa"/>
          </w:tcPr>
          <w:p w14:paraId="1EA07E45" w14:textId="77777777" w:rsidR="003D7A65" w:rsidRPr="00885BD9" w:rsidRDefault="003D7A65" w:rsidP="00211C75">
            <w:pPr>
              <w:pStyle w:val="Normal6"/>
            </w:pPr>
            <w:r w:rsidRPr="00885BD9">
              <w:rPr>
                <w:rStyle w:val="Sup"/>
              </w:rPr>
              <w:t>37</w:t>
            </w:r>
            <w:r w:rsidRPr="00885BD9">
              <w:t xml:space="preserve">  Предложение за директива на Европейския парламент и на Съвета за изменение на Директива 2004/37/ЕО относно защитата на работниците от рискове, свързани с експозицията на канцерогени или мутагени по време на работа (COM(2017) 11 final).</w:t>
            </w:r>
          </w:p>
        </w:tc>
        <w:tc>
          <w:tcPr>
            <w:tcW w:w="4876" w:type="dxa"/>
          </w:tcPr>
          <w:p w14:paraId="0E18E7FD" w14:textId="77777777" w:rsidR="003D7A65" w:rsidRPr="00885BD9" w:rsidRDefault="003D7A65" w:rsidP="00211C75">
            <w:pPr>
              <w:pStyle w:val="Normal6"/>
            </w:pPr>
            <w:r w:rsidRPr="00885BD9">
              <w:rPr>
                <w:rStyle w:val="Sup"/>
              </w:rPr>
              <w:t>37</w:t>
            </w:r>
            <w:r w:rsidRPr="00885BD9">
              <w:t xml:space="preserve">  Предложение за директива на Европейския парламент и на Съвета за изменение на Директива 2004/37/ЕО относно защитата на работниците от рискове, свързани с експозицията на канцерогени или мутагени по време на работа (COM(2017) 11 final).</w:t>
            </w:r>
          </w:p>
        </w:tc>
      </w:tr>
      <w:tr w:rsidR="003D7A65" w:rsidRPr="00885BD9" w14:paraId="079F8E97" w14:textId="77777777" w:rsidTr="00211C75">
        <w:trPr>
          <w:jc w:val="center"/>
        </w:trPr>
        <w:tc>
          <w:tcPr>
            <w:tcW w:w="4876" w:type="dxa"/>
          </w:tcPr>
          <w:p w14:paraId="4E4AEF89" w14:textId="77777777" w:rsidR="003D7A65" w:rsidRPr="00885BD9" w:rsidRDefault="003D7A65" w:rsidP="00211C75">
            <w:pPr>
              <w:pStyle w:val="Normal6"/>
            </w:pPr>
            <w:r w:rsidRPr="00885BD9">
              <w:rPr>
                <w:rStyle w:val="Sup"/>
              </w:rPr>
              <w:t>38</w:t>
            </w:r>
            <w:r w:rsidRPr="00885BD9">
              <w:t xml:space="preserve"> Предложение за директива на Европейския парламент и на Съвета за изменение на Директива 96/71/ЕО на Европейския парламент и на Съвета от 16 декември 1996 г. относно командироването на работници в рамките на предоставянето на услуги (COM (2016) 128 final).</w:t>
            </w:r>
          </w:p>
        </w:tc>
        <w:tc>
          <w:tcPr>
            <w:tcW w:w="4876" w:type="dxa"/>
          </w:tcPr>
          <w:p w14:paraId="2BD4391B" w14:textId="77777777" w:rsidR="003D7A65" w:rsidRPr="00885BD9" w:rsidRDefault="003D7A65" w:rsidP="00211C75">
            <w:pPr>
              <w:pStyle w:val="Normal6"/>
            </w:pPr>
            <w:r w:rsidRPr="00885BD9">
              <w:rPr>
                <w:rStyle w:val="Sup"/>
              </w:rPr>
              <w:t>38</w:t>
            </w:r>
            <w:r w:rsidRPr="00885BD9">
              <w:t xml:space="preserve"> Предложение за директива на Европейския парламент и на Съвета за изменение на Директива 96/71/ЕО на Европейския парламент и на Съвета от 16 декември 1996 г. относно командироването на работници в рамките на предоставянето на услуги (COM (2016) 128 final).</w:t>
            </w:r>
          </w:p>
        </w:tc>
      </w:tr>
    </w:tbl>
    <w:p w14:paraId="0F2DD8CD" w14:textId="77777777" w:rsidR="003D7A65" w:rsidRPr="00885BD9" w:rsidRDefault="003D7A65" w:rsidP="00191E41">
      <w:r w:rsidRPr="00885BD9">
        <w:rPr>
          <w:rStyle w:val="HideTWBExt"/>
        </w:rPr>
        <w:t>&lt;/Amend&gt;</w:t>
      </w:r>
    </w:p>
    <w:p w14:paraId="6CE2EED0"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9</w:t>
      </w:r>
      <w:r w:rsidRPr="00885BD9">
        <w:rPr>
          <w:rStyle w:val="HideTWBExt"/>
        </w:rPr>
        <w:t>&lt;/NumAm&gt;</w:t>
      </w:r>
    </w:p>
    <w:p w14:paraId="58F08032"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1D72E7E4" w14:textId="77777777" w:rsidR="003D7A65" w:rsidRPr="00885BD9" w:rsidRDefault="003D7A65" w:rsidP="00191E41">
      <w:pPr>
        <w:pStyle w:val="NormalBold"/>
      </w:pPr>
      <w:r w:rsidRPr="00885BD9">
        <w:rPr>
          <w:rStyle w:val="HideTWBExt"/>
        </w:rPr>
        <w:t>&lt;Article&gt;</w:t>
      </w:r>
      <w:r w:rsidRPr="00885BD9">
        <w:t>Съображение 5</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3E87937B" w14:textId="77777777" w:rsidTr="00211C75">
        <w:trPr>
          <w:trHeight w:hRule="exact" w:val="240"/>
          <w:jc w:val="center"/>
        </w:trPr>
        <w:tc>
          <w:tcPr>
            <w:tcW w:w="9752" w:type="dxa"/>
            <w:gridSpan w:val="2"/>
          </w:tcPr>
          <w:p w14:paraId="5C36D49E" w14:textId="77777777" w:rsidR="003D7A65" w:rsidRPr="00885BD9" w:rsidRDefault="003D7A65" w:rsidP="00211C75"/>
        </w:tc>
      </w:tr>
      <w:tr w:rsidR="003D7A65" w:rsidRPr="00885BD9" w14:paraId="7DAC122B" w14:textId="77777777" w:rsidTr="00211C75">
        <w:trPr>
          <w:trHeight w:val="240"/>
          <w:jc w:val="center"/>
        </w:trPr>
        <w:tc>
          <w:tcPr>
            <w:tcW w:w="4876" w:type="dxa"/>
          </w:tcPr>
          <w:p w14:paraId="7231A69A" w14:textId="77777777" w:rsidR="003D7A65" w:rsidRPr="00885BD9" w:rsidRDefault="003D7A65" w:rsidP="00211C75">
            <w:pPr>
              <w:pStyle w:val="ColumnHeading"/>
            </w:pPr>
            <w:r w:rsidRPr="00885BD9">
              <w:t>Текст, предложен от Комисията</w:t>
            </w:r>
          </w:p>
        </w:tc>
        <w:tc>
          <w:tcPr>
            <w:tcW w:w="4876" w:type="dxa"/>
          </w:tcPr>
          <w:p w14:paraId="75D168BD" w14:textId="77777777" w:rsidR="003D7A65" w:rsidRPr="00885BD9" w:rsidRDefault="003D7A65" w:rsidP="00211C75">
            <w:pPr>
              <w:pStyle w:val="ColumnHeading"/>
            </w:pPr>
            <w:r w:rsidRPr="00885BD9">
              <w:t>Изменение</w:t>
            </w:r>
          </w:p>
        </w:tc>
      </w:tr>
      <w:tr w:rsidR="003D7A65" w:rsidRPr="00885BD9" w14:paraId="2F625C29" w14:textId="77777777" w:rsidTr="00211C75">
        <w:trPr>
          <w:jc w:val="center"/>
        </w:trPr>
        <w:tc>
          <w:tcPr>
            <w:tcW w:w="4876" w:type="dxa"/>
          </w:tcPr>
          <w:p w14:paraId="4D41F109" w14:textId="77777777" w:rsidR="003D7A65" w:rsidRPr="00885BD9" w:rsidRDefault="003D7A65" w:rsidP="00211C75">
            <w:pPr>
              <w:pStyle w:val="Normal6"/>
            </w:pPr>
            <w:r w:rsidRPr="00885BD9">
              <w:t>(5)</w:t>
            </w:r>
            <w:r w:rsidRPr="00885BD9">
              <w:tab/>
              <w:t xml:space="preserve">Следва да бъде създаден Европейски орган по труда („Органът“), за да се спомогне за </w:t>
            </w:r>
            <w:r w:rsidRPr="00885BD9">
              <w:rPr>
                <w:b/>
                <w:i/>
              </w:rPr>
              <w:t>укрепването</w:t>
            </w:r>
            <w:r w:rsidRPr="00885BD9">
              <w:t xml:space="preserve"> на </w:t>
            </w:r>
            <w:r w:rsidRPr="00885BD9">
              <w:rPr>
                <w:b/>
                <w:i/>
              </w:rPr>
              <w:lastRenderedPageBreak/>
              <w:t>справедливостта</w:t>
            </w:r>
            <w:r w:rsidRPr="00885BD9">
              <w:t xml:space="preserve"> и доверието в единния пазар. За тази цел Органът следва да подпомага държавите членки и Комисията при подобряването на достъпа до информация за физическите лица и работодателите относно техните права и задължения в положение на трансгранична трудова мобилност, както и достъпът до съответните услуги; да подпомага спазването от страна на държавите членки и сътрудничеството между тях с цел гарантиране на ефективното прилагане на правото на Съюза в тези области, както и да осигурява медиацията и да улеснява намирането на решение при трансгранични спорове или нарушения на функционирането на на пазара на труда.</w:t>
            </w:r>
          </w:p>
        </w:tc>
        <w:tc>
          <w:tcPr>
            <w:tcW w:w="4876" w:type="dxa"/>
          </w:tcPr>
          <w:p w14:paraId="75C8B205" w14:textId="77777777" w:rsidR="003D7A65" w:rsidRPr="00885BD9" w:rsidRDefault="003D7A65" w:rsidP="00211C75">
            <w:pPr>
              <w:pStyle w:val="Normal6"/>
            </w:pPr>
            <w:r w:rsidRPr="00885BD9">
              <w:lastRenderedPageBreak/>
              <w:t>(5)</w:t>
            </w:r>
            <w:r w:rsidRPr="00885BD9">
              <w:tab/>
              <w:t xml:space="preserve">Следва да бъде създаден Европейски орган по труда („Органът“), за да се спомогне за </w:t>
            </w:r>
            <w:r w:rsidRPr="00885BD9">
              <w:rPr>
                <w:b/>
                <w:i/>
              </w:rPr>
              <w:t>улесняването</w:t>
            </w:r>
            <w:r w:rsidRPr="00885BD9">
              <w:t xml:space="preserve"> на </w:t>
            </w:r>
            <w:r w:rsidRPr="00885BD9">
              <w:rPr>
                <w:b/>
                <w:i/>
              </w:rPr>
              <w:lastRenderedPageBreak/>
              <w:t>трансграничната трудова мобилност, да се укрепи социалната справедливост</w:t>
            </w:r>
            <w:r w:rsidRPr="00885BD9">
              <w:t xml:space="preserve"> и доверието в единния пазар</w:t>
            </w:r>
            <w:r w:rsidRPr="00885BD9">
              <w:rPr>
                <w:b/>
                <w:i/>
              </w:rPr>
              <w:t xml:space="preserve"> и да се гарантира равен достъп до заетост и социална сигурност за мобилните граждани, както и да се засили защитата на трудовите права и да се подпомогне борбата с безработицата, като същевременно се зачитат принципите на пропорционалност и на субсидиарност</w:t>
            </w:r>
            <w:r w:rsidRPr="00885BD9">
              <w:t>. За тази цел Органът следва да подпомага държавите членки и Комисията при подобряването на достъпа до информация за физическите лица и работодателите относно техните права и задължения в положение на трансгранична трудова мобилност, както и достъпът до съответните услуги; да подпомага спазването от страна на държавите членки и сътрудничеството между тях с цел гарантиране на ефективното прилагане на правото на Съюза в тези области, както и да осигурява медиацията и да улеснява намирането на решение при трансгранични спорове или нар</w:t>
            </w:r>
            <w:r>
              <w:t xml:space="preserve">ушения на функционирането на </w:t>
            </w:r>
            <w:r w:rsidRPr="00885BD9">
              <w:t>пазара на труда.</w:t>
            </w:r>
          </w:p>
        </w:tc>
      </w:tr>
    </w:tbl>
    <w:p w14:paraId="6B764B90" w14:textId="77777777" w:rsidR="003D7A65" w:rsidRPr="00885BD9" w:rsidRDefault="003D7A65" w:rsidP="00191E41">
      <w:r w:rsidRPr="00885BD9">
        <w:rPr>
          <w:rStyle w:val="HideTWBExt"/>
        </w:rPr>
        <w:lastRenderedPageBreak/>
        <w:t>&lt;/Amend&gt;</w:t>
      </w:r>
    </w:p>
    <w:p w14:paraId="343DB5C5"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10</w:t>
      </w:r>
      <w:r w:rsidRPr="00885BD9">
        <w:rPr>
          <w:rStyle w:val="HideTWBExt"/>
        </w:rPr>
        <w:t>&lt;/NumAm&gt;</w:t>
      </w:r>
    </w:p>
    <w:p w14:paraId="3E73141E" w14:textId="77777777" w:rsidR="003D7A65" w:rsidRPr="00885BD9" w:rsidRDefault="003D7A65" w:rsidP="00191E41"/>
    <w:p w14:paraId="5FD79CA9" w14:textId="77777777" w:rsidR="003D7A65" w:rsidRPr="00885BD9" w:rsidRDefault="003D7A65" w:rsidP="00191E41">
      <w:pPr>
        <w:pStyle w:val="NormalBold"/>
        <w:keepNext/>
      </w:pPr>
      <w:r w:rsidRPr="00885BD9">
        <w:rPr>
          <w:rStyle w:val="HideTWBExt"/>
        </w:rPr>
        <w:t>&lt;DocAmend&gt;</w:t>
      </w:r>
      <w:r w:rsidRPr="00885BD9">
        <w:t>Предложение за регламент</w:t>
      </w:r>
      <w:r w:rsidRPr="00885BD9">
        <w:rPr>
          <w:rStyle w:val="HideTWBExt"/>
        </w:rPr>
        <w:t>&lt;/DocAmend&gt;</w:t>
      </w:r>
    </w:p>
    <w:p w14:paraId="6DA1F075" w14:textId="77777777" w:rsidR="003D7A65" w:rsidRPr="00885BD9" w:rsidRDefault="003D7A65" w:rsidP="00191E41">
      <w:pPr>
        <w:pStyle w:val="NormalBold"/>
      </w:pPr>
      <w:r w:rsidRPr="00885BD9">
        <w:rPr>
          <w:rStyle w:val="HideTWBExt"/>
        </w:rPr>
        <w:t>&lt;Article&gt;</w:t>
      </w:r>
      <w:r w:rsidRPr="00885BD9">
        <w:t>Съображение 6</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3051A317" w14:textId="77777777" w:rsidTr="00211C75">
        <w:trPr>
          <w:jc w:val="center"/>
        </w:trPr>
        <w:tc>
          <w:tcPr>
            <w:tcW w:w="9752" w:type="dxa"/>
            <w:gridSpan w:val="2"/>
          </w:tcPr>
          <w:p w14:paraId="7892BC60" w14:textId="77777777" w:rsidR="003D7A65" w:rsidRPr="00885BD9" w:rsidRDefault="003D7A65" w:rsidP="00211C75">
            <w:pPr>
              <w:keepNext/>
            </w:pPr>
          </w:p>
        </w:tc>
      </w:tr>
      <w:tr w:rsidR="003D7A65" w:rsidRPr="00885BD9" w14:paraId="349D9071" w14:textId="77777777" w:rsidTr="00211C75">
        <w:trPr>
          <w:jc w:val="center"/>
        </w:trPr>
        <w:tc>
          <w:tcPr>
            <w:tcW w:w="4876" w:type="dxa"/>
            <w:hideMark/>
          </w:tcPr>
          <w:p w14:paraId="46EA78B4"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2C2578F1" w14:textId="77777777" w:rsidR="003D7A65" w:rsidRPr="00885BD9" w:rsidRDefault="003D7A65" w:rsidP="00211C75">
            <w:pPr>
              <w:pStyle w:val="ColumnHeading"/>
              <w:keepNext/>
            </w:pPr>
            <w:r w:rsidRPr="00885BD9">
              <w:t>Изменение</w:t>
            </w:r>
          </w:p>
        </w:tc>
      </w:tr>
      <w:tr w:rsidR="003D7A65" w:rsidRPr="00885BD9" w14:paraId="02DF8B65" w14:textId="77777777" w:rsidTr="00211C75">
        <w:trPr>
          <w:jc w:val="center"/>
        </w:trPr>
        <w:tc>
          <w:tcPr>
            <w:tcW w:w="4876" w:type="dxa"/>
            <w:hideMark/>
          </w:tcPr>
          <w:p w14:paraId="1BBAFF31" w14:textId="77777777" w:rsidR="003D7A65" w:rsidRPr="00885BD9" w:rsidRDefault="003D7A65" w:rsidP="00211C75">
            <w:pPr>
              <w:pStyle w:val="Normal6"/>
            </w:pPr>
            <w:r w:rsidRPr="00885BD9">
              <w:t>(6)</w:t>
            </w:r>
            <w:r w:rsidRPr="00885BD9">
              <w:tab/>
              <w:t xml:space="preserve">Органът следва да изпълнява своите дейности в областта на трудовата мобилност и координацията на системите за социална сигурност, включително свободното движение на работници, командироването на работници и силно мобилните услуги. Той следва също така да засили сътрудничеството между държавите членки в борбата с недекларирания труд. В случаите, когато в хода на своята дейност Органът узнае за </w:t>
            </w:r>
            <w:r w:rsidRPr="00885BD9">
              <w:lastRenderedPageBreak/>
              <w:t xml:space="preserve">предполагаеми нередности, включително в области на правото на Съюза, попадащи извън обхвата на </w:t>
            </w:r>
            <w:r w:rsidRPr="00885BD9">
              <w:rPr>
                <w:b/>
                <w:i/>
              </w:rPr>
              <w:t>неговите компетенции</w:t>
            </w:r>
            <w:r w:rsidRPr="00885BD9">
              <w:t>, като например нарушения на условията на труд, правилата за здраве и безопасност</w:t>
            </w:r>
            <w:r w:rsidRPr="00885BD9">
              <w:rPr>
                <w:b/>
                <w:i/>
              </w:rPr>
              <w:t xml:space="preserve"> или наемането на работа на незаконно пребиваващи граждани на трета държава</w:t>
            </w:r>
            <w:r w:rsidRPr="00885BD9">
              <w:t>, той следва да бъде в състояние да ги докладва и да си сътрудничи по тези въпроси с Комисията, компетентните органи на Съюза и национални органи, когато е целесъобразно.</w:t>
            </w:r>
          </w:p>
        </w:tc>
        <w:tc>
          <w:tcPr>
            <w:tcW w:w="4876" w:type="dxa"/>
            <w:hideMark/>
          </w:tcPr>
          <w:p w14:paraId="6FDCC0DB" w14:textId="77777777" w:rsidR="003D7A65" w:rsidRPr="00885BD9" w:rsidRDefault="003D7A65" w:rsidP="00211C75">
            <w:pPr>
              <w:pStyle w:val="Normal6"/>
              <w:rPr>
                <w:szCs w:val="24"/>
              </w:rPr>
            </w:pPr>
            <w:r w:rsidRPr="00885BD9">
              <w:lastRenderedPageBreak/>
              <w:t>(6)</w:t>
            </w:r>
            <w:r w:rsidRPr="00885BD9">
              <w:tab/>
              <w:t xml:space="preserve">Органът следва да изпълнява своите дейности в областта на трудовата мобилност и координацията на системите за социална сигурност, включително свободното движение на работници, командироването на работници и силно мобилните услуги. Той следва също така да засили сътрудничеството между държавите членки в борбата с недекларирания труд. В случаите, когато в хода на своята дейност Органът узнае за </w:t>
            </w:r>
            <w:r w:rsidRPr="00885BD9">
              <w:lastRenderedPageBreak/>
              <w:t xml:space="preserve">предполагаеми нередности, включително в области на правото на Съюза, попадащи извън обхвата на </w:t>
            </w:r>
            <w:r w:rsidRPr="00885BD9">
              <w:rPr>
                <w:b/>
                <w:i/>
              </w:rPr>
              <w:t>неговата компетентност</w:t>
            </w:r>
            <w:r w:rsidRPr="00885BD9">
              <w:t>, като например нарушения на условията на труд, правилата за здраве и безопасност, той следва да бъде в състояние да ги докладва</w:t>
            </w:r>
            <w:r w:rsidRPr="00885BD9">
              <w:rPr>
                <w:b/>
                <w:i/>
              </w:rPr>
              <w:t xml:space="preserve"> ефикасно и незабавно</w:t>
            </w:r>
            <w:r w:rsidRPr="00885BD9">
              <w:t xml:space="preserve"> и да си сътрудничи по тези въпроси с Комисията, компетентните органи на Съюза и национални органи, когато е целесъобразно.</w:t>
            </w:r>
          </w:p>
        </w:tc>
      </w:tr>
    </w:tbl>
    <w:p w14:paraId="54F362A7" w14:textId="77777777" w:rsidR="003D7A65" w:rsidRPr="00885BD9" w:rsidRDefault="003D7A65" w:rsidP="00191E41">
      <w:r w:rsidRPr="00885BD9">
        <w:rPr>
          <w:rStyle w:val="HideTWBExt"/>
        </w:rPr>
        <w:lastRenderedPageBreak/>
        <w:t>&lt;/Amend&gt;</w:t>
      </w:r>
    </w:p>
    <w:p w14:paraId="181C8D05"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11</w:t>
      </w:r>
      <w:r w:rsidRPr="00885BD9">
        <w:rPr>
          <w:rStyle w:val="HideTWBExt"/>
        </w:rPr>
        <w:t>&lt;/NumAm&gt;</w:t>
      </w:r>
    </w:p>
    <w:p w14:paraId="1A5AB5F6" w14:textId="77777777" w:rsidR="003D7A65" w:rsidRPr="00885BD9" w:rsidRDefault="003D7A65" w:rsidP="00191E41">
      <w:pPr>
        <w:pStyle w:val="NormalBold12b"/>
        <w:keepNext/>
      </w:pPr>
      <w:r w:rsidRPr="00885BD9">
        <w:rPr>
          <w:rStyle w:val="HideTWBExt"/>
        </w:rPr>
        <w:t>&lt;DocAmend&gt;</w:t>
      </w:r>
      <w:r w:rsidRPr="00885BD9">
        <w:t>Предложение за регламент</w:t>
      </w:r>
      <w:r w:rsidRPr="00885BD9">
        <w:rPr>
          <w:rStyle w:val="HideTWBExt"/>
        </w:rPr>
        <w:t>&lt;/DocAmend&gt;</w:t>
      </w:r>
    </w:p>
    <w:p w14:paraId="25035A3D" w14:textId="77777777" w:rsidR="003D7A65" w:rsidRPr="00885BD9" w:rsidRDefault="003D7A65" w:rsidP="00191E41">
      <w:pPr>
        <w:pStyle w:val="NormalBold"/>
      </w:pPr>
      <w:r w:rsidRPr="00885BD9">
        <w:rPr>
          <w:rStyle w:val="HideTWBExt"/>
        </w:rPr>
        <w:t>&lt;Article&gt;</w:t>
      </w:r>
      <w:r w:rsidRPr="00885BD9">
        <w:t>Съображение 6 a (ново)</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5FD29B38" w14:textId="77777777" w:rsidTr="00211C75">
        <w:trPr>
          <w:jc w:val="center"/>
        </w:trPr>
        <w:tc>
          <w:tcPr>
            <w:tcW w:w="9752" w:type="dxa"/>
            <w:gridSpan w:val="2"/>
          </w:tcPr>
          <w:p w14:paraId="0CA98EA9" w14:textId="77777777" w:rsidR="003D7A65" w:rsidRPr="00885BD9" w:rsidRDefault="003D7A65" w:rsidP="00211C75">
            <w:pPr>
              <w:keepNext/>
            </w:pPr>
          </w:p>
        </w:tc>
      </w:tr>
      <w:tr w:rsidR="003D7A65" w:rsidRPr="00885BD9" w14:paraId="37169F7F" w14:textId="77777777" w:rsidTr="00211C75">
        <w:trPr>
          <w:jc w:val="center"/>
        </w:trPr>
        <w:tc>
          <w:tcPr>
            <w:tcW w:w="4876" w:type="dxa"/>
            <w:hideMark/>
          </w:tcPr>
          <w:p w14:paraId="2D99AB88"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7B56415E" w14:textId="77777777" w:rsidR="003D7A65" w:rsidRPr="00885BD9" w:rsidRDefault="003D7A65" w:rsidP="00211C75">
            <w:pPr>
              <w:pStyle w:val="ColumnHeading"/>
              <w:keepNext/>
            </w:pPr>
            <w:r w:rsidRPr="00885BD9">
              <w:t>Изменение</w:t>
            </w:r>
          </w:p>
        </w:tc>
      </w:tr>
      <w:tr w:rsidR="003D7A65" w:rsidRPr="00885BD9" w14:paraId="2378DA8F" w14:textId="77777777" w:rsidTr="00211C75">
        <w:trPr>
          <w:jc w:val="center"/>
        </w:trPr>
        <w:tc>
          <w:tcPr>
            <w:tcW w:w="4876" w:type="dxa"/>
          </w:tcPr>
          <w:p w14:paraId="79F197C9" w14:textId="77777777" w:rsidR="003D7A65" w:rsidRPr="00885BD9" w:rsidRDefault="003D7A65" w:rsidP="00211C75">
            <w:pPr>
              <w:pStyle w:val="Normal6"/>
            </w:pPr>
          </w:p>
        </w:tc>
        <w:tc>
          <w:tcPr>
            <w:tcW w:w="4876" w:type="dxa"/>
            <w:hideMark/>
          </w:tcPr>
          <w:p w14:paraId="4458F341" w14:textId="77777777" w:rsidR="003D7A65" w:rsidRPr="00885BD9" w:rsidRDefault="003D7A65" w:rsidP="00211C75">
            <w:pPr>
              <w:pStyle w:val="Normal6"/>
              <w:rPr>
                <w:szCs w:val="24"/>
              </w:rPr>
            </w:pPr>
            <w:r w:rsidRPr="00885BD9">
              <w:rPr>
                <w:b/>
                <w:i/>
              </w:rPr>
              <w:t>(6a)</w:t>
            </w:r>
            <w:r w:rsidRPr="00885BD9">
              <w:rPr>
                <w:b/>
                <w:i/>
              </w:rPr>
              <w:tab/>
              <w:t>Недекларирания труд често има трансгранично измерение и може да има сериозни последици за засегнатите работници. Някои уязвими групи, като например гражданите на трети държави, са особено изложени на недеклариран труд и на отричане на свързани с него основни права на работниците. Органът следва да поддържа и да доразвива Европейската платформа, създадена с Решение (ЕС) 2016/344 на Европейския парламент и на Съвета, за да се засили сътрудничеството за противодействие на недекларирания труд, и следва да укрепи допълнително сътрудничеството в тази област на равнището на Съюза.</w:t>
            </w:r>
          </w:p>
        </w:tc>
      </w:tr>
    </w:tbl>
    <w:p w14:paraId="6E656089" w14:textId="77777777" w:rsidR="003D7A65" w:rsidRPr="00885BD9" w:rsidRDefault="003D7A65" w:rsidP="00191E41">
      <w:r w:rsidRPr="00885BD9">
        <w:rPr>
          <w:rStyle w:val="HideTWBExt"/>
        </w:rPr>
        <w:t>&lt;/Amend&gt;</w:t>
      </w:r>
    </w:p>
    <w:p w14:paraId="423557A3"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12</w:t>
      </w:r>
      <w:r w:rsidRPr="00885BD9">
        <w:rPr>
          <w:rStyle w:val="HideTWBExt"/>
        </w:rPr>
        <w:t>&lt;/NumAm&gt;</w:t>
      </w:r>
    </w:p>
    <w:p w14:paraId="136FE966"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4759B815" w14:textId="77777777" w:rsidR="003D7A65" w:rsidRPr="00885BD9" w:rsidRDefault="003D7A65" w:rsidP="00191E41">
      <w:pPr>
        <w:pStyle w:val="NormalBold"/>
      </w:pPr>
      <w:r w:rsidRPr="00885BD9">
        <w:rPr>
          <w:rStyle w:val="HideTWBExt"/>
        </w:rPr>
        <w:t>&lt;Article&gt;</w:t>
      </w:r>
      <w:r w:rsidRPr="00885BD9">
        <w:t>Съображение 7</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5CB849BE" w14:textId="77777777" w:rsidTr="00211C75">
        <w:trPr>
          <w:trHeight w:hRule="exact" w:val="240"/>
          <w:jc w:val="center"/>
        </w:trPr>
        <w:tc>
          <w:tcPr>
            <w:tcW w:w="9752" w:type="dxa"/>
            <w:gridSpan w:val="2"/>
          </w:tcPr>
          <w:p w14:paraId="57F7E926" w14:textId="77777777" w:rsidR="003D7A65" w:rsidRPr="00885BD9" w:rsidRDefault="003D7A65" w:rsidP="00211C75"/>
        </w:tc>
      </w:tr>
      <w:tr w:rsidR="003D7A65" w:rsidRPr="00885BD9" w14:paraId="30A30AC0" w14:textId="77777777" w:rsidTr="00211C75">
        <w:trPr>
          <w:trHeight w:val="240"/>
          <w:jc w:val="center"/>
        </w:trPr>
        <w:tc>
          <w:tcPr>
            <w:tcW w:w="4876" w:type="dxa"/>
          </w:tcPr>
          <w:p w14:paraId="24F1F04B" w14:textId="77777777" w:rsidR="003D7A65" w:rsidRPr="00885BD9" w:rsidRDefault="003D7A65" w:rsidP="00211C75">
            <w:pPr>
              <w:pStyle w:val="ColumnHeading"/>
            </w:pPr>
            <w:r w:rsidRPr="00885BD9">
              <w:lastRenderedPageBreak/>
              <w:t>Текст, предложен от Комисията</w:t>
            </w:r>
          </w:p>
        </w:tc>
        <w:tc>
          <w:tcPr>
            <w:tcW w:w="4876" w:type="dxa"/>
          </w:tcPr>
          <w:p w14:paraId="709C20CB" w14:textId="77777777" w:rsidR="003D7A65" w:rsidRPr="00885BD9" w:rsidRDefault="003D7A65" w:rsidP="00211C75">
            <w:pPr>
              <w:pStyle w:val="ColumnHeading"/>
            </w:pPr>
            <w:r w:rsidRPr="00885BD9">
              <w:t>Изменение</w:t>
            </w:r>
          </w:p>
        </w:tc>
      </w:tr>
      <w:tr w:rsidR="003D7A65" w:rsidRPr="00885BD9" w14:paraId="217CB625" w14:textId="77777777" w:rsidTr="00211C75">
        <w:trPr>
          <w:jc w:val="center"/>
        </w:trPr>
        <w:tc>
          <w:tcPr>
            <w:tcW w:w="4876" w:type="dxa"/>
          </w:tcPr>
          <w:p w14:paraId="79E03D17" w14:textId="77777777" w:rsidR="003D7A65" w:rsidRPr="00885BD9" w:rsidRDefault="003D7A65" w:rsidP="00211C75">
            <w:pPr>
              <w:pStyle w:val="Normal6"/>
            </w:pPr>
            <w:r w:rsidRPr="00885BD9">
              <w:t>(7)</w:t>
            </w:r>
            <w:r w:rsidRPr="00885BD9">
              <w:tab/>
              <w:t>Органът следва да допринесе за улесняването на свободното движение на работници, уредено с Регламент (ЕС) № 492/2011 на Европейския парламент и на Съвета</w:t>
            </w:r>
            <w:r w:rsidRPr="00885BD9">
              <w:rPr>
                <w:rStyle w:val="Sup"/>
              </w:rPr>
              <w:t>39</w:t>
            </w:r>
            <w:r w:rsidRPr="00885BD9">
              <w:t>, Директива 2014/54/ЕС на Европейския парламент и на Съвета</w:t>
            </w:r>
            <w:r w:rsidRPr="00885BD9">
              <w:rPr>
                <w:rStyle w:val="Sup"/>
              </w:rPr>
              <w:t>40</w:t>
            </w:r>
            <w:r w:rsidRPr="00885BD9">
              <w:t xml:space="preserve"> и Регламент (ЕС) 2016/589 на Европейския парламент и на Съвета</w:t>
            </w:r>
            <w:r w:rsidRPr="00885BD9">
              <w:rPr>
                <w:rStyle w:val="Sup"/>
              </w:rPr>
              <w:t>41</w:t>
            </w:r>
            <w:r w:rsidRPr="00885BD9">
              <w:t>. По този начин следва да се улесни командироването на работници, уредено с Директива 96/71/ЕО на Европейския парламент и Съвета</w:t>
            </w:r>
            <w:r w:rsidRPr="00885BD9">
              <w:rPr>
                <w:rStyle w:val="Sup"/>
              </w:rPr>
              <w:t>42</w:t>
            </w:r>
            <w:r w:rsidRPr="00885BD9">
              <w:t xml:space="preserve">  и Директива 2014/67/ЕС на Европейския парламент и Съвета</w:t>
            </w:r>
            <w:r w:rsidRPr="00885BD9">
              <w:rPr>
                <w:rStyle w:val="Sup"/>
              </w:rPr>
              <w:t>43</w:t>
            </w:r>
            <w:r w:rsidRPr="00885BD9">
              <w:t xml:space="preserve"> , включително чрез подкрепа за прилагането на тези разпоредби, които се изпълняват чрез общоприложими колективни трудови договори в съответствие с практиките на държавите членки. Органът следва да способства също така за </w:t>
            </w:r>
            <w:r w:rsidRPr="00885BD9">
              <w:rPr>
                <w:b/>
                <w:i/>
              </w:rPr>
              <w:t>координацията</w:t>
            </w:r>
            <w:r w:rsidRPr="00885BD9">
              <w:t xml:space="preserve"> на системите за социална сигурност, уредена с Регламент (ЕС) № 883/2004</w:t>
            </w:r>
            <w:r w:rsidRPr="00885BD9">
              <w:rPr>
                <w:rStyle w:val="Sup"/>
              </w:rPr>
              <w:t>44</w:t>
            </w:r>
            <w:r w:rsidRPr="00885BD9">
              <w:t xml:space="preserve"> на Европейския парламент и на Съвета, Регламент № 987/2009 на Европейския парламент и на Съвета</w:t>
            </w:r>
            <w:r w:rsidRPr="00885BD9">
              <w:rPr>
                <w:rStyle w:val="Sup"/>
              </w:rPr>
              <w:t>45</w:t>
            </w:r>
            <w:r w:rsidRPr="00885BD9">
              <w:t xml:space="preserve"> и Регламент (ЕС) № 1231/2010 на Европейския парламент и на Съвета, както и Регламент (ЕО) № 1408/71 на Съвета и Регламент (ЕО) № 574/72 на Съвета</w:t>
            </w:r>
            <w:r w:rsidRPr="00885BD9">
              <w:rPr>
                <w:rStyle w:val="Sup"/>
              </w:rPr>
              <w:t>46</w:t>
            </w:r>
            <w:r w:rsidRPr="00885BD9">
              <w:rPr>
                <w:b/>
                <w:i/>
              </w:rPr>
              <w:t xml:space="preserve"> .</w:t>
            </w:r>
            <w:r w:rsidRPr="00885BD9">
              <w:t xml:space="preserve"> както и Регламент (ЕО) № 1408/71</w:t>
            </w:r>
            <w:r w:rsidRPr="00885BD9">
              <w:rPr>
                <w:rStyle w:val="Sup"/>
              </w:rPr>
              <w:t>47</w:t>
            </w:r>
            <w:r w:rsidRPr="00885BD9">
              <w:t xml:space="preserve"> на Съвета и Регламент (ЕО) № 574/72 на Съвета</w:t>
            </w:r>
            <w:r w:rsidRPr="00885BD9">
              <w:rPr>
                <w:rStyle w:val="Sup"/>
              </w:rPr>
              <w:t>48</w:t>
            </w:r>
            <w:r w:rsidRPr="00885BD9">
              <w:t>.</w:t>
            </w:r>
          </w:p>
        </w:tc>
        <w:tc>
          <w:tcPr>
            <w:tcW w:w="4876" w:type="dxa"/>
          </w:tcPr>
          <w:p w14:paraId="2A94974A" w14:textId="77777777" w:rsidR="003D7A65" w:rsidRPr="00885BD9" w:rsidRDefault="003D7A65" w:rsidP="00211C75">
            <w:pPr>
              <w:pStyle w:val="Normal6"/>
            </w:pPr>
            <w:r w:rsidRPr="00885BD9">
              <w:t>(7)</w:t>
            </w:r>
            <w:r w:rsidRPr="00885BD9">
              <w:tab/>
              <w:t>Органът следва да допринесе за улесняването на свободното движение на работници, уредено с Регламент (ЕС) № 492/2011 на Европейския парламент и на Съвета</w:t>
            </w:r>
            <w:r w:rsidRPr="00885BD9">
              <w:rPr>
                <w:rStyle w:val="Sup"/>
              </w:rPr>
              <w:t>39</w:t>
            </w:r>
            <w:r w:rsidRPr="00885BD9">
              <w:t>, Директива 2014/54/ЕС на Европейския парламент и на Съвета</w:t>
            </w:r>
            <w:r w:rsidRPr="00885BD9">
              <w:rPr>
                <w:rStyle w:val="Sup"/>
              </w:rPr>
              <w:t>40</w:t>
            </w:r>
            <w:r w:rsidRPr="00885BD9">
              <w:t xml:space="preserve"> и Регламент (ЕС) 2016/589 на Европейския парламент и на Съвета</w:t>
            </w:r>
            <w:r w:rsidRPr="00885BD9">
              <w:rPr>
                <w:rStyle w:val="Sup"/>
              </w:rPr>
              <w:t>41</w:t>
            </w:r>
            <w:r w:rsidRPr="00885BD9">
              <w:t>. По този начин следва да се улесни командироването на работници, уредено с Директива 96/71/ЕО на Европейския парламент и Съвета</w:t>
            </w:r>
            <w:r w:rsidRPr="00885BD9">
              <w:rPr>
                <w:rStyle w:val="Sup"/>
              </w:rPr>
              <w:t>42</w:t>
            </w:r>
            <w:r w:rsidRPr="00885BD9">
              <w:t xml:space="preserve">  и Директива 2014/67/ЕС на Европейския парламент и Съвета</w:t>
            </w:r>
            <w:r w:rsidRPr="00885BD9">
              <w:rPr>
                <w:rStyle w:val="Sup"/>
              </w:rPr>
              <w:t>43</w:t>
            </w:r>
            <w:r w:rsidRPr="00885BD9">
              <w:t xml:space="preserve"> , включително чрез подкрепа за прилагането на тези разпоредби, които се изпълняват чрез общоприложими колективни трудови договори в съответствие с практиките на държавите членки. Органът следва да способства също така за </w:t>
            </w:r>
            <w:r w:rsidRPr="00885BD9">
              <w:rPr>
                <w:b/>
                <w:i/>
              </w:rPr>
              <w:t>ефикасната координация</w:t>
            </w:r>
            <w:r w:rsidRPr="00885BD9">
              <w:t xml:space="preserve"> на системите за социална сигурност, уредена с Регламент (ЕС) № 883/2004</w:t>
            </w:r>
            <w:r w:rsidRPr="00885BD9">
              <w:rPr>
                <w:rStyle w:val="Sup"/>
              </w:rPr>
              <w:t>44</w:t>
            </w:r>
            <w:r w:rsidRPr="00885BD9">
              <w:t xml:space="preserve"> на Европейския парламент и на Съвета, Регламент № 987/2009 на Европейския парламент и на Съвета</w:t>
            </w:r>
            <w:r w:rsidRPr="00885BD9">
              <w:rPr>
                <w:rStyle w:val="Sup"/>
              </w:rPr>
              <w:t>45</w:t>
            </w:r>
            <w:r w:rsidRPr="00885BD9">
              <w:t xml:space="preserve"> и Регламент (ЕС) № 1231/2010 на Европейския парламент и на Съвета, както и Регламент (ЕО) № 1408/71 на Съвета и Регламент (ЕО) № 574/72 на Съвета</w:t>
            </w:r>
            <w:r w:rsidRPr="00885BD9">
              <w:rPr>
                <w:rStyle w:val="Sup"/>
              </w:rPr>
              <w:t>46</w:t>
            </w:r>
            <w:r w:rsidRPr="00885BD9">
              <w:rPr>
                <w:b/>
                <w:i/>
              </w:rPr>
              <w:t>;</w:t>
            </w:r>
            <w:r w:rsidRPr="00885BD9">
              <w:t xml:space="preserve"> както и Регламент (ЕО) № 1408/71</w:t>
            </w:r>
            <w:r w:rsidRPr="00885BD9">
              <w:rPr>
                <w:rStyle w:val="Sup"/>
              </w:rPr>
              <w:t>47</w:t>
            </w:r>
            <w:r w:rsidRPr="00885BD9">
              <w:t xml:space="preserve"> на Съвета и Регламент (ЕО) № 574/72 на Съвета</w:t>
            </w:r>
            <w:r w:rsidRPr="00885BD9">
              <w:rPr>
                <w:rStyle w:val="Sup"/>
              </w:rPr>
              <w:t>48</w:t>
            </w:r>
            <w:r w:rsidRPr="00885BD9">
              <w:t>.</w:t>
            </w:r>
          </w:p>
        </w:tc>
      </w:tr>
      <w:tr w:rsidR="003D7A65" w:rsidRPr="00885BD9" w14:paraId="5C6683D1" w14:textId="77777777" w:rsidTr="00211C75">
        <w:trPr>
          <w:jc w:val="center"/>
        </w:trPr>
        <w:tc>
          <w:tcPr>
            <w:tcW w:w="4876" w:type="dxa"/>
          </w:tcPr>
          <w:p w14:paraId="48646F20" w14:textId="77777777" w:rsidR="003D7A65" w:rsidRPr="00885BD9" w:rsidRDefault="003D7A65" w:rsidP="00211C75">
            <w:pPr>
              <w:pStyle w:val="Normal6"/>
            </w:pPr>
            <w:r w:rsidRPr="00885BD9">
              <w:t>_________________</w:t>
            </w:r>
          </w:p>
        </w:tc>
        <w:tc>
          <w:tcPr>
            <w:tcW w:w="4876" w:type="dxa"/>
          </w:tcPr>
          <w:p w14:paraId="5007F59E" w14:textId="77777777" w:rsidR="003D7A65" w:rsidRPr="00885BD9" w:rsidRDefault="003D7A65" w:rsidP="00211C75">
            <w:pPr>
              <w:pStyle w:val="Normal6"/>
            </w:pPr>
            <w:r w:rsidRPr="00885BD9">
              <w:t>_________________</w:t>
            </w:r>
          </w:p>
        </w:tc>
      </w:tr>
      <w:tr w:rsidR="003D7A65" w:rsidRPr="00885BD9" w14:paraId="224E10D5" w14:textId="77777777" w:rsidTr="00211C75">
        <w:trPr>
          <w:jc w:val="center"/>
        </w:trPr>
        <w:tc>
          <w:tcPr>
            <w:tcW w:w="4876" w:type="dxa"/>
          </w:tcPr>
          <w:p w14:paraId="63DBC576" w14:textId="77777777" w:rsidR="003D7A65" w:rsidRPr="00885BD9" w:rsidRDefault="003D7A65" w:rsidP="00211C75">
            <w:pPr>
              <w:pStyle w:val="Normal6"/>
            </w:pPr>
            <w:r w:rsidRPr="00885BD9">
              <w:rPr>
                <w:rStyle w:val="Sup"/>
              </w:rPr>
              <w:t>39</w:t>
            </w:r>
            <w:r w:rsidRPr="00885BD9">
              <w:t xml:space="preserve"> Регламент (ЕС) № 492/2011 на Европейския парламент и на Съвета от 5 април 2011 г. относно свободното движение на работници в Съюза (ОВ L 141, 27.5.2011 г., стр. 1).</w:t>
            </w:r>
          </w:p>
        </w:tc>
        <w:tc>
          <w:tcPr>
            <w:tcW w:w="4876" w:type="dxa"/>
          </w:tcPr>
          <w:p w14:paraId="01332639" w14:textId="77777777" w:rsidR="003D7A65" w:rsidRPr="00885BD9" w:rsidRDefault="003D7A65" w:rsidP="00211C75">
            <w:pPr>
              <w:pStyle w:val="Normal6"/>
            </w:pPr>
            <w:r w:rsidRPr="00885BD9">
              <w:rPr>
                <w:rStyle w:val="Sup"/>
              </w:rPr>
              <w:t>39</w:t>
            </w:r>
            <w:r w:rsidRPr="00885BD9">
              <w:t xml:space="preserve"> Регламент (ЕС) № 492/2011 на Европейския парламент и на Съвета от 5 април 2011 г. относно свободното движение на работници в Съюза (ОВ L 141, 27.5.2011 г., стр. 1).</w:t>
            </w:r>
          </w:p>
        </w:tc>
      </w:tr>
      <w:tr w:rsidR="003D7A65" w:rsidRPr="00885BD9" w14:paraId="0829D93E" w14:textId="77777777" w:rsidTr="00211C75">
        <w:trPr>
          <w:jc w:val="center"/>
        </w:trPr>
        <w:tc>
          <w:tcPr>
            <w:tcW w:w="4876" w:type="dxa"/>
          </w:tcPr>
          <w:p w14:paraId="27E870BB" w14:textId="77777777" w:rsidR="003D7A65" w:rsidRPr="00885BD9" w:rsidRDefault="003D7A65" w:rsidP="00211C75">
            <w:pPr>
              <w:pStyle w:val="Normal6"/>
            </w:pPr>
            <w:r w:rsidRPr="00885BD9">
              <w:rPr>
                <w:rStyle w:val="Sup"/>
              </w:rPr>
              <w:t>40</w:t>
            </w:r>
            <w:r w:rsidRPr="00885BD9">
              <w:t xml:space="preserve"> Директива 2014/54/ЕС на Европейския парламент и на Съвета от 16 април 2014 г. относно мерки за улесняване на упражняването на правата, предоставени на работниците в контекста на свободното движение на работници (ОВ L 128, 30.4.2014 г., </w:t>
            </w:r>
            <w:r w:rsidRPr="00885BD9">
              <w:lastRenderedPageBreak/>
              <w:t>стр. 8).</w:t>
            </w:r>
          </w:p>
        </w:tc>
        <w:tc>
          <w:tcPr>
            <w:tcW w:w="4876" w:type="dxa"/>
          </w:tcPr>
          <w:p w14:paraId="1B398180" w14:textId="77777777" w:rsidR="003D7A65" w:rsidRPr="00885BD9" w:rsidRDefault="003D7A65" w:rsidP="00211C75">
            <w:pPr>
              <w:pStyle w:val="Normal6"/>
            </w:pPr>
            <w:r w:rsidRPr="00885BD9">
              <w:rPr>
                <w:rStyle w:val="Sup"/>
              </w:rPr>
              <w:lastRenderedPageBreak/>
              <w:t>40</w:t>
            </w:r>
            <w:r w:rsidRPr="00885BD9">
              <w:t xml:space="preserve"> Директива 2014/54/ЕС на Европейския парламент и на Съвета от 16 април 2014 г. относно мерки за улесняване на упражняването на правата, предоставени на работниците в контекста на свободното движение на работници (ОВ L 128, 30.4.2014 г., </w:t>
            </w:r>
            <w:r w:rsidRPr="00885BD9">
              <w:lastRenderedPageBreak/>
              <w:t>стр. 8).</w:t>
            </w:r>
          </w:p>
        </w:tc>
      </w:tr>
      <w:tr w:rsidR="003D7A65" w:rsidRPr="00885BD9" w14:paraId="003B1585" w14:textId="77777777" w:rsidTr="00211C75">
        <w:trPr>
          <w:jc w:val="center"/>
        </w:trPr>
        <w:tc>
          <w:tcPr>
            <w:tcW w:w="4876" w:type="dxa"/>
          </w:tcPr>
          <w:p w14:paraId="487FD12A" w14:textId="77777777" w:rsidR="003D7A65" w:rsidRPr="00885BD9" w:rsidRDefault="003D7A65" w:rsidP="00211C75">
            <w:pPr>
              <w:pStyle w:val="Normal6"/>
            </w:pPr>
            <w:r w:rsidRPr="00885BD9">
              <w:rPr>
                <w:rStyle w:val="Sup"/>
              </w:rPr>
              <w:lastRenderedPageBreak/>
              <w:t>41</w:t>
            </w:r>
            <w:r w:rsidRPr="00885BD9">
              <w:t xml:space="preserve"> Регламент (ЕС) 2016/589 на Европейския парламент и на Съвета от 13 април 2016 г. относно европейска мрежа на службите по заетостта (EURES), достъп на работниците до услуги за мобилност и по-нататъшно интегриране на пазарите на труда и за изменение на регламенти (EС) № 492/2011 и (EС) № 1296/2013 (ОВ L 107, 22.4.2016 г., стр. 1).</w:t>
            </w:r>
          </w:p>
        </w:tc>
        <w:tc>
          <w:tcPr>
            <w:tcW w:w="4876" w:type="dxa"/>
          </w:tcPr>
          <w:p w14:paraId="6A880BD7" w14:textId="77777777" w:rsidR="003D7A65" w:rsidRPr="00885BD9" w:rsidRDefault="003D7A65" w:rsidP="00211C75">
            <w:pPr>
              <w:pStyle w:val="Normal6"/>
            </w:pPr>
            <w:r w:rsidRPr="00885BD9">
              <w:rPr>
                <w:rStyle w:val="Sup"/>
              </w:rPr>
              <w:t>41</w:t>
            </w:r>
            <w:r w:rsidRPr="00885BD9">
              <w:t xml:space="preserve"> Регламент (ЕС) 2016/589 на Европейския парламент и на Съвета от 13 април 2016 г. относно европейска мрежа на службите по заетостта (EURES), достъп на работниците до услуги за мобилност и по-нататъшно интегриране на пазарите на труда и за изменение на регламенти (EС) № 492/2011 и (EС) № 1296/2013 (ОВ L 107, 22.4.2016 г., стр. 1).</w:t>
            </w:r>
          </w:p>
        </w:tc>
      </w:tr>
      <w:tr w:rsidR="003D7A65" w:rsidRPr="00885BD9" w14:paraId="1536CB16" w14:textId="77777777" w:rsidTr="00211C75">
        <w:trPr>
          <w:jc w:val="center"/>
        </w:trPr>
        <w:tc>
          <w:tcPr>
            <w:tcW w:w="4876" w:type="dxa"/>
          </w:tcPr>
          <w:p w14:paraId="75B53DB2" w14:textId="77777777" w:rsidR="003D7A65" w:rsidRPr="00885BD9" w:rsidRDefault="003D7A65" w:rsidP="00211C75">
            <w:pPr>
              <w:pStyle w:val="Normal6"/>
            </w:pPr>
            <w:r w:rsidRPr="00885BD9">
              <w:rPr>
                <w:rStyle w:val="Sup"/>
              </w:rPr>
              <w:t>42</w:t>
            </w:r>
            <w:r w:rsidRPr="00885BD9">
              <w:t xml:space="preserve">  Директива 96/71/ЕО на Европейския парламент и на Съвета от 16 декември 1996 г. относно командироването на работници в рамките на предоставянето на услуги (ОВ L 18, 21.1.1997 г., стр. 1).</w:t>
            </w:r>
          </w:p>
        </w:tc>
        <w:tc>
          <w:tcPr>
            <w:tcW w:w="4876" w:type="dxa"/>
          </w:tcPr>
          <w:p w14:paraId="450CC037" w14:textId="77777777" w:rsidR="003D7A65" w:rsidRPr="00885BD9" w:rsidRDefault="003D7A65" w:rsidP="00211C75">
            <w:pPr>
              <w:pStyle w:val="Normal6"/>
            </w:pPr>
            <w:r w:rsidRPr="00885BD9">
              <w:rPr>
                <w:rStyle w:val="Sup"/>
              </w:rPr>
              <w:t>42</w:t>
            </w:r>
            <w:r w:rsidRPr="00885BD9">
              <w:t xml:space="preserve">  Директива 96/71/ЕО на Европейския парламент и на Съвета от 16 декември 1996 г. относно командироването на работници в рамките на предоставянето на услуги (ОВ L 18, 21.1.1997 г., стр. 1).</w:t>
            </w:r>
          </w:p>
        </w:tc>
      </w:tr>
      <w:tr w:rsidR="003D7A65" w:rsidRPr="00885BD9" w14:paraId="2244404F" w14:textId="77777777" w:rsidTr="00211C75">
        <w:trPr>
          <w:jc w:val="center"/>
        </w:trPr>
        <w:tc>
          <w:tcPr>
            <w:tcW w:w="4876" w:type="dxa"/>
          </w:tcPr>
          <w:p w14:paraId="7219BAF2" w14:textId="77777777" w:rsidR="003D7A65" w:rsidRPr="00885BD9" w:rsidRDefault="003D7A65" w:rsidP="00211C75">
            <w:pPr>
              <w:pStyle w:val="Normal6"/>
            </w:pPr>
            <w:r w:rsidRPr="00885BD9">
              <w:rPr>
                <w:rStyle w:val="Sup"/>
              </w:rPr>
              <w:t>43</w:t>
            </w:r>
            <w:r w:rsidRPr="00885BD9">
              <w:t xml:space="preserve"> Директива 2014/67/ЕС на Европейският парламент и на Съвета от 15 май 2014 г. за осигуряване на изпълнението на Директива 96/71/ЕО относно командироването на работници в рамките на предоставянето на услуги и за изменение на Регламент (ЕС) № 1024/2012 относно административно сътрудничество посредством Информационната система за вътрешния пазар („Регламент за ИСВП“) (ОВ L 159, 28.5.2014 г., стр. 11).</w:t>
            </w:r>
          </w:p>
        </w:tc>
        <w:tc>
          <w:tcPr>
            <w:tcW w:w="4876" w:type="dxa"/>
          </w:tcPr>
          <w:p w14:paraId="6025B958" w14:textId="77777777" w:rsidR="003D7A65" w:rsidRPr="00885BD9" w:rsidRDefault="003D7A65" w:rsidP="00211C75">
            <w:pPr>
              <w:pStyle w:val="Normal6"/>
            </w:pPr>
            <w:r w:rsidRPr="00885BD9">
              <w:rPr>
                <w:rStyle w:val="Sup"/>
              </w:rPr>
              <w:t>43</w:t>
            </w:r>
            <w:r w:rsidRPr="00885BD9">
              <w:t xml:space="preserve"> Директива 2014/67/ЕС на Европейският парламент и на Съвета от 15 май 2014 г. за осигуряване на изпълнението на Директива 96/71/ЕО относно командироването на работници в рамките на предоставянето на услуги и за изменение на Регламент (ЕС) № 1024/2012 относно административно сътрудничество посредством Информационната система за вътрешния пазар („Регламент за ИСВП“) (ОВ L 159, 28.5.2014 г., стр. 11).</w:t>
            </w:r>
          </w:p>
        </w:tc>
      </w:tr>
      <w:tr w:rsidR="003D7A65" w:rsidRPr="00885BD9" w14:paraId="0D2771B4" w14:textId="77777777" w:rsidTr="00211C75">
        <w:trPr>
          <w:jc w:val="center"/>
        </w:trPr>
        <w:tc>
          <w:tcPr>
            <w:tcW w:w="4876" w:type="dxa"/>
          </w:tcPr>
          <w:p w14:paraId="2F63DA49" w14:textId="77777777" w:rsidR="003D7A65" w:rsidRPr="00885BD9" w:rsidRDefault="003D7A65" w:rsidP="00211C75">
            <w:pPr>
              <w:pStyle w:val="Normal6"/>
            </w:pPr>
            <w:r w:rsidRPr="00885BD9">
              <w:rPr>
                <w:rStyle w:val="Sup"/>
              </w:rPr>
              <w:t>44</w:t>
            </w:r>
            <w:r w:rsidRPr="00885BD9">
              <w:t xml:space="preserve"> Регламент (ЕО) № 883/2004 на Европейския парламент и на Съвета от 29 април 2004 г. за координация на системите за социална сигурност (ОВ L 166, 30.4.2004 г., стр. 1, поправка: ОВ L 200, 7.6.2004 г, стр. 1).</w:t>
            </w:r>
          </w:p>
        </w:tc>
        <w:tc>
          <w:tcPr>
            <w:tcW w:w="4876" w:type="dxa"/>
          </w:tcPr>
          <w:p w14:paraId="24B9F637" w14:textId="77777777" w:rsidR="003D7A65" w:rsidRPr="00885BD9" w:rsidRDefault="003D7A65" w:rsidP="00211C75">
            <w:pPr>
              <w:pStyle w:val="Normal6"/>
            </w:pPr>
            <w:r w:rsidRPr="00885BD9">
              <w:rPr>
                <w:rStyle w:val="Sup"/>
              </w:rPr>
              <w:t>44</w:t>
            </w:r>
            <w:r w:rsidRPr="00885BD9">
              <w:t xml:space="preserve"> Регламент (ЕО) № 883/2004 на Европейския парламент и на Съвета от 29 април 2004 г. за координация на системите за социална сигурност (ОВ L 166, 30.4.2004 г., стр. 1, поправка: ОВ L 200, 7.6.2004 г, стр. 1).</w:t>
            </w:r>
          </w:p>
        </w:tc>
      </w:tr>
      <w:tr w:rsidR="003D7A65" w:rsidRPr="00885BD9" w14:paraId="2AAF5D8D" w14:textId="77777777" w:rsidTr="00211C75">
        <w:trPr>
          <w:jc w:val="center"/>
        </w:trPr>
        <w:tc>
          <w:tcPr>
            <w:tcW w:w="4876" w:type="dxa"/>
          </w:tcPr>
          <w:p w14:paraId="3D41B213" w14:textId="77777777" w:rsidR="003D7A65" w:rsidRPr="00885BD9" w:rsidRDefault="003D7A65" w:rsidP="00211C75">
            <w:pPr>
              <w:pStyle w:val="Normal6"/>
            </w:pPr>
            <w:r w:rsidRPr="00885BD9">
              <w:rPr>
                <w:rStyle w:val="Sup"/>
              </w:rPr>
              <w:t>45</w:t>
            </w:r>
            <w:r w:rsidRPr="00885BD9">
              <w:t xml:space="preserve"> Регламент (ЕО) № 987/2009 на Европейския парламент и на Съвета от 16 септември 2009 г. за установяване процедурата за прилагане на Регламент (ЕО) № 883/2004 за координация на системите за социална сигурност (ОВ L 284, 30.10.2009 г., стр. 1).</w:t>
            </w:r>
          </w:p>
        </w:tc>
        <w:tc>
          <w:tcPr>
            <w:tcW w:w="4876" w:type="dxa"/>
          </w:tcPr>
          <w:p w14:paraId="1C5958C6" w14:textId="77777777" w:rsidR="003D7A65" w:rsidRPr="00885BD9" w:rsidRDefault="003D7A65" w:rsidP="00211C75">
            <w:pPr>
              <w:pStyle w:val="Normal6"/>
            </w:pPr>
            <w:r w:rsidRPr="00885BD9">
              <w:rPr>
                <w:rStyle w:val="Sup"/>
              </w:rPr>
              <w:t>45</w:t>
            </w:r>
            <w:r w:rsidRPr="00885BD9">
              <w:t xml:space="preserve"> Регламент (ЕО) № 987/2009 на Европейския парламент и на Съвета от 16 септември 2009 г. за установяване процедурата за прилагане на Регламент (ЕО) № 883/2004 за координация на системите за социална сигурност (ОВ L 284, 30.10.2009 г., стр. 1).</w:t>
            </w:r>
          </w:p>
        </w:tc>
      </w:tr>
      <w:tr w:rsidR="003D7A65" w:rsidRPr="00885BD9" w14:paraId="210CE143" w14:textId="77777777" w:rsidTr="00211C75">
        <w:trPr>
          <w:jc w:val="center"/>
        </w:trPr>
        <w:tc>
          <w:tcPr>
            <w:tcW w:w="4876" w:type="dxa"/>
          </w:tcPr>
          <w:p w14:paraId="24A4B7DA" w14:textId="77777777" w:rsidR="003D7A65" w:rsidRPr="00885BD9" w:rsidRDefault="003D7A65" w:rsidP="00211C75">
            <w:pPr>
              <w:pStyle w:val="Normal6"/>
            </w:pPr>
            <w:r w:rsidRPr="00885BD9">
              <w:rPr>
                <w:rStyle w:val="Sup"/>
              </w:rPr>
              <w:t>46</w:t>
            </w:r>
            <w:r w:rsidRPr="00885BD9">
              <w:t xml:space="preserve">  Регламент (ЕС) № 1231/2010 на Европейския парламент и на Съвета от 24 ноември 2010 г. за разширяване обхвата на Регламент (ЕО) № 883/2004 и </w:t>
            </w:r>
            <w:r w:rsidRPr="00885BD9">
              <w:lastRenderedPageBreak/>
              <w:t>на Регламент (ЕО) № 987/2009 по отношение на гражданите на трети държави, които все още не са обхванати от тези регламенти единствено на основание тяхното гражданство (ОВ L 344, 29.12.2010 г., стр. 1).</w:t>
            </w:r>
          </w:p>
        </w:tc>
        <w:tc>
          <w:tcPr>
            <w:tcW w:w="4876" w:type="dxa"/>
          </w:tcPr>
          <w:p w14:paraId="5E2DE090" w14:textId="77777777" w:rsidR="003D7A65" w:rsidRPr="00885BD9" w:rsidRDefault="003D7A65" w:rsidP="00211C75">
            <w:pPr>
              <w:pStyle w:val="Normal6"/>
            </w:pPr>
            <w:r w:rsidRPr="00885BD9">
              <w:rPr>
                <w:rStyle w:val="Sup"/>
              </w:rPr>
              <w:lastRenderedPageBreak/>
              <w:t>46</w:t>
            </w:r>
            <w:r w:rsidRPr="00885BD9">
              <w:t xml:space="preserve"> Регламент (ЕС) № 1231/2010 на Европейския парламент и на Съвета от 24 ноември 2010 г. за разширяване обхвата на Регламент (ЕО) № 883/2004 и </w:t>
            </w:r>
            <w:r w:rsidRPr="00885BD9">
              <w:lastRenderedPageBreak/>
              <w:t>на Регламент (ЕО) № 987/2009 по отношение на гражданите на трети държави, които все още не са обхванати от тези регламенти единствено на основание тяхното гражданство (ОВ L 344, 29.12.2010 г., стр. 1).</w:t>
            </w:r>
          </w:p>
        </w:tc>
      </w:tr>
      <w:tr w:rsidR="003D7A65" w:rsidRPr="00885BD9" w14:paraId="03A49E12" w14:textId="77777777" w:rsidTr="00211C75">
        <w:trPr>
          <w:jc w:val="center"/>
        </w:trPr>
        <w:tc>
          <w:tcPr>
            <w:tcW w:w="4876" w:type="dxa"/>
          </w:tcPr>
          <w:p w14:paraId="062A7EDE" w14:textId="77777777" w:rsidR="003D7A65" w:rsidRPr="00885BD9" w:rsidRDefault="003D7A65" w:rsidP="00211C75">
            <w:pPr>
              <w:pStyle w:val="Normal6"/>
            </w:pPr>
            <w:r w:rsidRPr="00885BD9">
              <w:rPr>
                <w:rStyle w:val="Sup"/>
              </w:rPr>
              <w:lastRenderedPageBreak/>
              <w:t>47</w:t>
            </w:r>
            <w:r w:rsidRPr="00885BD9">
              <w:t xml:space="preserve"> Регламент (ЕО) № 1408/71 на Съвета от 14 юни 1971 г. за прилагането на схеми за социална сигурност на заети лица, самостоятелно заети лица и членове на техните семейства, които се движат в рамките на Общността (ОВ</w:t>
            </w:r>
            <w:r w:rsidRPr="00885BD9">
              <w:rPr>
                <w:b/>
                <w:i/>
              </w:rPr>
              <w:t xml:space="preserve"> </w:t>
            </w:r>
            <w:r w:rsidRPr="00885BD9">
              <w:t>L 149, 5.7.1971 г., стр.</w:t>
            </w:r>
            <w:r w:rsidRPr="00885BD9">
              <w:rPr>
                <w:b/>
                <w:i/>
              </w:rPr>
              <w:t> </w:t>
            </w:r>
            <w:r w:rsidRPr="00885BD9">
              <w:t>2).</w:t>
            </w:r>
          </w:p>
        </w:tc>
        <w:tc>
          <w:tcPr>
            <w:tcW w:w="4876" w:type="dxa"/>
          </w:tcPr>
          <w:p w14:paraId="2751AE9E" w14:textId="77777777" w:rsidR="003D7A65" w:rsidRPr="00885BD9" w:rsidRDefault="003D7A65" w:rsidP="00211C75">
            <w:pPr>
              <w:pStyle w:val="Normal6"/>
            </w:pPr>
            <w:r w:rsidRPr="00885BD9">
              <w:rPr>
                <w:rStyle w:val="Sup"/>
              </w:rPr>
              <w:t>47</w:t>
            </w:r>
            <w:r w:rsidRPr="00885BD9">
              <w:t xml:space="preserve"> Регламент (ЕО) № 1408/71 на Съвета от 14 юни 1971 г. за прилагането на схеми за социална сигурност на заети лица, самостоятелно заети лица и членове на техните семейства, които се движат в рамките на Общността (ОВ</w:t>
            </w:r>
            <w:r w:rsidRPr="00885BD9">
              <w:rPr>
                <w:b/>
                <w:i/>
              </w:rPr>
              <w:t> </w:t>
            </w:r>
            <w:r w:rsidRPr="00885BD9">
              <w:t>L 149, 5.7.1971 г., стр. 2).</w:t>
            </w:r>
          </w:p>
        </w:tc>
      </w:tr>
      <w:tr w:rsidR="003D7A65" w:rsidRPr="00885BD9" w14:paraId="15814172" w14:textId="77777777" w:rsidTr="00211C75">
        <w:trPr>
          <w:jc w:val="center"/>
        </w:trPr>
        <w:tc>
          <w:tcPr>
            <w:tcW w:w="4876" w:type="dxa"/>
          </w:tcPr>
          <w:p w14:paraId="5D50D4A1" w14:textId="77777777" w:rsidR="003D7A65" w:rsidRPr="00885BD9" w:rsidRDefault="003D7A65" w:rsidP="00211C75">
            <w:pPr>
              <w:pStyle w:val="Normal6"/>
            </w:pPr>
            <w:r w:rsidRPr="00885BD9">
              <w:rPr>
                <w:rStyle w:val="Sup"/>
              </w:rPr>
              <w:t>48</w:t>
            </w:r>
            <w:r w:rsidRPr="00885BD9">
              <w:t xml:space="preserve">  Регламент (ЕО) № 574/72 на Съвета от 21 март 1972 г. относно определяне на реда за прилагане на Регламент (ЕИО) № 1408/71 за прилагането на схеми за социална сигурност на заети лица и техните семейства, които се движат в рамките на Общността (ОВ L 74, 27.3.1972 г., стр. 1).</w:t>
            </w:r>
          </w:p>
        </w:tc>
        <w:tc>
          <w:tcPr>
            <w:tcW w:w="4876" w:type="dxa"/>
          </w:tcPr>
          <w:p w14:paraId="00FA1842" w14:textId="77777777" w:rsidR="003D7A65" w:rsidRPr="00885BD9" w:rsidRDefault="003D7A65" w:rsidP="00211C75">
            <w:pPr>
              <w:pStyle w:val="Normal6"/>
            </w:pPr>
            <w:r w:rsidRPr="00885BD9">
              <w:rPr>
                <w:rStyle w:val="Sup"/>
              </w:rPr>
              <w:t>48</w:t>
            </w:r>
            <w:r w:rsidRPr="00885BD9">
              <w:t xml:space="preserve">  Регламент (ЕО) № 574/72 на Съвета от 21 март 1972 г. относно определяне на реда за прилагане на Регламент (ЕИО) № 1408/71 за прилагането на схеми за социална сигурност на заети лица и техните семейства, които се движат в рамките на Общността (ОВ L 74, 27.3.1972 г., стр. 1).</w:t>
            </w:r>
          </w:p>
        </w:tc>
      </w:tr>
    </w:tbl>
    <w:p w14:paraId="1AB85F00" w14:textId="77777777" w:rsidR="003D7A65" w:rsidRPr="00885BD9" w:rsidRDefault="003D7A65" w:rsidP="00191E41">
      <w:r w:rsidRPr="00885BD9">
        <w:rPr>
          <w:rStyle w:val="HideTWBExt"/>
        </w:rPr>
        <w:t>&lt;/Amend&gt;</w:t>
      </w:r>
    </w:p>
    <w:p w14:paraId="2E2144E7"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13</w:t>
      </w:r>
      <w:r w:rsidRPr="00885BD9">
        <w:rPr>
          <w:rStyle w:val="HideTWBExt"/>
        </w:rPr>
        <w:t>&lt;/NumAm&gt;</w:t>
      </w:r>
    </w:p>
    <w:p w14:paraId="4D5D0F19" w14:textId="77777777" w:rsidR="003D7A65" w:rsidRPr="00885BD9" w:rsidRDefault="003D7A65" w:rsidP="00191E41"/>
    <w:p w14:paraId="0619049F" w14:textId="77777777" w:rsidR="003D7A65" w:rsidRPr="00885BD9" w:rsidRDefault="003D7A65" w:rsidP="00191E41">
      <w:pPr>
        <w:pStyle w:val="NormalBold"/>
        <w:keepNext/>
      </w:pPr>
      <w:r w:rsidRPr="00885BD9">
        <w:rPr>
          <w:rStyle w:val="HideTWBExt"/>
        </w:rPr>
        <w:t>&lt;DocAmend&gt;</w:t>
      </w:r>
      <w:r w:rsidRPr="00885BD9">
        <w:t>Предложение за регламент</w:t>
      </w:r>
      <w:r w:rsidRPr="00885BD9">
        <w:rPr>
          <w:rStyle w:val="HideTWBExt"/>
        </w:rPr>
        <w:t>&lt;/DocAmend&gt;</w:t>
      </w:r>
    </w:p>
    <w:p w14:paraId="08D2EAFB" w14:textId="77777777" w:rsidR="003D7A65" w:rsidRPr="00885BD9" w:rsidRDefault="003D7A65" w:rsidP="00191E41">
      <w:pPr>
        <w:pStyle w:val="NormalBold"/>
      </w:pPr>
      <w:r w:rsidRPr="00885BD9">
        <w:rPr>
          <w:rStyle w:val="HideTWBExt"/>
        </w:rPr>
        <w:t>&lt;Article&gt;</w:t>
      </w:r>
      <w:r w:rsidRPr="00885BD9">
        <w:t>Съображение 9</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30CB167F" w14:textId="77777777" w:rsidTr="00211C75">
        <w:trPr>
          <w:jc w:val="center"/>
        </w:trPr>
        <w:tc>
          <w:tcPr>
            <w:tcW w:w="9752" w:type="dxa"/>
            <w:gridSpan w:val="2"/>
          </w:tcPr>
          <w:p w14:paraId="1E8D60E6" w14:textId="77777777" w:rsidR="003D7A65" w:rsidRPr="00885BD9" w:rsidRDefault="003D7A65" w:rsidP="00211C75">
            <w:pPr>
              <w:keepNext/>
            </w:pPr>
          </w:p>
        </w:tc>
      </w:tr>
      <w:tr w:rsidR="003D7A65" w:rsidRPr="00885BD9" w14:paraId="5AF6A1EE" w14:textId="77777777" w:rsidTr="00211C75">
        <w:trPr>
          <w:jc w:val="center"/>
        </w:trPr>
        <w:tc>
          <w:tcPr>
            <w:tcW w:w="4876" w:type="dxa"/>
            <w:hideMark/>
          </w:tcPr>
          <w:p w14:paraId="7A2ACFCA"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5772676D" w14:textId="77777777" w:rsidR="003D7A65" w:rsidRPr="00885BD9" w:rsidRDefault="003D7A65" w:rsidP="00211C75">
            <w:pPr>
              <w:pStyle w:val="ColumnHeading"/>
              <w:keepNext/>
            </w:pPr>
            <w:r w:rsidRPr="00885BD9">
              <w:t>Изменение</w:t>
            </w:r>
          </w:p>
        </w:tc>
      </w:tr>
      <w:tr w:rsidR="003D7A65" w:rsidRPr="00885BD9" w14:paraId="19C51411" w14:textId="77777777" w:rsidTr="00211C75">
        <w:trPr>
          <w:jc w:val="center"/>
        </w:trPr>
        <w:tc>
          <w:tcPr>
            <w:tcW w:w="4876" w:type="dxa"/>
            <w:hideMark/>
          </w:tcPr>
          <w:p w14:paraId="42AEFF6D" w14:textId="77777777" w:rsidR="003D7A65" w:rsidRPr="00885BD9" w:rsidRDefault="003D7A65" w:rsidP="00211C75">
            <w:pPr>
              <w:pStyle w:val="Normal6"/>
            </w:pPr>
            <w:r w:rsidRPr="00885BD9">
              <w:t>(9)</w:t>
            </w:r>
            <w:r w:rsidRPr="00885BD9">
              <w:tab/>
              <w:t xml:space="preserve">Лицата, попадащи в обхвата на дейности на Органа, следва да бъдат </w:t>
            </w:r>
            <w:r w:rsidRPr="00885BD9">
              <w:rPr>
                <w:b/>
                <w:i/>
              </w:rPr>
              <w:t>лица</w:t>
            </w:r>
            <w:r w:rsidRPr="00885BD9">
              <w:t>, които са субекти на правото на Съюза в рамките на приложното поле на настоящия регламент, включително</w:t>
            </w:r>
            <w:r w:rsidRPr="00885BD9">
              <w:rPr>
                <w:b/>
                <w:i/>
              </w:rPr>
              <w:t>.</w:t>
            </w:r>
            <w:r w:rsidRPr="00885BD9">
              <w:t xml:space="preserve"> работници, самостоятелно заети лица, лица, търсещи работа, и икономически неактивни лица</w:t>
            </w:r>
            <w:r w:rsidRPr="00885BD9">
              <w:rPr>
                <w:b/>
                <w:i/>
              </w:rPr>
              <w:t>; следва да бъдат обхванати както гражданите</w:t>
            </w:r>
            <w:r w:rsidRPr="00885BD9">
              <w:t xml:space="preserve"> на </w:t>
            </w:r>
            <w:r w:rsidRPr="00885BD9">
              <w:rPr>
                <w:b/>
                <w:i/>
              </w:rPr>
              <w:t>Съюза, така и гражданите на трети държави, които пребивават законно</w:t>
            </w:r>
            <w:r w:rsidRPr="00885BD9">
              <w:t xml:space="preserve"> в Съюза</w:t>
            </w:r>
            <w:r w:rsidRPr="00885BD9">
              <w:rPr>
                <w:b/>
                <w:i/>
              </w:rPr>
              <w:t>, като например командировани работници, притежатели на синя карта на ЕС, лица, преместени при вътрешнокорпоративен трансфер, и дългосрочно пребиваващи лица, както и членовете на техните семейства</w:t>
            </w:r>
            <w:r w:rsidRPr="00885BD9">
              <w:t>.</w:t>
            </w:r>
          </w:p>
        </w:tc>
        <w:tc>
          <w:tcPr>
            <w:tcW w:w="4876" w:type="dxa"/>
            <w:hideMark/>
          </w:tcPr>
          <w:p w14:paraId="4E89DBE1" w14:textId="77777777" w:rsidR="003D7A65" w:rsidRPr="00885BD9" w:rsidRDefault="003D7A65" w:rsidP="00211C75">
            <w:pPr>
              <w:pStyle w:val="Normal6"/>
              <w:rPr>
                <w:szCs w:val="24"/>
              </w:rPr>
            </w:pPr>
            <w:r w:rsidRPr="00885BD9">
              <w:t>(9)</w:t>
            </w:r>
            <w:r w:rsidRPr="00885BD9">
              <w:tab/>
              <w:t xml:space="preserve">Лицата, попадащи в обхвата на дейности на Органа, следва да бъдат </w:t>
            </w:r>
            <w:r w:rsidRPr="00885BD9">
              <w:rPr>
                <w:b/>
                <w:i/>
              </w:rPr>
              <w:t>както гражданите на Съюза, така и гражданите на трети държави</w:t>
            </w:r>
            <w:r w:rsidRPr="00885BD9">
              <w:t>, които са субекти на правото на Съюза в рамките на приложното поле на настоящия регламент, включително работници, самостоятелно заети лица, лица, търсещи работа, и икономически неактивни лица</w:t>
            </w:r>
            <w:r w:rsidRPr="00885BD9">
              <w:rPr>
                <w:b/>
                <w:i/>
              </w:rPr>
              <w:t xml:space="preserve"> в трансгранични ситуации</w:t>
            </w:r>
            <w:r w:rsidRPr="00885BD9">
              <w:t xml:space="preserve"> на </w:t>
            </w:r>
            <w:r w:rsidRPr="00885BD9">
              <w:rPr>
                <w:b/>
                <w:i/>
              </w:rPr>
              <w:t>мобилност</w:t>
            </w:r>
            <w:r w:rsidRPr="00885BD9">
              <w:t xml:space="preserve"> в Съюза.</w:t>
            </w:r>
          </w:p>
        </w:tc>
      </w:tr>
    </w:tbl>
    <w:p w14:paraId="389F9509" w14:textId="77777777" w:rsidR="003D7A65" w:rsidRPr="00885BD9" w:rsidRDefault="003D7A65" w:rsidP="00191E41">
      <w:r w:rsidRPr="00885BD9">
        <w:rPr>
          <w:rStyle w:val="HideTWBExt"/>
        </w:rPr>
        <w:lastRenderedPageBreak/>
        <w:t>&lt;/Amend&gt;</w:t>
      </w:r>
    </w:p>
    <w:p w14:paraId="5D255156"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14</w:t>
      </w:r>
      <w:r w:rsidRPr="00885BD9">
        <w:rPr>
          <w:rStyle w:val="HideTWBExt"/>
        </w:rPr>
        <w:t>&lt;/NumAm&gt;</w:t>
      </w:r>
    </w:p>
    <w:p w14:paraId="7BAE2CA0" w14:textId="77777777" w:rsidR="003D7A65" w:rsidRPr="00885BD9" w:rsidRDefault="003D7A65" w:rsidP="00191E41"/>
    <w:p w14:paraId="63F2F4E7" w14:textId="77777777" w:rsidR="003D7A65" w:rsidRPr="00885BD9" w:rsidRDefault="003D7A65" w:rsidP="00191E41">
      <w:pPr>
        <w:pStyle w:val="NormalBold"/>
        <w:keepNext/>
      </w:pPr>
      <w:r w:rsidRPr="00885BD9">
        <w:rPr>
          <w:rStyle w:val="HideTWBExt"/>
        </w:rPr>
        <w:t>&lt;DocAmend&gt;</w:t>
      </w:r>
      <w:r w:rsidRPr="00885BD9">
        <w:t>Предложение за регламент</w:t>
      </w:r>
      <w:r w:rsidRPr="00885BD9">
        <w:rPr>
          <w:rStyle w:val="HideTWBExt"/>
        </w:rPr>
        <w:t>&lt;/DocAmend&gt;</w:t>
      </w:r>
    </w:p>
    <w:p w14:paraId="7AAA28A4" w14:textId="77777777" w:rsidR="003D7A65" w:rsidRPr="00885BD9" w:rsidRDefault="003D7A65" w:rsidP="00191E41">
      <w:pPr>
        <w:pStyle w:val="NormalBold"/>
      </w:pPr>
      <w:r w:rsidRPr="00885BD9">
        <w:rPr>
          <w:rStyle w:val="HideTWBExt"/>
        </w:rPr>
        <w:t>&lt;Article&gt;</w:t>
      </w:r>
      <w:r w:rsidRPr="00885BD9">
        <w:t>Съображение 9 a (ново)</w:t>
      </w:r>
      <w:r w:rsidRPr="00885BD9">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52EFB78A" w14:textId="77777777" w:rsidTr="00211C75">
        <w:trPr>
          <w:jc w:val="center"/>
        </w:trPr>
        <w:tc>
          <w:tcPr>
            <w:tcW w:w="9752" w:type="dxa"/>
            <w:gridSpan w:val="2"/>
          </w:tcPr>
          <w:p w14:paraId="6CE61CE7" w14:textId="77777777" w:rsidR="003D7A65" w:rsidRPr="00885BD9" w:rsidRDefault="003D7A65" w:rsidP="00211C75">
            <w:pPr>
              <w:keepNext/>
            </w:pPr>
          </w:p>
        </w:tc>
      </w:tr>
      <w:tr w:rsidR="003D7A65" w:rsidRPr="00885BD9" w14:paraId="12AA1DD0" w14:textId="77777777" w:rsidTr="00211C75">
        <w:trPr>
          <w:jc w:val="center"/>
        </w:trPr>
        <w:tc>
          <w:tcPr>
            <w:tcW w:w="4876" w:type="dxa"/>
            <w:hideMark/>
          </w:tcPr>
          <w:p w14:paraId="5160F915"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10406D34" w14:textId="77777777" w:rsidR="003D7A65" w:rsidRPr="00885BD9" w:rsidRDefault="003D7A65" w:rsidP="00211C75">
            <w:pPr>
              <w:pStyle w:val="ColumnHeading"/>
              <w:keepNext/>
            </w:pPr>
            <w:r w:rsidRPr="00885BD9">
              <w:t>Изменение</w:t>
            </w:r>
          </w:p>
        </w:tc>
      </w:tr>
      <w:tr w:rsidR="003D7A65" w:rsidRPr="00885BD9" w14:paraId="5BDE11DF" w14:textId="77777777" w:rsidTr="00211C75">
        <w:trPr>
          <w:jc w:val="center"/>
        </w:trPr>
        <w:tc>
          <w:tcPr>
            <w:tcW w:w="4876" w:type="dxa"/>
          </w:tcPr>
          <w:p w14:paraId="234677B3" w14:textId="77777777" w:rsidR="003D7A65" w:rsidRPr="00885BD9" w:rsidRDefault="003D7A65" w:rsidP="00211C75">
            <w:pPr>
              <w:pStyle w:val="Normal6"/>
            </w:pPr>
          </w:p>
        </w:tc>
        <w:tc>
          <w:tcPr>
            <w:tcW w:w="4876" w:type="dxa"/>
            <w:hideMark/>
          </w:tcPr>
          <w:p w14:paraId="616ADE46" w14:textId="77777777" w:rsidR="003D7A65" w:rsidRPr="00885BD9" w:rsidRDefault="003D7A65" w:rsidP="00211C75">
            <w:pPr>
              <w:pStyle w:val="Normal6"/>
              <w:rPr>
                <w:szCs w:val="24"/>
              </w:rPr>
            </w:pPr>
            <w:r w:rsidRPr="00885BD9">
              <w:rPr>
                <w:b/>
                <w:i/>
              </w:rPr>
              <w:t>(9 a)</w:t>
            </w:r>
            <w:r w:rsidRPr="00885BD9">
              <w:rPr>
                <w:b/>
                <w:i/>
              </w:rPr>
              <w:tab/>
              <w:t>За постепенното установяване на пространство на свобода, сигурност и правосъдие, предвидено в Договорите, бяха приети законодателни актове на Съюза за уреждане на условията за влизане, пребиваване или заетост на някои категории граждани на трети държави като притежателите на синя карта на ЕС съгласно Директива 2009/50/ЕО на Съвета</w:t>
            </w:r>
            <w:r w:rsidRPr="00885BD9">
              <w:rPr>
                <w:b/>
                <w:i/>
                <w:vertAlign w:val="superscript"/>
              </w:rPr>
              <w:t>1a</w:t>
            </w:r>
            <w:r w:rsidRPr="00885BD9">
              <w:rPr>
                <w:b/>
                <w:i/>
              </w:rPr>
              <w:t>, лицата, преместени при вътрешнокорпоративен трансфер съгласно Директива 2014/66/ЕС на Европейския парламент и на Съвета</w:t>
            </w:r>
            <w:r w:rsidRPr="00885BD9">
              <w:rPr>
                <w:b/>
                <w:i/>
                <w:vertAlign w:val="superscript"/>
              </w:rPr>
              <w:t>1б</w:t>
            </w:r>
            <w:r w:rsidRPr="00885BD9">
              <w:rPr>
                <w:b/>
                <w:i/>
              </w:rPr>
              <w:t>, или дългосрочно пребиваващите лица съгласно Директива 2003/109/ЕО на Съвета</w:t>
            </w:r>
            <w:r w:rsidRPr="00885BD9">
              <w:rPr>
                <w:b/>
                <w:i/>
                <w:vertAlign w:val="superscript"/>
              </w:rPr>
              <w:t>1в</w:t>
            </w:r>
            <w:r w:rsidRPr="00885BD9">
              <w:rPr>
                <w:b/>
                <w:i/>
              </w:rPr>
              <w:t>, както и членовете на техните семейства, и за предвиждане на санкции и мерки срещу работодатели на незаконно пребиваващи граждани на трети държави съгласно Директива 2009/52/ЕО на Европейския парламент и на Съвета</w:t>
            </w:r>
            <w:r w:rsidRPr="00885BD9">
              <w:rPr>
                <w:b/>
                <w:i/>
                <w:vertAlign w:val="superscript"/>
              </w:rPr>
              <w:t>1г</w:t>
            </w:r>
            <w:r w:rsidRPr="00885BD9">
              <w:rPr>
                <w:b/>
                <w:i/>
              </w:rPr>
              <w:t>. Трансграничните аспекти на прилагането на това законодателство следва да бъдат включени в обхвата на дейността на Органа.</w:t>
            </w:r>
          </w:p>
        </w:tc>
      </w:tr>
      <w:tr w:rsidR="003D7A65" w:rsidRPr="00885BD9" w14:paraId="163A3DB6" w14:textId="77777777" w:rsidTr="00211C75">
        <w:trPr>
          <w:jc w:val="center"/>
        </w:trPr>
        <w:tc>
          <w:tcPr>
            <w:tcW w:w="4876" w:type="dxa"/>
          </w:tcPr>
          <w:p w14:paraId="71608E2C" w14:textId="77777777" w:rsidR="003D7A65" w:rsidRPr="00885BD9" w:rsidRDefault="003D7A65" w:rsidP="00211C75">
            <w:pPr>
              <w:pStyle w:val="Normal6"/>
            </w:pPr>
          </w:p>
        </w:tc>
        <w:tc>
          <w:tcPr>
            <w:tcW w:w="4876" w:type="dxa"/>
          </w:tcPr>
          <w:p w14:paraId="203B18FC" w14:textId="77777777" w:rsidR="003D7A65" w:rsidRPr="00885BD9" w:rsidRDefault="003D7A65" w:rsidP="00211C75">
            <w:pPr>
              <w:pStyle w:val="Normal6"/>
              <w:rPr>
                <w:b/>
                <w:i/>
              </w:rPr>
            </w:pPr>
            <w:r w:rsidRPr="00885BD9">
              <w:rPr>
                <w:b/>
                <w:i/>
              </w:rPr>
              <w:t>__________________</w:t>
            </w:r>
          </w:p>
        </w:tc>
      </w:tr>
      <w:tr w:rsidR="003D7A65" w:rsidRPr="00885BD9" w14:paraId="4A6C3E76" w14:textId="77777777" w:rsidTr="00211C75">
        <w:trPr>
          <w:jc w:val="center"/>
        </w:trPr>
        <w:tc>
          <w:tcPr>
            <w:tcW w:w="4876" w:type="dxa"/>
          </w:tcPr>
          <w:p w14:paraId="535E3181" w14:textId="77777777" w:rsidR="003D7A65" w:rsidRPr="00885BD9" w:rsidRDefault="003D7A65" w:rsidP="00211C75">
            <w:pPr>
              <w:pStyle w:val="Normal6"/>
            </w:pPr>
          </w:p>
        </w:tc>
        <w:tc>
          <w:tcPr>
            <w:tcW w:w="4876" w:type="dxa"/>
          </w:tcPr>
          <w:p w14:paraId="5F9DF927" w14:textId="77777777" w:rsidR="003D7A65" w:rsidRPr="00885BD9" w:rsidRDefault="003D7A65" w:rsidP="00211C75">
            <w:pPr>
              <w:pStyle w:val="Normal6"/>
              <w:rPr>
                <w:b/>
                <w:i/>
              </w:rPr>
            </w:pPr>
            <w:r w:rsidRPr="00885BD9">
              <w:rPr>
                <w:b/>
                <w:i/>
                <w:vertAlign w:val="superscript"/>
              </w:rPr>
              <w:t>1a</w:t>
            </w:r>
            <w:r w:rsidRPr="00885BD9">
              <w:rPr>
                <w:b/>
                <w:i/>
              </w:rPr>
              <w:t xml:space="preserve"> Директива 2009/50/ЕО на Съвета от 25 май 2009 г. относно условията за влизане и пребиваване на граждани на трети държави за целите на висококвалифицирана трудова заетост (ОВ L 155, 18.6.2009 г., стр. 17).</w:t>
            </w:r>
          </w:p>
        </w:tc>
      </w:tr>
      <w:tr w:rsidR="003D7A65" w:rsidRPr="00885BD9" w14:paraId="0FB79E1C" w14:textId="77777777" w:rsidTr="00211C75">
        <w:trPr>
          <w:jc w:val="center"/>
        </w:trPr>
        <w:tc>
          <w:tcPr>
            <w:tcW w:w="4876" w:type="dxa"/>
          </w:tcPr>
          <w:p w14:paraId="35A500EC" w14:textId="77777777" w:rsidR="003D7A65" w:rsidRPr="00885BD9" w:rsidRDefault="003D7A65" w:rsidP="00211C75">
            <w:pPr>
              <w:pStyle w:val="Normal6"/>
            </w:pPr>
          </w:p>
        </w:tc>
        <w:tc>
          <w:tcPr>
            <w:tcW w:w="4876" w:type="dxa"/>
          </w:tcPr>
          <w:p w14:paraId="16211F39" w14:textId="77777777" w:rsidR="003D7A65" w:rsidRPr="00885BD9" w:rsidRDefault="003D7A65" w:rsidP="00211C75">
            <w:pPr>
              <w:pStyle w:val="Normal6"/>
              <w:rPr>
                <w:b/>
                <w:i/>
              </w:rPr>
            </w:pPr>
            <w:r w:rsidRPr="00885BD9">
              <w:rPr>
                <w:b/>
                <w:i/>
                <w:vertAlign w:val="superscript"/>
              </w:rPr>
              <w:t>1б</w:t>
            </w:r>
            <w:r w:rsidRPr="00885BD9">
              <w:rPr>
                <w:b/>
                <w:i/>
              </w:rPr>
              <w:t xml:space="preserve"> Директива 2014/66/ЕС на Европейския парламент и на Съвета от 15 май 2014 г. относно условията за влизане и пребиваване на граждани на трети държави в рамките на вътрешнокорпоративен трансфер (OВ L 157, 27.5.2014 г, стр. 1).</w:t>
            </w:r>
          </w:p>
        </w:tc>
      </w:tr>
      <w:tr w:rsidR="003D7A65" w:rsidRPr="00885BD9" w14:paraId="287D67CA" w14:textId="77777777" w:rsidTr="00211C75">
        <w:trPr>
          <w:jc w:val="center"/>
        </w:trPr>
        <w:tc>
          <w:tcPr>
            <w:tcW w:w="4876" w:type="dxa"/>
          </w:tcPr>
          <w:p w14:paraId="123947D4" w14:textId="77777777" w:rsidR="003D7A65" w:rsidRPr="00885BD9" w:rsidRDefault="003D7A65" w:rsidP="00211C75">
            <w:pPr>
              <w:pStyle w:val="Normal6"/>
            </w:pPr>
          </w:p>
        </w:tc>
        <w:tc>
          <w:tcPr>
            <w:tcW w:w="4876" w:type="dxa"/>
          </w:tcPr>
          <w:p w14:paraId="3A855793" w14:textId="77777777" w:rsidR="003D7A65" w:rsidRPr="00885BD9" w:rsidRDefault="003D7A65" w:rsidP="00211C75">
            <w:pPr>
              <w:pStyle w:val="Normal6"/>
              <w:rPr>
                <w:b/>
                <w:i/>
              </w:rPr>
            </w:pPr>
            <w:r w:rsidRPr="00885BD9">
              <w:rPr>
                <w:b/>
                <w:i/>
                <w:vertAlign w:val="superscript"/>
              </w:rPr>
              <w:t>1в</w:t>
            </w:r>
            <w:r w:rsidRPr="00885BD9">
              <w:rPr>
                <w:b/>
                <w:i/>
              </w:rPr>
              <w:t xml:space="preserve"> Директива 2003/109/ЕО на Съвета от 25 ноември 2003 г. относно статута на дългосрочно пребиваващи граждани от трети страни (ОВ L 16, 23.1.2004 г., стр. 44).</w:t>
            </w:r>
          </w:p>
        </w:tc>
      </w:tr>
      <w:tr w:rsidR="003D7A65" w:rsidRPr="00885BD9" w14:paraId="74699174" w14:textId="77777777" w:rsidTr="00211C75">
        <w:trPr>
          <w:jc w:val="center"/>
        </w:trPr>
        <w:tc>
          <w:tcPr>
            <w:tcW w:w="4876" w:type="dxa"/>
          </w:tcPr>
          <w:p w14:paraId="6E036B80" w14:textId="77777777" w:rsidR="003D7A65" w:rsidRPr="00885BD9" w:rsidRDefault="003D7A65" w:rsidP="00211C75">
            <w:pPr>
              <w:pStyle w:val="Normal6"/>
            </w:pPr>
          </w:p>
        </w:tc>
        <w:tc>
          <w:tcPr>
            <w:tcW w:w="4876" w:type="dxa"/>
          </w:tcPr>
          <w:p w14:paraId="143FF368" w14:textId="77777777" w:rsidR="003D7A65" w:rsidRPr="00885BD9" w:rsidRDefault="003D7A65" w:rsidP="00211C75">
            <w:pPr>
              <w:pStyle w:val="Normal6"/>
              <w:rPr>
                <w:b/>
                <w:i/>
              </w:rPr>
            </w:pPr>
            <w:r w:rsidRPr="00885BD9">
              <w:rPr>
                <w:b/>
                <w:i/>
                <w:vertAlign w:val="superscript"/>
              </w:rPr>
              <w:t>1г</w:t>
            </w:r>
            <w:r w:rsidRPr="00885BD9">
              <w:rPr>
                <w:b/>
                <w:i/>
              </w:rPr>
              <w:t xml:space="preserve"> Директива 2009/52/ЕО на Европейския парламент и на Съвета от 18 юни 2009 г. за предвиждане на минимални стандарти за санкциите и мерките срещу работодатели на незаконно пребиваващи граждани на трета държава (ОВ L 168, 30.6.2009 г., стр. 24).</w:t>
            </w:r>
          </w:p>
        </w:tc>
      </w:tr>
    </w:tbl>
    <w:p w14:paraId="10FE0395" w14:textId="77777777" w:rsidR="003D7A65" w:rsidRPr="00885BD9" w:rsidRDefault="003D7A65" w:rsidP="00191E41">
      <w:r w:rsidRPr="00885BD9">
        <w:rPr>
          <w:rStyle w:val="HideTWBExt"/>
        </w:rPr>
        <w:t>&lt;/Amend&gt;</w:t>
      </w:r>
    </w:p>
    <w:p w14:paraId="7BDC2917"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15</w:t>
      </w:r>
      <w:r w:rsidRPr="00885BD9">
        <w:rPr>
          <w:rStyle w:val="HideTWBExt"/>
        </w:rPr>
        <w:t>&lt;/NumAm&gt;</w:t>
      </w:r>
    </w:p>
    <w:p w14:paraId="48215FE0"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4367EC6A" w14:textId="77777777" w:rsidR="003D7A65" w:rsidRPr="00885BD9" w:rsidRDefault="003D7A65" w:rsidP="00191E41">
      <w:pPr>
        <w:pStyle w:val="NormalBold"/>
      </w:pPr>
      <w:r w:rsidRPr="00885BD9">
        <w:rPr>
          <w:rStyle w:val="HideTWBExt"/>
        </w:rPr>
        <w:t>&lt;Article&gt;</w:t>
      </w:r>
      <w:r w:rsidRPr="00885BD9">
        <w:t>Съображение 10</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74BC43AE" w14:textId="77777777" w:rsidTr="00211C75">
        <w:trPr>
          <w:trHeight w:hRule="exact" w:val="240"/>
          <w:jc w:val="center"/>
        </w:trPr>
        <w:tc>
          <w:tcPr>
            <w:tcW w:w="9752" w:type="dxa"/>
            <w:gridSpan w:val="2"/>
          </w:tcPr>
          <w:p w14:paraId="04E588C3" w14:textId="77777777" w:rsidR="003D7A65" w:rsidRPr="00885BD9" w:rsidRDefault="003D7A65" w:rsidP="00211C75"/>
        </w:tc>
      </w:tr>
      <w:tr w:rsidR="003D7A65" w:rsidRPr="00885BD9" w14:paraId="2E4F9C3F" w14:textId="77777777" w:rsidTr="00211C75">
        <w:trPr>
          <w:trHeight w:val="240"/>
          <w:jc w:val="center"/>
        </w:trPr>
        <w:tc>
          <w:tcPr>
            <w:tcW w:w="4876" w:type="dxa"/>
          </w:tcPr>
          <w:p w14:paraId="757D55CE" w14:textId="77777777" w:rsidR="003D7A65" w:rsidRPr="00885BD9" w:rsidRDefault="003D7A65" w:rsidP="00211C75">
            <w:pPr>
              <w:pStyle w:val="ColumnHeading"/>
            </w:pPr>
            <w:r w:rsidRPr="00885BD9">
              <w:t>Текст, предложен от Комисията</w:t>
            </w:r>
          </w:p>
        </w:tc>
        <w:tc>
          <w:tcPr>
            <w:tcW w:w="4876" w:type="dxa"/>
          </w:tcPr>
          <w:p w14:paraId="6451B9BE" w14:textId="77777777" w:rsidR="003D7A65" w:rsidRPr="00885BD9" w:rsidRDefault="003D7A65" w:rsidP="00211C75">
            <w:pPr>
              <w:pStyle w:val="ColumnHeading"/>
            </w:pPr>
            <w:r w:rsidRPr="00885BD9">
              <w:t>Изменение</w:t>
            </w:r>
          </w:p>
        </w:tc>
      </w:tr>
      <w:tr w:rsidR="003D7A65" w:rsidRPr="00885BD9" w14:paraId="381BC212" w14:textId="77777777" w:rsidTr="00211C75">
        <w:trPr>
          <w:jc w:val="center"/>
        </w:trPr>
        <w:tc>
          <w:tcPr>
            <w:tcW w:w="4876" w:type="dxa"/>
          </w:tcPr>
          <w:p w14:paraId="3F29D7C8" w14:textId="77777777" w:rsidR="003D7A65" w:rsidRPr="00885BD9" w:rsidRDefault="003D7A65" w:rsidP="00211C75">
            <w:pPr>
              <w:pStyle w:val="Normal6"/>
            </w:pPr>
            <w:r w:rsidRPr="00885BD9">
              <w:t>(10)</w:t>
            </w:r>
            <w:r w:rsidRPr="00885BD9">
              <w:tab/>
              <w:t>От създаването на органа следва да не произтичат нови права и задължения за физическите лица и работодателите, включително икономическите оператори или организациите с нестопанска цел, тъй като действията на Органа следва да ги обхващат в степента, в която те са обхванати от правото на Съюза в рамките на приложното поле на настоящия регламент.</w:t>
            </w:r>
          </w:p>
        </w:tc>
        <w:tc>
          <w:tcPr>
            <w:tcW w:w="4876" w:type="dxa"/>
          </w:tcPr>
          <w:p w14:paraId="4347E4A7" w14:textId="77777777" w:rsidR="003D7A65" w:rsidRPr="00885BD9" w:rsidRDefault="003D7A65" w:rsidP="00211C75">
            <w:pPr>
              <w:pStyle w:val="Normal6"/>
            </w:pPr>
            <w:r w:rsidRPr="00885BD9">
              <w:t>(10)</w:t>
            </w:r>
            <w:r w:rsidRPr="00885BD9">
              <w:tab/>
              <w:t xml:space="preserve">От създаването на Органа следва да не произтичат нови права и задължения за физическите лица и работодателите, включително икономическите оператори или организациите с нестопанска цел, тъй като действията на Органа следва да ги обхващат в степента, в която те са обхванати от правото на Съюза в рамките на приложното поле на настоящия регламент. </w:t>
            </w:r>
            <w:r w:rsidRPr="00885BD9">
              <w:rPr>
                <w:b/>
                <w:i/>
              </w:rPr>
              <w:t>Същевременно той следва да има за цел да зачита и прилага съществуващите права и задължения в съответствие с правото на Съюза и международните трудови стандарти.</w:t>
            </w:r>
          </w:p>
        </w:tc>
      </w:tr>
    </w:tbl>
    <w:p w14:paraId="1BF0F97E" w14:textId="77777777" w:rsidR="003D7A65" w:rsidRPr="00885BD9" w:rsidRDefault="003D7A65" w:rsidP="00191E41">
      <w:r w:rsidRPr="00885BD9">
        <w:rPr>
          <w:rStyle w:val="HideTWBExt"/>
        </w:rPr>
        <w:t>&lt;/Amend&gt;</w:t>
      </w:r>
    </w:p>
    <w:p w14:paraId="06A01F28"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16</w:t>
      </w:r>
      <w:r w:rsidRPr="00885BD9">
        <w:rPr>
          <w:rStyle w:val="HideTWBExt"/>
        </w:rPr>
        <w:t>&lt;/NumAm&gt;</w:t>
      </w:r>
    </w:p>
    <w:p w14:paraId="47D806D7" w14:textId="77777777" w:rsidR="003D7A65" w:rsidRPr="00885BD9" w:rsidRDefault="003D7A65" w:rsidP="00191E41">
      <w:pPr>
        <w:pStyle w:val="NormalBold12b"/>
      </w:pPr>
      <w:r w:rsidRPr="00885BD9">
        <w:rPr>
          <w:rStyle w:val="HideTWBExt"/>
        </w:rPr>
        <w:lastRenderedPageBreak/>
        <w:t>&lt;DocAmend&gt;</w:t>
      </w:r>
      <w:r w:rsidRPr="00885BD9">
        <w:t>Предложение за регламент</w:t>
      </w:r>
      <w:r w:rsidRPr="00885BD9">
        <w:rPr>
          <w:rStyle w:val="HideTWBExt"/>
        </w:rPr>
        <w:t>&lt;/DocAmend&gt;</w:t>
      </w:r>
    </w:p>
    <w:p w14:paraId="458B409E" w14:textId="77777777" w:rsidR="003D7A65" w:rsidRPr="00885BD9" w:rsidRDefault="003D7A65" w:rsidP="00191E41">
      <w:pPr>
        <w:pStyle w:val="NormalBold"/>
      </w:pPr>
      <w:r w:rsidRPr="00885BD9">
        <w:rPr>
          <w:rStyle w:val="HideTWBExt"/>
        </w:rPr>
        <w:t>&lt;Article&gt;</w:t>
      </w:r>
      <w:r w:rsidRPr="00885BD9">
        <w:t>Съображение 13</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0E6724E7" w14:textId="77777777" w:rsidTr="00211C75">
        <w:trPr>
          <w:trHeight w:hRule="exact" w:val="240"/>
          <w:jc w:val="center"/>
        </w:trPr>
        <w:tc>
          <w:tcPr>
            <w:tcW w:w="9752" w:type="dxa"/>
            <w:gridSpan w:val="2"/>
          </w:tcPr>
          <w:p w14:paraId="0A3AD76D" w14:textId="77777777" w:rsidR="003D7A65" w:rsidRPr="00885BD9" w:rsidRDefault="003D7A65" w:rsidP="00211C75"/>
        </w:tc>
      </w:tr>
      <w:tr w:rsidR="003D7A65" w:rsidRPr="00885BD9" w14:paraId="76503A33" w14:textId="77777777" w:rsidTr="00211C75">
        <w:trPr>
          <w:trHeight w:val="240"/>
          <w:jc w:val="center"/>
        </w:trPr>
        <w:tc>
          <w:tcPr>
            <w:tcW w:w="4876" w:type="dxa"/>
          </w:tcPr>
          <w:p w14:paraId="25FF5D27" w14:textId="77777777" w:rsidR="003D7A65" w:rsidRPr="00885BD9" w:rsidRDefault="003D7A65" w:rsidP="00211C75">
            <w:pPr>
              <w:pStyle w:val="ColumnHeading"/>
            </w:pPr>
            <w:r w:rsidRPr="00885BD9">
              <w:t>Текст, предложен от Комисията</w:t>
            </w:r>
          </w:p>
        </w:tc>
        <w:tc>
          <w:tcPr>
            <w:tcW w:w="4876" w:type="dxa"/>
          </w:tcPr>
          <w:p w14:paraId="50A57397" w14:textId="77777777" w:rsidR="003D7A65" w:rsidRPr="00885BD9" w:rsidRDefault="003D7A65" w:rsidP="00211C75">
            <w:pPr>
              <w:pStyle w:val="ColumnHeading"/>
            </w:pPr>
            <w:r w:rsidRPr="00885BD9">
              <w:t>Изменение</w:t>
            </w:r>
          </w:p>
        </w:tc>
      </w:tr>
      <w:tr w:rsidR="003D7A65" w:rsidRPr="00885BD9" w14:paraId="0CFDFF9F" w14:textId="77777777" w:rsidTr="00211C75">
        <w:trPr>
          <w:jc w:val="center"/>
        </w:trPr>
        <w:tc>
          <w:tcPr>
            <w:tcW w:w="4876" w:type="dxa"/>
          </w:tcPr>
          <w:p w14:paraId="7ED5A844" w14:textId="77777777" w:rsidR="003D7A65" w:rsidRPr="00885BD9" w:rsidRDefault="003D7A65" w:rsidP="00211C75">
            <w:pPr>
              <w:pStyle w:val="Normal6"/>
            </w:pPr>
            <w:r w:rsidRPr="00885BD9">
              <w:t>(13)</w:t>
            </w:r>
            <w:r w:rsidRPr="00885BD9">
              <w:tab/>
              <w:t>С оглед на справедливото, опростено и ефективно прилагане на правото на Съюза Органът следва да подкрепя сътрудничеството и навременния обмен на информация между държавите членки. Работещите в рамките на Органа национални служители за връзка, заедно с другите служители, следва да способстват за спазването от страна на държавите членки на задълженията за сътрудничество, да ускоряват обмена между тях чрез процедури за намаляване на закъсненията, както и да установяват връзка с други национални звена за връзка, органи и точки за контакт, създадени съгласно правото на Съюза. Органът следва да насърчава използването на новаторски подходи за ефективното и ефикасно трансгранично сътрудничество, включително инструменти за електронен обмен на данни като системата за електронен обмен на данни за социалната сигурност (EESSI) и Информационната система за вътрешния пазар (ИСВП), и да допринася за цифровизирането на процедурите и усъвършенстването на инструментите на ИТ, използвани за обмен на съобщения между националните органи.</w:t>
            </w:r>
          </w:p>
        </w:tc>
        <w:tc>
          <w:tcPr>
            <w:tcW w:w="4876" w:type="dxa"/>
          </w:tcPr>
          <w:p w14:paraId="65A52EB7" w14:textId="77777777" w:rsidR="003D7A65" w:rsidRPr="00885BD9" w:rsidRDefault="003D7A65" w:rsidP="00211C75">
            <w:pPr>
              <w:pStyle w:val="Normal6"/>
            </w:pPr>
            <w:r w:rsidRPr="00885BD9">
              <w:t>(13)</w:t>
            </w:r>
            <w:r w:rsidRPr="00885BD9">
              <w:tab/>
              <w:t xml:space="preserve">С оглед на справедливото, опростено и ефективно прилагане на правото на Съюза Органът следва да подкрепя сътрудничеството и навременния обмен на информация между държавите членки. Работещите в рамките на Органа национални служители за връзка, заедно с другите служители, следва да способстват за спазването от страна на държавите членки на задълженията за сътрудничество, да ускоряват обмена между тях чрез процедури за намаляване на закъсненията, както и да установяват връзка с други национални звена за връзка, органи и точки за контакт, създадени съгласно правото на Съюза. Органът следва да насърчава използването на новаторски подходи за ефективното и ефикасно трансгранично сътрудничество, включително инструменти за електронен обмен на данни като системата за електронен обмен на данни за социалната сигурност (EESSI) и Информационната система за вътрешния пазар (ИСВП), и да допринася за цифровизирането на процедурите и усъвършенстването на инструментите на ИТ, използвани за обмен на съобщения между националните органи. </w:t>
            </w:r>
            <w:r w:rsidRPr="00885BD9">
              <w:rPr>
                <w:b/>
                <w:i/>
              </w:rPr>
              <w:t>Обменът на данни, по-специално на данни за социалната сигурност, следва да взема предвид аспектите, свързани с киберпрестъпността и сигурността, и следва да бъде строго регулиран.</w:t>
            </w:r>
          </w:p>
        </w:tc>
      </w:tr>
    </w:tbl>
    <w:p w14:paraId="074421C6" w14:textId="77777777" w:rsidR="003D7A65" w:rsidRPr="00885BD9" w:rsidRDefault="003D7A65" w:rsidP="00191E41">
      <w:r w:rsidRPr="00885BD9">
        <w:rPr>
          <w:rStyle w:val="HideTWBExt"/>
        </w:rPr>
        <w:t>&lt;/Amend&gt;</w:t>
      </w:r>
    </w:p>
    <w:p w14:paraId="5BD06672"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17</w:t>
      </w:r>
      <w:r w:rsidRPr="00885BD9">
        <w:rPr>
          <w:rStyle w:val="HideTWBExt"/>
        </w:rPr>
        <w:t>&lt;/NumAm&gt;</w:t>
      </w:r>
    </w:p>
    <w:p w14:paraId="64F7021F"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73194FE0" w14:textId="77777777" w:rsidR="003D7A65" w:rsidRPr="00885BD9" w:rsidRDefault="003D7A65" w:rsidP="00191E41">
      <w:pPr>
        <w:pStyle w:val="NormalBold"/>
      </w:pPr>
      <w:r w:rsidRPr="00885BD9">
        <w:rPr>
          <w:rStyle w:val="HideTWBExt"/>
        </w:rPr>
        <w:t>&lt;Article&gt;</w:t>
      </w:r>
      <w:r w:rsidRPr="00885BD9">
        <w:t>Съображение 14</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63CE5333" w14:textId="77777777" w:rsidTr="00211C75">
        <w:trPr>
          <w:trHeight w:hRule="exact" w:val="240"/>
          <w:jc w:val="center"/>
        </w:trPr>
        <w:tc>
          <w:tcPr>
            <w:tcW w:w="9752" w:type="dxa"/>
            <w:gridSpan w:val="2"/>
          </w:tcPr>
          <w:p w14:paraId="2D1A44CE" w14:textId="77777777" w:rsidR="003D7A65" w:rsidRPr="00885BD9" w:rsidRDefault="003D7A65" w:rsidP="00211C75"/>
        </w:tc>
      </w:tr>
      <w:tr w:rsidR="003D7A65" w:rsidRPr="00885BD9" w14:paraId="5B58FE1D" w14:textId="77777777" w:rsidTr="00211C75">
        <w:trPr>
          <w:trHeight w:val="240"/>
          <w:jc w:val="center"/>
        </w:trPr>
        <w:tc>
          <w:tcPr>
            <w:tcW w:w="4876" w:type="dxa"/>
          </w:tcPr>
          <w:p w14:paraId="7D5AA67D" w14:textId="77777777" w:rsidR="003D7A65" w:rsidRPr="00885BD9" w:rsidRDefault="003D7A65" w:rsidP="00211C75">
            <w:pPr>
              <w:pStyle w:val="ColumnHeading"/>
            </w:pPr>
            <w:r w:rsidRPr="00885BD9">
              <w:lastRenderedPageBreak/>
              <w:t>Текст, предложен от Комисията</w:t>
            </w:r>
          </w:p>
        </w:tc>
        <w:tc>
          <w:tcPr>
            <w:tcW w:w="4876" w:type="dxa"/>
          </w:tcPr>
          <w:p w14:paraId="19B1F6E2" w14:textId="77777777" w:rsidR="003D7A65" w:rsidRPr="00885BD9" w:rsidRDefault="003D7A65" w:rsidP="00211C75">
            <w:pPr>
              <w:pStyle w:val="ColumnHeading"/>
            </w:pPr>
            <w:r w:rsidRPr="00885BD9">
              <w:t>Изменение</w:t>
            </w:r>
          </w:p>
        </w:tc>
      </w:tr>
      <w:tr w:rsidR="003D7A65" w:rsidRPr="00885BD9" w14:paraId="00E650D5" w14:textId="77777777" w:rsidTr="00211C75">
        <w:trPr>
          <w:jc w:val="center"/>
        </w:trPr>
        <w:tc>
          <w:tcPr>
            <w:tcW w:w="4876" w:type="dxa"/>
          </w:tcPr>
          <w:p w14:paraId="0019795A" w14:textId="77777777" w:rsidR="003D7A65" w:rsidRPr="00885BD9" w:rsidRDefault="003D7A65" w:rsidP="00211C75">
            <w:pPr>
              <w:pStyle w:val="Normal6"/>
            </w:pPr>
            <w:r w:rsidRPr="00885BD9">
              <w:t>(14)</w:t>
            </w:r>
            <w:r w:rsidRPr="00885BD9">
              <w:tab/>
              <w:t xml:space="preserve">С цел увеличаване на капацитета на държавите членки за борба с </w:t>
            </w:r>
            <w:r w:rsidRPr="00885BD9">
              <w:rPr>
                <w:b/>
                <w:i/>
              </w:rPr>
              <w:t>нередностите</w:t>
            </w:r>
            <w:r w:rsidRPr="00885BD9">
              <w:t xml:space="preserve"> с трансгранично измерение във връзка с правото на Съюза в рамките на приложното си поле Органът следва да подпомага националните органи при извършване на съгласувани и съвместни инспекции, включително чрез улесняване на осъществяването на инспекциите в съответствие с член 10 от Директива 2014/67/ЕС. Това следва да се извършва или по искане на държавите членки, или по предложение на Органа с тяхно съгласие. Органът следва да предоставя стратегическа, логистична и техническа подкрепа на държавите членки, които участват в съгласувани или съвместни инспекции, при пълно зачитане на изискванията за поверителност. Инспекциите следва да се </w:t>
            </w:r>
            <w:r w:rsidRPr="00885BD9">
              <w:rPr>
                <w:b/>
                <w:i/>
              </w:rPr>
              <w:t>извършва</w:t>
            </w:r>
            <w:r w:rsidRPr="00885BD9">
              <w:t xml:space="preserve"> със съгласието на съответните държави членки и изцяло в рамките на тяхната национална правна уредба, а държавите членки следва да предприемат последващи действия във връзка с резултатите от съгласуваните и съвместните инспекции в съответствие с националното си право.</w:t>
            </w:r>
          </w:p>
        </w:tc>
        <w:tc>
          <w:tcPr>
            <w:tcW w:w="4876" w:type="dxa"/>
          </w:tcPr>
          <w:p w14:paraId="6C512ADD" w14:textId="77777777" w:rsidR="003D7A65" w:rsidRPr="00885BD9" w:rsidRDefault="003D7A65" w:rsidP="00211C75">
            <w:pPr>
              <w:pStyle w:val="Normal6"/>
            </w:pPr>
            <w:r w:rsidRPr="00885BD9">
              <w:t>(14)</w:t>
            </w:r>
            <w:r w:rsidRPr="00885BD9">
              <w:tab/>
              <w:t xml:space="preserve">С цел увеличаване на капацитета на държавите членки за борба </w:t>
            </w:r>
            <w:r w:rsidRPr="00885BD9">
              <w:rPr>
                <w:b/>
                <w:i/>
              </w:rPr>
              <w:t xml:space="preserve">със свързаните </w:t>
            </w:r>
            <w:r w:rsidRPr="00885BD9">
              <w:t xml:space="preserve">с </w:t>
            </w:r>
            <w:r w:rsidRPr="00885BD9">
              <w:rPr>
                <w:b/>
                <w:i/>
              </w:rPr>
              <w:t>труда нередности</w:t>
            </w:r>
            <w:r w:rsidRPr="00885BD9">
              <w:t xml:space="preserve"> с трансгранично измерение във връзка с правото на Съюза в рамките на приложното си поле Органът следва да подпомага националните органи</w:t>
            </w:r>
            <w:r w:rsidRPr="00885BD9">
              <w:rPr>
                <w:b/>
                <w:i/>
              </w:rPr>
              <w:t xml:space="preserve"> и социалните партньори</w:t>
            </w:r>
            <w:r w:rsidRPr="00885BD9">
              <w:t xml:space="preserve"> при извършване на съгласувани и съвместни инспекции, включително чрез улесняване на осъществяването на инспекциите в съответствие с член 10 от Директива 2014/67/ЕС. Това следва да се извършва или по искане на държавите членки, или по предложение на Органа с тяхно съгласие. Органът следва да предоставя стратегическа, логистична и техническа подкрепа на държавите членки, които участват в съгласувани или съвместни инспекции, при пълно зачитане на изискванията за поверителност. Инспекциите следва да се </w:t>
            </w:r>
            <w:r w:rsidRPr="00885BD9">
              <w:rPr>
                <w:b/>
                <w:i/>
              </w:rPr>
              <w:t>извършват</w:t>
            </w:r>
            <w:r w:rsidRPr="00885BD9">
              <w:t xml:space="preserve"> със съгласието на съответните държави членки и изцяло в рамките на тяхната национална правна уредба, а държавите членки следва да предприемат последващи действия във връзка с резултатите от съгласуваните и съвместните инспекции в съответствие с националното си право.</w:t>
            </w:r>
          </w:p>
        </w:tc>
      </w:tr>
    </w:tbl>
    <w:p w14:paraId="1EB7B5E6" w14:textId="77777777" w:rsidR="003D7A65" w:rsidRPr="00885BD9" w:rsidRDefault="003D7A65" w:rsidP="00191E41">
      <w:r w:rsidRPr="00885BD9">
        <w:rPr>
          <w:rStyle w:val="HideTWBExt"/>
        </w:rPr>
        <w:t>&lt;/Amend&gt;</w:t>
      </w:r>
    </w:p>
    <w:p w14:paraId="08CA0D14"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18</w:t>
      </w:r>
      <w:r w:rsidRPr="00885BD9">
        <w:rPr>
          <w:rStyle w:val="HideTWBExt"/>
        </w:rPr>
        <w:t>&lt;/NumAm&gt;</w:t>
      </w:r>
    </w:p>
    <w:p w14:paraId="4A64730C"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0A9E6D17" w14:textId="77777777" w:rsidR="003D7A65" w:rsidRPr="00885BD9" w:rsidRDefault="003D7A65" w:rsidP="00191E41">
      <w:pPr>
        <w:pStyle w:val="NormalBold"/>
      </w:pPr>
      <w:r w:rsidRPr="00885BD9">
        <w:rPr>
          <w:rStyle w:val="HideTWBExt"/>
        </w:rPr>
        <w:t>&lt;Article&gt;</w:t>
      </w:r>
      <w:r w:rsidRPr="00885BD9">
        <w:t>Съображение 15</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7578E224" w14:textId="77777777" w:rsidTr="00211C75">
        <w:trPr>
          <w:trHeight w:hRule="exact" w:val="240"/>
          <w:jc w:val="center"/>
        </w:trPr>
        <w:tc>
          <w:tcPr>
            <w:tcW w:w="9752" w:type="dxa"/>
            <w:gridSpan w:val="2"/>
          </w:tcPr>
          <w:p w14:paraId="7ACBBF5A" w14:textId="77777777" w:rsidR="003D7A65" w:rsidRPr="00885BD9" w:rsidRDefault="003D7A65" w:rsidP="00211C75"/>
        </w:tc>
      </w:tr>
      <w:tr w:rsidR="003D7A65" w:rsidRPr="00885BD9" w14:paraId="3441FAF0" w14:textId="77777777" w:rsidTr="00211C75">
        <w:trPr>
          <w:trHeight w:val="240"/>
          <w:jc w:val="center"/>
        </w:trPr>
        <w:tc>
          <w:tcPr>
            <w:tcW w:w="4876" w:type="dxa"/>
          </w:tcPr>
          <w:p w14:paraId="3988886C" w14:textId="77777777" w:rsidR="003D7A65" w:rsidRPr="00885BD9" w:rsidRDefault="003D7A65" w:rsidP="00211C75">
            <w:pPr>
              <w:pStyle w:val="ColumnHeading"/>
            </w:pPr>
            <w:r w:rsidRPr="00885BD9">
              <w:t>Текст, предложен от Комисията</w:t>
            </w:r>
          </w:p>
        </w:tc>
        <w:tc>
          <w:tcPr>
            <w:tcW w:w="4876" w:type="dxa"/>
          </w:tcPr>
          <w:p w14:paraId="45E66F20" w14:textId="77777777" w:rsidR="003D7A65" w:rsidRPr="00885BD9" w:rsidRDefault="003D7A65" w:rsidP="00211C75">
            <w:pPr>
              <w:pStyle w:val="ColumnHeading"/>
            </w:pPr>
            <w:r w:rsidRPr="00885BD9">
              <w:t>Изменение</w:t>
            </w:r>
          </w:p>
        </w:tc>
      </w:tr>
      <w:tr w:rsidR="003D7A65" w:rsidRPr="00885BD9" w14:paraId="307F649E" w14:textId="77777777" w:rsidTr="00211C75">
        <w:trPr>
          <w:jc w:val="center"/>
        </w:trPr>
        <w:tc>
          <w:tcPr>
            <w:tcW w:w="4876" w:type="dxa"/>
          </w:tcPr>
          <w:p w14:paraId="62449AA2" w14:textId="77777777" w:rsidR="003D7A65" w:rsidRPr="00885BD9" w:rsidRDefault="003D7A65" w:rsidP="00211C75">
            <w:pPr>
              <w:pStyle w:val="Normal6"/>
            </w:pPr>
            <w:r w:rsidRPr="00885BD9">
              <w:t>(15)</w:t>
            </w:r>
            <w:r w:rsidRPr="00885BD9">
              <w:tab/>
              <w:t xml:space="preserve">За да бъдат проследявани новите тенденции, предизвикателства и пропуски в областта на трудовата мобилност и координацията на социалната сигурност, Органът следва да разработи аналитичен капацитет и капацитет за оценка на риска. Това следва да включва извършването на </w:t>
            </w:r>
            <w:r w:rsidRPr="00885BD9">
              <w:lastRenderedPageBreak/>
              <w:t xml:space="preserve">анализи и проучвания на пазара на труда, както и партньорски проверки. Органът следва да наблюдава потенциалните дисбаланси по отношение на уменията и трудовите потоци, включително евентуалното им въздействие върху териториалното сближаване. Органът следва също така да съдейства при оценката на риска, посочена в член 10 от Директива 2014/67/ЕС. Органът следва да гарантира високо равнище на синергия и допълване с други агенции, услуги и мрежи на Съюза. Това следва да включва информация от SOLVIT и подобни служби относно повтарящи се проблеми, с които се сблъскват физическите лица и предприятията при упражняването на своите права областите от </w:t>
            </w:r>
            <w:r w:rsidRPr="00885BD9">
              <w:rPr>
                <w:b/>
                <w:i/>
              </w:rPr>
              <w:t>компетенцията</w:t>
            </w:r>
            <w:r w:rsidRPr="00885BD9">
              <w:t xml:space="preserve"> на Органа. Органът следва също така да улеснява и рационализира предвиденото в съответното право на Съюза събиране на данни, които попадат в обхвата на </w:t>
            </w:r>
            <w:r w:rsidRPr="00885BD9">
              <w:rPr>
                <w:b/>
                <w:i/>
              </w:rPr>
              <w:t>компетенциите</w:t>
            </w:r>
            <w:r w:rsidRPr="00885BD9">
              <w:t xml:space="preserve"> на Органа</w:t>
            </w:r>
            <w:r w:rsidRPr="00885BD9">
              <w:rPr>
                <w:b/>
                <w:i/>
              </w:rPr>
              <w:t>.</w:t>
            </w:r>
            <w:r w:rsidRPr="00885BD9">
              <w:t xml:space="preserve"> Това не води до нови изисквания за докладване от страна на държавите членки.</w:t>
            </w:r>
          </w:p>
        </w:tc>
        <w:tc>
          <w:tcPr>
            <w:tcW w:w="4876" w:type="dxa"/>
          </w:tcPr>
          <w:p w14:paraId="7CED23B2" w14:textId="77777777" w:rsidR="003D7A65" w:rsidRPr="00885BD9" w:rsidRDefault="003D7A65" w:rsidP="00211C75">
            <w:pPr>
              <w:pStyle w:val="Normal6"/>
            </w:pPr>
            <w:r w:rsidRPr="00885BD9">
              <w:lastRenderedPageBreak/>
              <w:t>(15)</w:t>
            </w:r>
            <w:r w:rsidRPr="00885BD9">
              <w:tab/>
              <w:t xml:space="preserve">За да бъдат проследявани новите тенденции, предизвикателства и пропуски в областта на трудовата мобилност и координацията на социалната сигурност, Органът следва да разработи аналитичен капацитет и капацитет за оценка на риска. Това следва да включва извършването на </w:t>
            </w:r>
            <w:r w:rsidRPr="00885BD9">
              <w:lastRenderedPageBreak/>
              <w:t xml:space="preserve">анализи и проучвания на пазара на труда, както и партньорски проверки. Органът следва да наблюдава потенциалните дисбаланси по отношение на уменията и трудовите потоци, включително евентуалното им въздействие върху териториалното сближаване. Органът следва също така да съдейства при оценката на риска, посочена в член 10 от Директива 2014/67/ЕС. Органът следва да гарантира високо равнище на синергия и допълване с други агенции, услуги и мрежи на Съюза. Това следва да включва информация от SOLVIT и подобни служби относно повтарящи се проблеми, с които се сблъскват физическите лица и предприятията при упражняването на своите права областите от </w:t>
            </w:r>
            <w:r w:rsidRPr="00885BD9">
              <w:rPr>
                <w:b/>
                <w:i/>
              </w:rPr>
              <w:t>компетентността</w:t>
            </w:r>
            <w:r w:rsidRPr="00885BD9">
              <w:t xml:space="preserve"> на Органа. Органът следва също така да улеснява и рационализира предвиденото в съответното право на Съюза събиране на данни, които попадат в обхвата на </w:t>
            </w:r>
            <w:r w:rsidRPr="00885BD9">
              <w:rPr>
                <w:b/>
                <w:i/>
              </w:rPr>
              <w:t>компетентността</w:t>
            </w:r>
            <w:r w:rsidRPr="00885BD9">
              <w:t xml:space="preserve"> на Органа</w:t>
            </w:r>
            <w:r w:rsidRPr="00885BD9">
              <w:rPr>
                <w:b/>
                <w:i/>
              </w:rPr>
              <w:t>, като същевременно спазва правилата за защита на данните и взема предвид рисковете, свързани с киберсигурността.</w:t>
            </w:r>
            <w:r w:rsidRPr="00885BD9">
              <w:t> Това не води до нови изисквания за докладване от страна на държавите членки.</w:t>
            </w:r>
          </w:p>
        </w:tc>
      </w:tr>
    </w:tbl>
    <w:p w14:paraId="2243CC1B" w14:textId="77777777" w:rsidR="003D7A65" w:rsidRPr="00885BD9" w:rsidRDefault="003D7A65" w:rsidP="00191E41">
      <w:r w:rsidRPr="00885BD9">
        <w:rPr>
          <w:rStyle w:val="HideTWBExt"/>
        </w:rPr>
        <w:lastRenderedPageBreak/>
        <w:t>&lt;/Amend&gt;</w:t>
      </w:r>
    </w:p>
    <w:p w14:paraId="1DF9DEF5"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19</w:t>
      </w:r>
      <w:r w:rsidRPr="00885BD9">
        <w:rPr>
          <w:rStyle w:val="HideTWBExt"/>
        </w:rPr>
        <w:t>&lt;/NumAm&gt;</w:t>
      </w:r>
    </w:p>
    <w:p w14:paraId="15EB2ADB"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79D7E2D4" w14:textId="77777777" w:rsidR="003D7A65" w:rsidRPr="00885BD9" w:rsidRDefault="003D7A65" w:rsidP="00191E41">
      <w:pPr>
        <w:pStyle w:val="NormalBold"/>
      </w:pPr>
      <w:r w:rsidRPr="00885BD9">
        <w:rPr>
          <w:rStyle w:val="HideTWBExt"/>
        </w:rPr>
        <w:t>&lt;Article&gt;</w:t>
      </w:r>
      <w:r w:rsidRPr="00885BD9">
        <w:t>Съображение 17</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4AF3ED73" w14:textId="77777777" w:rsidTr="00211C75">
        <w:trPr>
          <w:trHeight w:hRule="exact" w:val="240"/>
          <w:jc w:val="center"/>
        </w:trPr>
        <w:tc>
          <w:tcPr>
            <w:tcW w:w="9752" w:type="dxa"/>
            <w:gridSpan w:val="2"/>
          </w:tcPr>
          <w:p w14:paraId="6A25E5F6" w14:textId="77777777" w:rsidR="003D7A65" w:rsidRPr="00885BD9" w:rsidRDefault="003D7A65" w:rsidP="00211C75"/>
        </w:tc>
      </w:tr>
      <w:tr w:rsidR="003D7A65" w:rsidRPr="00885BD9" w14:paraId="20E71AD5" w14:textId="77777777" w:rsidTr="00211C75">
        <w:trPr>
          <w:trHeight w:val="240"/>
          <w:jc w:val="center"/>
        </w:trPr>
        <w:tc>
          <w:tcPr>
            <w:tcW w:w="4876" w:type="dxa"/>
          </w:tcPr>
          <w:p w14:paraId="0AE941E0" w14:textId="77777777" w:rsidR="003D7A65" w:rsidRPr="00885BD9" w:rsidRDefault="003D7A65" w:rsidP="00211C75">
            <w:pPr>
              <w:pStyle w:val="ColumnHeading"/>
            </w:pPr>
            <w:r w:rsidRPr="00885BD9">
              <w:t>Текст, предложен от Комисията</w:t>
            </w:r>
          </w:p>
        </w:tc>
        <w:tc>
          <w:tcPr>
            <w:tcW w:w="4876" w:type="dxa"/>
          </w:tcPr>
          <w:p w14:paraId="3190F3D6" w14:textId="77777777" w:rsidR="003D7A65" w:rsidRPr="00885BD9" w:rsidRDefault="003D7A65" w:rsidP="00211C75">
            <w:pPr>
              <w:pStyle w:val="ColumnHeading"/>
            </w:pPr>
            <w:r w:rsidRPr="00885BD9">
              <w:t>Изменение</w:t>
            </w:r>
          </w:p>
        </w:tc>
      </w:tr>
      <w:tr w:rsidR="003D7A65" w:rsidRPr="00885BD9" w14:paraId="3185503C" w14:textId="77777777" w:rsidTr="00211C75">
        <w:trPr>
          <w:jc w:val="center"/>
        </w:trPr>
        <w:tc>
          <w:tcPr>
            <w:tcW w:w="4876" w:type="dxa"/>
          </w:tcPr>
          <w:p w14:paraId="5CFD18CC" w14:textId="77777777" w:rsidR="003D7A65" w:rsidRPr="00885BD9" w:rsidRDefault="003D7A65" w:rsidP="00211C75">
            <w:pPr>
              <w:pStyle w:val="Normal6"/>
            </w:pPr>
            <w:r w:rsidRPr="00885BD9">
              <w:t>(17)</w:t>
            </w:r>
            <w:r w:rsidRPr="00885BD9">
              <w:tab/>
              <w:t xml:space="preserve">Органът следва да предостави платформа за решаване на спорове между държавите членки във връзка с прилагането на правото на Съюза, което попада в обхвата на неговата компетентност. Тази платформа следва да се основава на </w:t>
            </w:r>
            <w:r w:rsidRPr="00885BD9">
              <w:rPr>
                <w:b/>
                <w:i/>
              </w:rPr>
              <w:t>диалога</w:t>
            </w:r>
            <w:r w:rsidRPr="00885BD9">
              <w:t xml:space="preserve"> и помирителните механизми, които съществуват понастоящем в областта на </w:t>
            </w:r>
            <w:r w:rsidRPr="00885BD9">
              <w:lastRenderedPageBreak/>
              <w:t>координацията на системите за социална сигурност, които се ценят от държавите членки</w:t>
            </w:r>
            <w:r w:rsidRPr="00885BD9">
              <w:rPr>
                <w:rStyle w:val="Sup"/>
              </w:rPr>
              <w:t>60</w:t>
            </w:r>
            <w:r w:rsidRPr="00885BD9">
              <w:t xml:space="preserve"> и чието значение е признато от Съда</w:t>
            </w:r>
            <w:r w:rsidRPr="00885BD9">
              <w:rPr>
                <w:rStyle w:val="Sup"/>
              </w:rPr>
              <w:t>61</w:t>
            </w:r>
            <w:r w:rsidRPr="00885BD9">
              <w:t xml:space="preserve"> . Държавите членки следва да могат да насочват към Органа случаи за медиация в съответствие със стандартните за тази цел процедури. Органът следва да се занимава само със спорове между държави членки, докато физическите лица и работодателите, изправени пред трудности при упражняване на правата си в Съюза, следва да продължат да ползват службите на национално равнище и на равнището на Съюза за справяне с тези случаи, като например мрежата SOLVIT, до които Органът следва да отнася такива случаи. Мрежата SOLVIT също следва да може да се обърне към Органа за разглеждане на случаите, в които проблемът не може да бъде решен поради различия между националните администрации.</w:t>
            </w:r>
          </w:p>
        </w:tc>
        <w:tc>
          <w:tcPr>
            <w:tcW w:w="4876" w:type="dxa"/>
          </w:tcPr>
          <w:p w14:paraId="74AD2585" w14:textId="77777777" w:rsidR="003D7A65" w:rsidRPr="00885BD9" w:rsidRDefault="003D7A65" w:rsidP="00211C75">
            <w:pPr>
              <w:pStyle w:val="Normal6"/>
            </w:pPr>
            <w:r w:rsidRPr="00885BD9">
              <w:lastRenderedPageBreak/>
              <w:t>(17)</w:t>
            </w:r>
            <w:r w:rsidRPr="00885BD9">
              <w:tab/>
              <w:t xml:space="preserve">Органът следва да предостави платформа за решаване на спорове между държавите членки във връзка с прилагането на правото на Съюза, което попада в обхвата на неговата компетентност. Тази платформа следва да се основава на </w:t>
            </w:r>
            <w:r w:rsidRPr="00885BD9">
              <w:rPr>
                <w:b/>
                <w:i/>
              </w:rPr>
              <w:t>демократичен диалог</w:t>
            </w:r>
            <w:r w:rsidRPr="00885BD9">
              <w:t xml:space="preserve"> и помирителните механизми, които съществуват понастоящем в областта на </w:t>
            </w:r>
            <w:r w:rsidRPr="00885BD9">
              <w:lastRenderedPageBreak/>
              <w:t>координацията на системите за социална сигурност, които се ценят от държавите членки</w:t>
            </w:r>
            <w:r w:rsidRPr="00885BD9">
              <w:rPr>
                <w:rStyle w:val="Sup"/>
              </w:rPr>
              <w:t>60</w:t>
            </w:r>
            <w:r w:rsidRPr="00885BD9">
              <w:t xml:space="preserve"> и чието значение е признато от Съда</w:t>
            </w:r>
            <w:r w:rsidRPr="00885BD9">
              <w:rPr>
                <w:rStyle w:val="Sup"/>
              </w:rPr>
              <w:t>61</w:t>
            </w:r>
            <w:r w:rsidRPr="00885BD9">
              <w:t xml:space="preserve"> . Държавите членки следва да могат да насочват към Органа случаи за медиация в съответствие със стандартните за тази цел процедури. Органът следва да се занимава само със спорове между държави членки, докато физическите лица и работодателите, изправени пред трудности при упражняване на правата си в Съюза, следва да продължат да ползват службите на национално равнище и на равнището на Съюза за справяне с тези случаи, като например мрежата SOLVIT, до които Органът следва да отнася такива случаи. Мрежата SOLVIT също следва да може да се обърне към Органа за разглеждане на случаите, в които проблемът не може да бъде решен поради различия между националните администрации.</w:t>
            </w:r>
          </w:p>
        </w:tc>
      </w:tr>
      <w:tr w:rsidR="003D7A65" w:rsidRPr="00885BD9" w14:paraId="447D81B9" w14:textId="77777777" w:rsidTr="00211C75">
        <w:trPr>
          <w:jc w:val="center"/>
        </w:trPr>
        <w:tc>
          <w:tcPr>
            <w:tcW w:w="4876" w:type="dxa"/>
          </w:tcPr>
          <w:p w14:paraId="6263DD72" w14:textId="77777777" w:rsidR="003D7A65" w:rsidRPr="00885BD9" w:rsidRDefault="003D7A65" w:rsidP="00211C75">
            <w:pPr>
              <w:pStyle w:val="Normal6"/>
            </w:pPr>
            <w:r w:rsidRPr="00885BD9">
              <w:lastRenderedPageBreak/>
              <w:t>_________________</w:t>
            </w:r>
          </w:p>
        </w:tc>
        <w:tc>
          <w:tcPr>
            <w:tcW w:w="4876" w:type="dxa"/>
          </w:tcPr>
          <w:p w14:paraId="2C333B7A" w14:textId="77777777" w:rsidR="003D7A65" w:rsidRPr="00885BD9" w:rsidRDefault="003D7A65" w:rsidP="00211C75">
            <w:pPr>
              <w:pStyle w:val="Normal6"/>
            </w:pPr>
            <w:r w:rsidRPr="00885BD9">
              <w:t>_________________</w:t>
            </w:r>
          </w:p>
        </w:tc>
      </w:tr>
      <w:tr w:rsidR="003D7A65" w:rsidRPr="00885BD9" w14:paraId="2F6B8FA2" w14:textId="77777777" w:rsidTr="00211C75">
        <w:trPr>
          <w:jc w:val="center"/>
        </w:trPr>
        <w:tc>
          <w:tcPr>
            <w:tcW w:w="4876" w:type="dxa"/>
          </w:tcPr>
          <w:p w14:paraId="1DE67E36" w14:textId="77777777" w:rsidR="003D7A65" w:rsidRPr="00885BD9" w:rsidRDefault="003D7A65" w:rsidP="00211C75">
            <w:pPr>
              <w:pStyle w:val="Normal6"/>
            </w:pPr>
            <w:r w:rsidRPr="00885BD9">
              <w:rPr>
                <w:rStyle w:val="Sup"/>
              </w:rPr>
              <w:t>60</w:t>
            </w:r>
            <w:r w:rsidRPr="00885BD9">
              <w:t xml:space="preserve">  Частичен общ подход на Съвета от 26 октомври 2017 г. относно предложението за регламент на Европейския парламент и на Съвета за изменение на Регламент (ЕО) № 883/2004 за координация на системите за социална сигурност и на Регламент (ЕО) № 987/2009 за установяване процедурата за прилагане на Регламент (ЕО) № 883/2004, 13645/1/17.</w:t>
            </w:r>
          </w:p>
        </w:tc>
        <w:tc>
          <w:tcPr>
            <w:tcW w:w="4876" w:type="dxa"/>
          </w:tcPr>
          <w:p w14:paraId="2E849597" w14:textId="77777777" w:rsidR="003D7A65" w:rsidRPr="00885BD9" w:rsidRDefault="003D7A65" w:rsidP="00211C75">
            <w:pPr>
              <w:pStyle w:val="Normal6"/>
            </w:pPr>
            <w:r w:rsidRPr="00885BD9">
              <w:rPr>
                <w:rStyle w:val="Sup"/>
              </w:rPr>
              <w:t>60</w:t>
            </w:r>
            <w:r w:rsidRPr="00885BD9">
              <w:t xml:space="preserve">  Частичен общ подход на Съвета от 26 октомври 2017 г. относно предложението за регламент на Европейския парламент и на Съвета за изменение на Регламент (ЕО) № 883/2004 за координация на системите за социална сигурност и на Регламент (ЕО) № 987/2009 за установяване процедурата за прилагане на Регламент (ЕО) № 883/2004, 13645/1/17.</w:t>
            </w:r>
          </w:p>
        </w:tc>
      </w:tr>
      <w:tr w:rsidR="003D7A65" w:rsidRPr="00885BD9" w14:paraId="6DA1E56E" w14:textId="77777777" w:rsidTr="00211C75">
        <w:trPr>
          <w:jc w:val="center"/>
        </w:trPr>
        <w:tc>
          <w:tcPr>
            <w:tcW w:w="4876" w:type="dxa"/>
          </w:tcPr>
          <w:p w14:paraId="4C720228" w14:textId="77777777" w:rsidR="003D7A65" w:rsidRPr="00885BD9" w:rsidRDefault="003D7A65" w:rsidP="00211C75">
            <w:pPr>
              <w:pStyle w:val="Normal6"/>
            </w:pPr>
            <w:r w:rsidRPr="00885BD9">
              <w:rPr>
                <w:rStyle w:val="Sup"/>
              </w:rPr>
              <w:t>61</w:t>
            </w:r>
            <w:r w:rsidRPr="00885BD9">
              <w:t xml:space="preserve">  Дело C-236/88 EU:C:1990:303, точка 17; Дело C-202/97, EU:C:2000:75, точки 57—58; Дело C-178/97, EU:C:2000:169, точки 44—45; Дело C-2/05, EU:C:2006:69, точки 28—29; Дело C-12/14, EU:C:2016:135, точки 39—41; Дело C-359/16, EU:C:2018:63, точки 44—45.</w:t>
            </w:r>
          </w:p>
        </w:tc>
        <w:tc>
          <w:tcPr>
            <w:tcW w:w="4876" w:type="dxa"/>
          </w:tcPr>
          <w:p w14:paraId="4CC99D3C" w14:textId="77777777" w:rsidR="003D7A65" w:rsidRPr="00885BD9" w:rsidRDefault="003D7A65" w:rsidP="00211C75">
            <w:pPr>
              <w:pStyle w:val="Normal6"/>
            </w:pPr>
            <w:r w:rsidRPr="00885BD9">
              <w:rPr>
                <w:rStyle w:val="Sup"/>
              </w:rPr>
              <w:t>61</w:t>
            </w:r>
            <w:r w:rsidRPr="00885BD9">
              <w:t xml:space="preserve">  Дело C-236/88 EU:C:1990:303, точка 17; Дело C-202/97, EU:C:2000:75, точки 57—58; Дело C-178/97, EU:C:2000:169, точки 44—45; Дело C-2/05, EU:C:2006:69, точки 28—29; Дело C-12/14, EU:C:2016:135, точки 39—41; Дело C-359/16, EU:C:2018:63, точки 44—45.</w:t>
            </w:r>
          </w:p>
        </w:tc>
      </w:tr>
    </w:tbl>
    <w:p w14:paraId="76EB969B" w14:textId="77777777" w:rsidR="003D7A65" w:rsidRPr="00885BD9" w:rsidRDefault="003D7A65" w:rsidP="00191E41">
      <w:r w:rsidRPr="00885BD9">
        <w:rPr>
          <w:rStyle w:val="HideTWBExt"/>
        </w:rPr>
        <w:t>&lt;/Amend&gt;</w:t>
      </w:r>
    </w:p>
    <w:p w14:paraId="46FDBD02"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20</w:t>
      </w:r>
      <w:r w:rsidRPr="00885BD9">
        <w:rPr>
          <w:rStyle w:val="HideTWBExt"/>
        </w:rPr>
        <w:t>&lt;/NumAm&gt;</w:t>
      </w:r>
    </w:p>
    <w:p w14:paraId="0F48C395"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7583D409" w14:textId="77777777" w:rsidR="003D7A65" w:rsidRPr="00885BD9" w:rsidRDefault="003D7A65" w:rsidP="00191E41">
      <w:pPr>
        <w:pStyle w:val="NormalBold"/>
      </w:pPr>
      <w:r w:rsidRPr="00885BD9">
        <w:rPr>
          <w:rStyle w:val="HideTWBExt"/>
        </w:rPr>
        <w:lastRenderedPageBreak/>
        <w:t>&lt;Article&gt;</w:t>
      </w:r>
      <w:r w:rsidRPr="00885BD9">
        <w:t>Съображение 21</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55937110" w14:textId="77777777" w:rsidTr="00211C75">
        <w:trPr>
          <w:trHeight w:hRule="exact" w:val="240"/>
          <w:jc w:val="center"/>
        </w:trPr>
        <w:tc>
          <w:tcPr>
            <w:tcW w:w="9752" w:type="dxa"/>
            <w:gridSpan w:val="2"/>
          </w:tcPr>
          <w:p w14:paraId="5D6A6437" w14:textId="77777777" w:rsidR="003D7A65" w:rsidRPr="00885BD9" w:rsidRDefault="003D7A65" w:rsidP="00211C75"/>
        </w:tc>
      </w:tr>
      <w:tr w:rsidR="003D7A65" w:rsidRPr="00885BD9" w14:paraId="4B3E54E5" w14:textId="77777777" w:rsidTr="00211C75">
        <w:trPr>
          <w:trHeight w:val="240"/>
          <w:jc w:val="center"/>
        </w:trPr>
        <w:tc>
          <w:tcPr>
            <w:tcW w:w="4876" w:type="dxa"/>
          </w:tcPr>
          <w:p w14:paraId="14655FE9" w14:textId="77777777" w:rsidR="003D7A65" w:rsidRPr="00885BD9" w:rsidRDefault="003D7A65" w:rsidP="00211C75">
            <w:pPr>
              <w:pStyle w:val="ColumnHeading"/>
            </w:pPr>
            <w:r w:rsidRPr="00885BD9">
              <w:t>Текст, предложен от Комисията</w:t>
            </w:r>
          </w:p>
        </w:tc>
        <w:tc>
          <w:tcPr>
            <w:tcW w:w="4876" w:type="dxa"/>
          </w:tcPr>
          <w:p w14:paraId="101D331B" w14:textId="77777777" w:rsidR="003D7A65" w:rsidRPr="00885BD9" w:rsidRDefault="003D7A65" w:rsidP="00211C75">
            <w:pPr>
              <w:pStyle w:val="ColumnHeading"/>
            </w:pPr>
            <w:r w:rsidRPr="00885BD9">
              <w:t>Изменение</w:t>
            </w:r>
          </w:p>
        </w:tc>
      </w:tr>
      <w:tr w:rsidR="003D7A65" w:rsidRPr="00885BD9" w14:paraId="5299BA91" w14:textId="77777777" w:rsidTr="00211C75">
        <w:trPr>
          <w:jc w:val="center"/>
        </w:trPr>
        <w:tc>
          <w:tcPr>
            <w:tcW w:w="4876" w:type="dxa"/>
          </w:tcPr>
          <w:p w14:paraId="314BB6F9" w14:textId="77777777" w:rsidR="003D7A65" w:rsidRPr="00885BD9" w:rsidRDefault="003D7A65" w:rsidP="00211C75">
            <w:pPr>
              <w:pStyle w:val="Normal6"/>
            </w:pPr>
            <w:r w:rsidRPr="00885BD9">
              <w:t>(21)</w:t>
            </w:r>
            <w:r w:rsidRPr="00885BD9">
              <w:tab/>
              <w:t xml:space="preserve">Държавите членки и Комисията следва да бъдат представени в Управителния съвет с цел ефективен контрол на функциите на Органа. При определянето на състава на Управителния съвет, включително при избора на неговия председател и заместник-председател, следва да се зачитат принципите на балансирано участие на представители на двата пола, опита и квалификациите. С цел ефективното и ефикасно функциониране на Органа Управителният съвет по-конкретно следва да приеме годишна работна програма, да упражнява функциите си във връзка с бюджета на Органа, да приеме финансовите правила, приложими за Органа, да назначи изпълнителен директор и да установи процедури, чрез които изпълнителният директор взема решения, свързани с оперативните задачи на Органа. Представители от държави, различни от държавите — членки на Съюза, които прилагат правилата на Съюза в обхвата на </w:t>
            </w:r>
            <w:r w:rsidRPr="00885BD9">
              <w:rPr>
                <w:b/>
                <w:i/>
              </w:rPr>
              <w:t>компетенциите</w:t>
            </w:r>
            <w:r w:rsidRPr="00885BD9">
              <w:t xml:space="preserve"> на Органа, могат да участват в заседанията на Управителния съвет като наблюдатели.</w:t>
            </w:r>
          </w:p>
        </w:tc>
        <w:tc>
          <w:tcPr>
            <w:tcW w:w="4876" w:type="dxa"/>
          </w:tcPr>
          <w:p w14:paraId="40B749DF" w14:textId="77777777" w:rsidR="003D7A65" w:rsidRPr="00885BD9" w:rsidRDefault="003D7A65" w:rsidP="00211C75">
            <w:pPr>
              <w:pStyle w:val="Normal6"/>
            </w:pPr>
            <w:r w:rsidRPr="00885BD9">
              <w:t>(21)</w:t>
            </w:r>
            <w:r w:rsidRPr="00885BD9">
              <w:tab/>
              <w:t>Държавите членки</w:t>
            </w:r>
            <w:r w:rsidRPr="00885BD9">
              <w:rPr>
                <w:b/>
                <w:i/>
              </w:rPr>
              <w:t>, социалните партньори, Европейският парламент</w:t>
            </w:r>
            <w:r w:rsidRPr="00885BD9">
              <w:t xml:space="preserve"> и Комисията следва да бъдат представени в Управителния съвет с цел ефективен контрол на функциите на Органа. При определянето на състава на Управителния съвет, включително при избора на неговия председател и заместник-председател, следва да се зачитат принципите на балансирано участие на представители на двата пола, опита и квалификациите. С цел ефективното и ефикасно функциониране на Органа Управителният съвет по-конкретно следва да приеме годишна работна програма, да упражнява функциите си във връзка с бюджета на Органа, да приеме финансовите правила, приложими за Органа, да назначи изпълнителен директор и да установи процедури, чрез които изпълнителният директор взема решения, свързани с оперативните задачи на Органа. Представители от държави, различни от държавите — членки на Съюза, които прилагат правилата на Съюза в обхвата на </w:t>
            </w:r>
            <w:r w:rsidRPr="00885BD9">
              <w:rPr>
                <w:b/>
                <w:i/>
              </w:rPr>
              <w:t>компетентност</w:t>
            </w:r>
            <w:r w:rsidRPr="00885BD9">
              <w:t xml:space="preserve"> на Органа,</w:t>
            </w:r>
            <w:r w:rsidRPr="00885BD9">
              <w:rPr>
                <w:b/>
                <w:i/>
              </w:rPr>
              <w:t xml:space="preserve"> и МОТ</w:t>
            </w:r>
            <w:r w:rsidRPr="00885BD9">
              <w:t xml:space="preserve"> могат да участват в заседанията на Управителния съвет като наблюдатели.</w:t>
            </w:r>
          </w:p>
        </w:tc>
      </w:tr>
    </w:tbl>
    <w:p w14:paraId="6E971C3F" w14:textId="77777777" w:rsidR="003D7A65" w:rsidRPr="00885BD9" w:rsidRDefault="003D7A65" w:rsidP="00191E41">
      <w:r w:rsidRPr="00885BD9">
        <w:rPr>
          <w:rStyle w:val="HideTWBExt"/>
        </w:rPr>
        <w:t>&lt;/Amend&gt;</w:t>
      </w:r>
    </w:p>
    <w:p w14:paraId="36239958"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21</w:t>
      </w:r>
      <w:r w:rsidRPr="00885BD9">
        <w:rPr>
          <w:rStyle w:val="HideTWBExt"/>
        </w:rPr>
        <w:t>&lt;/NumAm&gt;</w:t>
      </w:r>
    </w:p>
    <w:p w14:paraId="0EBE9392"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40301045" w14:textId="77777777" w:rsidR="003D7A65" w:rsidRPr="00885BD9" w:rsidRDefault="003D7A65" w:rsidP="00191E41">
      <w:pPr>
        <w:pStyle w:val="NormalBold"/>
      </w:pPr>
      <w:r w:rsidRPr="00885BD9">
        <w:rPr>
          <w:rStyle w:val="HideTWBExt"/>
        </w:rPr>
        <w:t>&lt;Article&gt;</w:t>
      </w:r>
      <w:r w:rsidRPr="00885BD9">
        <w:t>Съображение 23</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35DE0F3B" w14:textId="77777777" w:rsidTr="00211C75">
        <w:trPr>
          <w:trHeight w:hRule="exact" w:val="240"/>
          <w:jc w:val="center"/>
        </w:trPr>
        <w:tc>
          <w:tcPr>
            <w:tcW w:w="9752" w:type="dxa"/>
            <w:gridSpan w:val="2"/>
          </w:tcPr>
          <w:p w14:paraId="0EED04CE" w14:textId="77777777" w:rsidR="003D7A65" w:rsidRPr="00885BD9" w:rsidRDefault="003D7A65" w:rsidP="00211C75"/>
        </w:tc>
      </w:tr>
      <w:tr w:rsidR="003D7A65" w:rsidRPr="00885BD9" w14:paraId="54DB234A" w14:textId="77777777" w:rsidTr="00211C75">
        <w:trPr>
          <w:trHeight w:val="240"/>
          <w:jc w:val="center"/>
        </w:trPr>
        <w:tc>
          <w:tcPr>
            <w:tcW w:w="4876" w:type="dxa"/>
          </w:tcPr>
          <w:p w14:paraId="22FB0D59" w14:textId="77777777" w:rsidR="003D7A65" w:rsidRPr="00885BD9" w:rsidRDefault="003D7A65" w:rsidP="00211C75">
            <w:pPr>
              <w:pStyle w:val="ColumnHeading"/>
            </w:pPr>
            <w:r w:rsidRPr="00885BD9">
              <w:t>Текст, предложен от Комисията</w:t>
            </w:r>
          </w:p>
        </w:tc>
        <w:tc>
          <w:tcPr>
            <w:tcW w:w="4876" w:type="dxa"/>
          </w:tcPr>
          <w:p w14:paraId="143BCAAE" w14:textId="77777777" w:rsidR="003D7A65" w:rsidRPr="00885BD9" w:rsidRDefault="003D7A65" w:rsidP="00211C75">
            <w:pPr>
              <w:pStyle w:val="ColumnHeading"/>
            </w:pPr>
            <w:r w:rsidRPr="00885BD9">
              <w:t>Изменение</w:t>
            </w:r>
          </w:p>
        </w:tc>
      </w:tr>
      <w:tr w:rsidR="003D7A65" w:rsidRPr="00885BD9" w14:paraId="11D7F884" w14:textId="77777777" w:rsidTr="00211C75">
        <w:trPr>
          <w:jc w:val="center"/>
        </w:trPr>
        <w:tc>
          <w:tcPr>
            <w:tcW w:w="4876" w:type="dxa"/>
          </w:tcPr>
          <w:p w14:paraId="75E5C2EB" w14:textId="77777777" w:rsidR="003D7A65" w:rsidRPr="00885BD9" w:rsidRDefault="003D7A65" w:rsidP="00211C75">
            <w:pPr>
              <w:pStyle w:val="Normal6"/>
            </w:pPr>
            <w:r w:rsidRPr="00885BD9">
              <w:t>(23)</w:t>
            </w:r>
            <w:r w:rsidRPr="00885BD9">
              <w:tab/>
              <w:t xml:space="preserve">Органът следва пряко да разчита на опита на съответните заинтересовани страни в областите от </w:t>
            </w:r>
            <w:r w:rsidRPr="00885BD9">
              <w:rPr>
                <w:b/>
                <w:i/>
              </w:rPr>
              <w:t>негова компетенция,</w:t>
            </w:r>
            <w:r w:rsidRPr="00885BD9">
              <w:t xml:space="preserve"> посредством специална група на заинтересованите страни. Нейните членове следва да бъдат </w:t>
            </w:r>
            <w:r w:rsidRPr="00885BD9">
              <w:lastRenderedPageBreak/>
              <w:t>представители на социалните партньори на равнището на Съюза. При извършване на дейността си Групата на заинтересованите страни ще взема надлежно предвид становищата и ще ползва експертния опит на Консултативния комитет за координация на системите за социална сигурност, създаден с Регламент (ЕО) № 883/2004, и на Консултативния комитет относно свободното движение на работници, създаден в съответствие с Регламент (ЕС) № 492/2011.</w:t>
            </w:r>
          </w:p>
        </w:tc>
        <w:tc>
          <w:tcPr>
            <w:tcW w:w="4876" w:type="dxa"/>
          </w:tcPr>
          <w:p w14:paraId="0A73A6F0" w14:textId="77777777" w:rsidR="003D7A65" w:rsidRPr="00885BD9" w:rsidRDefault="003D7A65" w:rsidP="00211C75">
            <w:pPr>
              <w:pStyle w:val="Normal6"/>
            </w:pPr>
            <w:r w:rsidRPr="00885BD9">
              <w:lastRenderedPageBreak/>
              <w:t>(23)</w:t>
            </w:r>
            <w:r w:rsidRPr="00885BD9">
              <w:tab/>
              <w:t xml:space="preserve">Органът следва пряко да разчита на опита на съответните заинтересовани страни в областите от </w:t>
            </w:r>
            <w:r w:rsidRPr="00885BD9">
              <w:rPr>
                <w:b/>
                <w:i/>
              </w:rPr>
              <w:t>неговата компетентност</w:t>
            </w:r>
            <w:r w:rsidRPr="00885BD9">
              <w:t xml:space="preserve"> посредством специална група на заинтересованите страни. Нейните членове следва да </w:t>
            </w:r>
            <w:r w:rsidRPr="00885BD9">
              <w:lastRenderedPageBreak/>
              <w:t>бъдат представители на социалните партньори на равнището на Съюза</w:t>
            </w:r>
            <w:r w:rsidRPr="00885BD9">
              <w:rPr>
                <w:b/>
                <w:i/>
              </w:rPr>
              <w:t>, на МОТ и на съответните организации на гражданското общество</w:t>
            </w:r>
            <w:r w:rsidRPr="00885BD9">
              <w:t>. При извършване на дейността си Групата на заинтересованите страни ще взема надлежно предвид становищата и ще ползва експертния опит на Консултативния комитет за координация на системите за социална сигурност, създаден с Регламент (ЕО) № 883/2004, и на Консултативния комитет относно свободното движение на работници, създаден в съответствие с Регламент (ЕС) № 492/2011.</w:t>
            </w:r>
          </w:p>
        </w:tc>
      </w:tr>
    </w:tbl>
    <w:p w14:paraId="2565A3B1" w14:textId="77777777" w:rsidR="003D7A65" w:rsidRPr="00885BD9" w:rsidRDefault="003D7A65" w:rsidP="00191E41">
      <w:r w:rsidRPr="00885BD9">
        <w:rPr>
          <w:rStyle w:val="HideTWBExt"/>
        </w:rPr>
        <w:lastRenderedPageBreak/>
        <w:t>&lt;/Amend&gt;</w:t>
      </w:r>
    </w:p>
    <w:p w14:paraId="47457892"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22</w:t>
      </w:r>
      <w:r w:rsidRPr="00885BD9">
        <w:rPr>
          <w:rStyle w:val="HideTWBExt"/>
        </w:rPr>
        <w:t>&lt;/NumAm&gt;</w:t>
      </w:r>
    </w:p>
    <w:p w14:paraId="4F2F4684"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63B108BF" w14:textId="77777777" w:rsidR="003D7A65" w:rsidRPr="00885BD9" w:rsidRDefault="003D7A65" w:rsidP="00191E41">
      <w:pPr>
        <w:pStyle w:val="NormalBold"/>
      </w:pPr>
      <w:r w:rsidRPr="00885BD9">
        <w:rPr>
          <w:rStyle w:val="HideTWBExt"/>
        </w:rPr>
        <w:t>&lt;Article&gt;</w:t>
      </w:r>
      <w:r w:rsidRPr="00885BD9">
        <w:t>Съображение 25</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161CF08B" w14:textId="77777777" w:rsidTr="00211C75">
        <w:trPr>
          <w:trHeight w:hRule="exact" w:val="240"/>
          <w:jc w:val="center"/>
        </w:trPr>
        <w:tc>
          <w:tcPr>
            <w:tcW w:w="9752" w:type="dxa"/>
            <w:gridSpan w:val="2"/>
          </w:tcPr>
          <w:p w14:paraId="19A97C94" w14:textId="77777777" w:rsidR="003D7A65" w:rsidRPr="00885BD9" w:rsidRDefault="003D7A65" w:rsidP="00211C75"/>
        </w:tc>
      </w:tr>
      <w:tr w:rsidR="003D7A65" w:rsidRPr="00885BD9" w14:paraId="614E16CE" w14:textId="77777777" w:rsidTr="00211C75">
        <w:trPr>
          <w:trHeight w:val="240"/>
          <w:jc w:val="center"/>
        </w:trPr>
        <w:tc>
          <w:tcPr>
            <w:tcW w:w="4876" w:type="dxa"/>
          </w:tcPr>
          <w:p w14:paraId="6F44AF81" w14:textId="77777777" w:rsidR="003D7A65" w:rsidRPr="00885BD9" w:rsidRDefault="003D7A65" w:rsidP="00211C75">
            <w:pPr>
              <w:pStyle w:val="ColumnHeading"/>
            </w:pPr>
            <w:r w:rsidRPr="00885BD9">
              <w:t>Текст, предложен от Комисията</w:t>
            </w:r>
          </w:p>
        </w:tc>
        <w:tc>
          <w:tcPr>
            <w:tcW w:w="4876" w:type="dxa"/>
          </w:tcPr>
          <w:p w14:paraId="390DCBBE" w14:textId="77777777" w:rsidR="003D7A65" w:rsidRPr="00885BD9" w:rsidRDefault="003D7A65" w:rsidP="00211C75">
            <w:pPr>
              <w:pStyle w:val="ColumnHeading"/>
            </w:pPr>
            <w:r w:rsidRPr="00885BD9">
              <w:t>Изменение</w:t>
            </w:r>
          </w:p>
        </w:tc>
      </w:tr>
      <w:tr w:rsidR="003D7A65" w:rsidRPr="00885BD9" w14:paraId="297BEA4D" w14:textId="77777777" w:rsidTr="00211C75">
        <w:trPr>
          <w:jc w:val="center"/>
        </w:trPr>
        <w:tc>
          <w:tcPr>
            <w:tcW w:w="4876" w:type="dxa"/>
          </w:tcPr>
          <w:p w14:paraId="0BCDD46D" w14:textId="77777777" w:rsidR="003D7A65" w:rsidRPr="00885BD9" w:rsidRDefault="003D7A65" w:rsidP="00211C75">
            <w:pPr>
              <w:pStyle w:val="Normal6"/>
            </w:pPr>
            <w:r w:rsidRPr="00885BD9">
              <w:t>(25)</w:t>
            </w:r>
            <w:r w:rsidRPr="00885BD9">
              <w:tab/>
            </w:r>
            <w:r w:rsidRPr="00885BD9">
              <w:rPr>
                <w:b/>
                <w:i/>
              </w:rPr>
              <w:t>Обработването</w:t>
            </w:r>
            <w:r w:rsidRPr="00885BD9">
              <w:t xml:space="preserve"> на лични данни, извършвано в рамките на настоящия регламент, следва да се осъществява в съответствие с Регламент (ЕС) 2016/679 на Европейския парламент и на Съвета</w:t>
            </w:r>
            <w:r w:rsidRPr="00885BD9">
              <w:rPr>
                <w:rStyle w:val="SupBoldItalic"/>
              </w:rPr>
              <w:t>64</w:t>
            </w:r>
            <w:r w:rsidRPr="00885BD9">
              <w:rPr>
                <w:b/>
                <w:i/>
              </w:rPr>
              <w:t xml:space="preserve"> </w:t>
            </w:r>
            <w:r w:rsidRPr="00885BD9">
              <w:t xml:space="preserve"> или Регламент (</w:t>
            </w:r>
            <w:r w:rsidRPr="00885BD9">
              <w:rPr>
                <w:b/>
                <w:i/>
              </w:rPr>
              <w:t>ЕО</w:t>
            </w:r>
            <w:r w:rsidRPr="00885BD9">
              <w:t xml:space="preserve">) </w:t>
            </w:r>
            <w:r w:rsidRPr="00885BD9">
              <w:rPr>
                <w:b/>
                <w:i/>
              </w:rPr>
              <w:t>№ 45</w:t>
            </w:r>
            <w:r w:rsidRPr="00885BD9">
              <w:t>/</w:t>
            </w:r>
            <w:r w:rsidRPr="00885BD9">
              <w:rPr>
                <w:b/>
                <w:i/>
              </w:rPr>
              <w:t>2001</w:t>
            </w:r>
            <w:r w:rsidRPr="00885BD9">
              <w:t xml:space="preserve"> на Европейския парламент и на Съвета</w:t>
            </w:r>
            <w:r w:rsidRPr="00885BD9">
              <w:rPr>
                <w:rStyle w:val="SupBoldItalic"/>
              </w:rPr>
              <w:t>65</w:t>
            </w:r>
            <w:r w:rsidRPr="00885BD9">
              <w:rPr>
                <w:b/>
                <w:i/>
              </w:rPr>
              <w:t xml:space="preserve"> </w:t>
            </w:r>
            <w:r w:rsidRPr="00885BD9">
              <w:t xml:space="preserve">, в </w:t>
            </w:r>
            <w:r w:rsidRPr="00885BD9">
              <w:rPr>
                <w:b/>
                <w:i/>
              </w:rPr>
              <w:t>зависимост от случая.</w:t>
            </w:r>
            <w:r w:rsidRPr="00885BD9">
              <w:t xml:space="preserve"> </w:t>
            </w:r>
            <w:r w:rsidRPr="00885BD9">
              <w:rPr>
                <w:b/>
                <w:i/>
              </w:rPr>
              <w:t>Това включва въвеждането</w:t>
            </w:r>
            <w:r w:rsidRPr="00885BD9">
              <w:t xml:space="preserve"> на подходящи технически и организационни мерки в съответствие със задълженията, наложени с посочените регламенти, по-специално тези, свързани със законосъобразността на обработката, сигурността на дейностите по обработката, предоставянето на информация и правата на субектите на данни.</w:t>
            </w:r>
          </w:p>
        </w:tc>
        <w:tc>
          <w:tcPr>
            <w:tcW w:w="4876" w:type="dxa"/>
          </w:tcPr>
          <w:p w14:paraId="725B092D" w14:textId="77777777" w:rsidR="003D7A65" w:rsidRPr="00885BD9" w:rsidRDefault="003D7A65" w:rsidP="00211C75">
            <w:pPr>
              <w:pStyle w:val="Normal6"/>
            </w:pPr>
            <w:r w:rsidRPr="00885BD9">
              <w:t>(25)</w:t>
            </w:r>
            <w:r w:rsidRPr="00885BD9">
              <w:tab/>
            </w:r>
            <w:r w:rsidRPr="00885BD9">
              <w:rPr>
                <w:b/>
                <w:i/>
              </w:rPr>
              <w:t>Всяко обработване</w:t>
            </w:r>
            <w:r w:rsidRPr="00885BD9">
              <w:t xml:space="preserve"> на лични данни, извършвано</w:t>
            </w:r>
            <w:r w:rsidRPr="00885BD9">
              <w:rPr>
                <w:b/>
                <w:i/>
              </w:rPr>
              <w:t xml:space="preserve"> от Органа</w:t>
            </w:r>
            <w:r w:rsidRPr="00885BD9">
              <w:t xml:space="preserve"> в рамките на настоящия регламент, следва да се осъществява в съответствие с Регламент (ЕС) </w:t>
            </w:r>
            <w:r w:rsidRPr="00885BD9">
              <w:rPr>
                <w:b/>
                <w:i/>
              </w:rPr>
              <w:t>2018</w:t>
            </w:r>
            <w:r w:rsidRPr="00885BD9">
              <w:t>/</w:t>
            </w:r>
            <w:r w:rsidRPr="00885BD9">
              <w:rPr>
                <w:b/>
                <w:i/>
              </w:rPr>
              <w:t>...</w:t>
            </w:r>
            <w:r w:rsidRPr="00885BD9">
              <w:t xml:space="preserve"> на Европейския парламент и на Съвета</w:t>
            </w:r>
            <w:r w:rsidRPr="00885BD9">
              <w:rPr>
                <w:b/>
                <w:i/>
              </w:rPr>
              <w:t>1a.</w:t>
            </w:r>
            <w:r w:rsidRPr="00885BD9">
              <w:t xml:space="preserve"> </w:t>
            </w:r>
            <w:r w:rsidRPr="00885BD9">
              <w:rPr>
                <w:b/>
                <w:i/>
              </w:rPr>
              <w:t>Всяко обработване на лични данни, извършвано от държавите членки в рамките на настоящия регламент, особено в контекста на съгласувани</w:t>
            </w:r>
            <w:r w:rsidRPr="00885BD9">
              <w:t xml:space="preserve"> или </w:t>
            </w:r>
            <w:r w:rsidRPr="00885BD9">
              <w:rPr>
                <w:b/>
                <w:i/>
              </w:rPr>
              <w:t xml:space="preserve">съвместни инспекции, следва да се осъществява в съответствие с </w:t>
            </w:r>
            <w:r w:rsidRPr="00885BD9">
              <w:t>Регламент (ЕС) 2016/679 на Европейския парламент и на Съвета</w:t>
            </w:r>
            <w:r w:rsidRPr="00885BD9">
              <w:rPr>
                <w:b/>
                <w:i/>
              </w:rPr>
              <w:t>1б.</w:t>
            </w:r>
            <w:r w:rsidRPr="00885BD9">
              <w:t xml:space="preserve"> </w:t>
            </w:r>
            <w:r w:rsidRPr="00885BD9">
              <w:rPr>
                <w:b/>
                <w:i/>
              </w:rPr>
              <w:t>В случаите, когато обработването на лични данни е необходимо най-вече за целите на предотвратяването, разследването</w:t>
            </w:r>
            <w:r w:rsidRPr="00885BD9">
              <w:t xml:space="preserve">, </w:t>
            </w:r>
            <w:r w:rsidRPr="00885BD9">
              <w:rPr>
                <w:b/>
                <w:i/>
              </w:rPr>
              <w:t xml:space="preserve">разкриването или наказателното преследване на престъпления или изпълнението на наказания, особено </w:t>
            </w:r>
            <w:r w:rsidRPr="00885BD9">
              <w:t xml:space="preserve">в </w:t>
            </w:r>
            <w:r w:rsidRPr="00885BD9">
              <w:rPr>
                <w:b/>
                <w:i/>
              </w:rPr>
              <w:t xml:space="preserve">контекста на съгласувани или съвместни инспекции, които разкриват нередности с престъпен характер, като трудова експлоатация или </w:t>
            </w:r>
            <w:r w:rsidRPr="00885BD9">
              <w:rPr>
                <w:b/>
                <w:i/>
              </w:rPr>
              <w:lastRenderedPageBreak/>
              <w:t>трафик</w:t>
            </w:r>
            <w:r w:rsidRPr="00885BD9">
              <w:t xml:space="preserve"> на</w:t>
            </w:r>
            <w:r w:rsidRPr="00885BD9">
              <w:rPr>
                <w:b/>
                <w:i/>
              </w:rPr>
              <w:t xml:space="preserve"> хора, обработването на такива лични данни следва да се извършва в съответствие с Директива (ЕС) 2016/680 на Европейския парламент и на Съвета1в.</w:t>
            </w:r>
            <w:r w:rsidRPr="00885BD9">
              <w:t xml:space="preserve"> </w:t>
            </w:r>
            <w:r w:rsidRPr="00885BD9">
              <w:rPr>
                <w:b/>
                <w:i/>
              </w:rPr>
              <w:t>Органът следва да въведе</w:t>
            </w:r>
            <w:r w:rsidRPr="00885BD9">
              <w:t xml:space="preserve"> подходящи технически и организационни мерки в съответствие със задълженията, наложени с посочените регламенти, по-специално тези, свързани със законосъобразността на обработката, сигурността на дейностите по обработката, предоставянето на информация и правата на субектите на данни.</w:t>
            </w:r>
          </w:p>
        </w:tc>
      </w:tr>
      <w:tr w:rsidR="003D7A65" w:rsidRPr="00885BD9" w14:paraId="16ADB4CE" w14:textId="77777777" w:rsidTr="00211C75">
        <w:trPr>
          <w:jc w:val="center"/>
        </w:trPr>
        <w:tc>
          <w:tcPr>
            <w:tcW w:w="4876" w:type="dxa"/>
          </w:tcPr>
          <w:p w14:paraId="11D855A1" w14:textId="77777777" w:rsidR="003D7A65" w:rsidRPr="00885BD9" w:rsidRDefault="003D7A65" w:rsidP="00211C75">
            <w:pPr>
              <w:pStyle w:val="Normal6"/>
            </w:pPr>
            <w:r w:rsidRPr="00885BD9">
              <w:lastRenderedPageBreak/>
              <w:t>_________________</w:t>
            </w:r>
          </w:p>
        </w:tc>
        <w:tc>
          <w:tcPr>
            <w:tcW w:w="4876" w:type="dxa"/>
          </w:tcPr>
          <w:p w14:paraId="3359CA2B" w14:textId="77777777" w:rsidR="003D7A65" w:rsidRPr="00885BD9" w:rsidRDefault="003D7A65" w:rsidP="00211C75">
            <w:pPr>
              <w:pStyle w:val="Normal6"/>
            </w:pPr>
            <w:r w:rsidRPr="00885BD9">
              <w:t>_________________</w:t>
            </w:r>
          </w:p>
        </w:tc>
      </w:tr>
      <w:tr w:rsidR="003D7A65" w:rsidRPr="00885BD9" w14:paraId="3A8E82C7" w14:textId="77777777" w:rsidTr="00211C75">
        <w:trPr>
          <w:jc w:val="center"/>
        </w:trPr>
        <w:tc>
          <w:tcPr>
            <w:tcW w:w="4876" w:type="dxa"/>
          </w:tcPr>
          <w:p w14:paraId="20FE0CDE" w14:textId="77777777" w:rsidR="003D7A65" w:rsidRPr="00885BD9" w:rsidRDefault="003D7A65" w:rsidP="00211C75">
            <w:pPr>
              <w:pStyle w:val="Normal6"/>
            </w:pPr>
          </w:p>
        </w:tc>
        <w:tc>
          <w:tcPr>
            <w:tcW w:w="4876" w:type="dxa"/>
          </w:tcPr>
          <w:p w14:paraId="4D4065CF" w14:textId="77777777" w:rsidR="003D7A65" w:rsidRPr="00885BD9" w:rsidRDefault="003D7A65" w:rsidP="00211C75">
            <w:pPr>
              <w:pStyle w:val="Normal6"/>
            </w:pPr>
            <w:r w:rsidRPr="00885BD9">
              <w:rPr>
                <w:rStyle w:val="SupBoldItalic"/>
              </w:rPr>
              <w:t>1a</w:t>
            </w:r>
            <w:r w:rsidRPr="00885BD9">
              <w:rPr>
                <w:b/>
                <w:i/>
              </w:rPr>
              <w:t xml:space="preserve"> Регламент (ЕО) 2018/... на Европейския парламент и на Съвета относно защитата на физическите лица във връзка с обработването на лични данни от институциите, органите, службите и агенциите на Съюза и относно свободното движение на такива данни и за отмяна на Регламент (ЕО) № 45/2001 и Решение № 1247/2002/ЕО (ОВ L..., ... г.).</w:t>
            </w:r>
          </w:p>
        </w:tc>
      </w:tr>
      <w:tr w:rsidR="003D7A65" w:rsidRPr="00885BD9" w14:paraId="43F867E8" w14:textId="77777777" w:rsidTr="00211C75">
        <w:trPr>
          <w:jc w:val="center"/>
        </w:trPr>
        <w:tc>
          <w:tcPr>
            <w:tcW w:w="4876" w:type="dxa"/>
          </w:tcPr>
          <w:p w14:paraId="083BD833" w14:textId="77777777" w:rsidR="003D7A65" w:rsidRPr="00885BD9" w:rsidRDefault="003D7A65" w:rsidP="00211C75">
            <w:pPr>
              <w:pStyle w:val="Normal6"/>
            </w:pPr>
          </w:p>
        </w:tc>
        <w:tc>
          <w:tcPr>
            <w:tcW w:w="4876" w:type="dxa"/>
          </w:tcPr>
          <w:p w14:paraId="7AE1D013" w14:textId="77777777" w:rsidR="003D7A65" w:rsidRPr="00885BD9" w:rsidRDefault="003D7A65" w:rsidP="00211C75">
            <w:pPr>
              <w:pStyle w:val="Normal6"/>
            </w:pPr>
            <w:r w:rsidRPr="00885BD9">
              <w:rPr>
                <w:rStyle w:val="SupBoldItalic"/>
              </w:rPr>
              <w:t>1б</w:t>
            </w:r>
            <w:r w:rsidRPr="00885BD9">
              <w:rPr>
                <w:b/>
                <w:i/>
              </w:rPr>
              <w:t xml:space="preserve">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(ОВ L 119, 4.5.2016 г., стр. 1).</w:t>
            </w:r>
          </w:p>
        </w:tc>
      </w:tr>
      <w:tr w:rsidR="003D7A65" w:rsidRPr="00885BD9" w14:paraId="5AE6C7C6" w14:textId="77777777" w:rsidTr="00211C75">
        <w:trPr>
          <w:jc w:val="center"/>
        </w:trPr>
        <w:tc>
          <w:tcPr>
            <w:tcW w:w="4876" w:type="dxa"/>
          </w:tcPr>
          <w:p w14:paraId="2BB704A0" w14:textId="77777777" w:rsidR="003D7A65" w:rsidRPr="00885BD9" w:rsidRDefault="003D7A65" w:rsidP="00211C75">
            <w:pPr>
              <w:pStyle w:val="Normal6"/>
            </w:pPr>
          </w:p>
        </w:tc>
        <w:tc>
          <w:tcPr>
            <w:tcW w:w="4876" w:type="dxa"/>
          </w:tcPr>
          <w:p w14:paraId="273943B2" w14:textId="77777777" w:rsidR="003D7A65" w:rsidRPr="00885BD9" w:rsidRDefault="003D7A65" w:rsidP="00211C75">
            <w:pPr>
              <w:pStyle w:val="Normal6"/>
            </w:pPr>
            <w:r w:rsidRPr="00885BD9">
              <w:rPr>
                <w:rStyle w:val="SupBoldItalic"/>
              </w:rPr>
              <w:t>1в</w:t>
            </w:r>
            <w:r w:rsidRPr="00885BD9">
              <w:rPr>
                <w:b/>
                <w:i/>
              </w:rPr>
              <w:t xml:space="preserve"> Директива (ЕС) 2016/680 на Европейския парламент и на Съвета от 27 април 2016 г. относно защитата на физическите лица във връзка с обработването на лични данни от компетентните органи за целите на предотвратяването, разследването, разкриването или наказателното преследване на престъпления или изпълнението на </w:t>
            </w:r>
            <w:r w:rsidRPr="00885BD9">
              <w:rPr>
                <w:b/>
                <w:i/>
              </w:rPr>
              <w:lastRenderedPageBreak/>
              <w:t>наказания и относно свободното движение на такива данни, и за отмяна на Рамково решение 2008/977/ПВР на Съвета (ОВ L 119, 4.5.2016 г., стр. 89).</w:t>
            </w:r>
          </w:p>
        </w:tc>
      </w:tr>
      <w:tr w:rsidR="003D7A65" w:rsidRPr="00885BD9" w14:paraId="5A9C7C51" w14:textId="77777777" w:rsidTr="00211C75">
        <w:trPr>
          <w:jc w:val="center"/>
        </w:trPr>
        <w:tc>
          <w:tcPr>
            <w:tcW w:w="4876" w:type="dxa"/>
          </w:tcPr>
          <w:p w14:paraId="628AD50A" w14:textId="77777777" w:rsidR="003D7A65" w:rsidRPr="00885BD9" w:rsidRDefault="003D7A65" w:rsidP="00211C75">
            <w:pPr>
              <w:pStyle w:val="Normal6"/>
            </w:pPr>
            <w:r w:rsidRPr="00885BD9">
              <w:rPr>
                <w:rStyle w:val="SupBoldItalic"/>
              </w:rPr>
              <w:lastRenderedPageBreak/>
              <w:t>64</w:t>
            </w:r>
            <w:r w:rsidRPr="00885BD9">
              <w:rPr>
                <w:b/>
                <w:i/>
              </w:rPr>
              <w:t xml:space="preserve">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(ОВ L 119, 4.5.2016 г., стр. 1).</w:t>
            </w:r>
          </w:p>
        </w:tc>
        <w:tc>
          <w:tcPr>
            <w:tcW w:w="4876" w:type="dxa"/>
          </w:tcPr>
          <w:p w14:paraId="031BBFDF" w14:textId="77777777" w:rsidR="003D7A65" w:rsidRPr="00885BD9" w:rsidRDefault="003D7A65" w:rsidP="00211C75">
            <w:pPr>
              <w:pStyle w:val="Normal6"/>
            </w:pPr>
          </w:p>
        </w:tc>
      </w:tr>
      <w:tr w:rsidR="003D7A65" w:rsidRPr="00885BD9" w14:paraId="164D455A" w14:textId="77777777" w:rsidTr="00211C75">
        <w:trPr>
          <w:jc w:val="center"/>
        </w:trPr>
        <w:tc>
          <w:tcPr>
            <w:tcW w:w="4876" w:type="dxa"/>
          </w:tcPr>
          <w:p w14:paraId="405A1302" w14:textId="77777777" w:rsidR="003D7A65" w:rsidRPr="00885BD9" w:rsidRDefault="003D7A65" w:rsidP="00211C75">
            <w:pPr>
              <w:pStyle w:val="Normal6"/>
            </w:pPr>
            <w:r w:rsidRPr="00885BD9">
              <w:rPr>
                <w:rStyle w:val="SupBoldItalic"/>
              </w:rPr>
              <w:t>65</w:t>
            </w:r>
            <w:r w:rsidRPr="00885BD9">
              <w:rPr>
                <w:b/>
                <w:i/>
              </w:rPr>
              <w:t xml:space="preserve"> Регламент (ЕО) № 45/2001 на Европейския парламент и на Съвета от 18 декември 2000 г. относно защитата на лицата по отношение на обработката на лични данни от институции и органи на Общността и за свободното движение на такива данни (ОВ L8, 12.1.2001 г., стр. 1), понастоящем е в процес на преразглеждане чрез COM(2017) 8 final.</w:t>
            </w:r>
          </w:p>
        </w:tc>
        <w:tc>
          <w:tcPr>
            <w:tcW w:w="4876" w:type="dxa"/>
          </w:tcPr>
          <w:p w14:paraId="5A980D90" w14:textId="77777777" w:rsidR="003D7A65" w:rsidRPr="00885BD9" w:rsidRDefault="003D7A65" w:rsidP="00211C75">
            <w:pPr>
              <w:pStyle w:val="Normal6"/>
            </w:pPr>
          </w:p>
        </w:tc>
      </w:tr>
    </w:tbl>
    <w:p w14:paraId="2D6A40B9" w14:textId="77777777" w:rsidR="003D7A65" w:rsidRPr="00885BD9" w:rsidRDefault="003D7A65" w:rsidP="00191E41">
      <w:r w:rsidRPr="00885BD9">
        <w:rPr>
          <w:rStyle w:val="HideTWBExt"/>
        </w:rPr>
        <w:t>&lt;/Amend&gt;</w:t>
      </w:r>
    </w:p>
    <w:p w14:paraId="6041C76E"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23</w:t>
      </w:r>
      <w:r w:rsidRPr="00885BD9">
        <w:rPr>
          <w:rStyle w:val="HideTWBExt"/>
        </w:rPr>
        <w:t>&lt;/NumAm&gt;</w:t>
      </w:r>
    </w:p>
    <w:p w14:paraId="568CB913" w14:textId="77777777" w:rsidR="003D7A65" w:rsidRPr="00885BD9" w:rsidRDefault="003D7A65" w:rsidP="00191E41"/>
    <w:p w14:paraId="6FA5003E" w14:textId="77777777" w:rsidR="003D7A65" w:rsidRPr="00885BD9" w:rsidRDefault="003D7A65" w:rsidP="00191E41">
      <w:pPr>
        <w:pStyle w:val="NormalBold"/>
        <w:keepNext/>
      </w:pPr>
      <w:r w:rsidRPr="00885BD9">
        <w:rPr>
          <w:rStyle w:val="HideTWBExt"/>
        </w:rPr>
        <w:t>&lt;DocAmend&gt;</w:t>
      </w:r>
      <w:r w:rsidRPr="00885BD9">
        <w:t>Предложение за регламент</w:t>
      </w:r>
      <w:r w:rsidRPr="00885BD9">
        <w:rPr>
          <w:rStyle w:val="HideTWBExt"/>
        </w:rPr>
        <w:t>&lt;/DocAmend&gt;</w:t>
      </w:r>
    </w:p>
    <w:p w14:paraId="28072B68" w14:textId="77777777" w:rsidR="003D7A65" w:rsidRPr="00885BD9" w:rsidRDefault="003D7A65" w:rsidP="00191E41">
      <w:pPr>
        <w:pStyle w:val="NormalBold"/>
      </w:pPr>
      <w:r w:rsidRPr="00885BD9">
        <w:rPr>
          <w:rStyle w:val="HideTWBExt"/>
        </w:rPr>
        <w:t>&lt;Article&gt;</w:t>
      </w:r>
      <w:r w:rsidRPr="00885BD9">
        <w:t>Съображение 30</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7989847C" w14:textId="77777777" w:rsidTr="00211C75">
        <w:trPr>
          <w:jc w:val="center"/>
        </w:trPr>
        <w:tc>
          <w:tcPr>
            <w:tcW w:w="9752" w:type="dxa"/>
            <w:gridSpan w:val="2"/>
          </w:tcPr>
          <w:p w14:paraId="36190960" w14:textId="77777777" w:rsidR="003D7A65" w:rsidRPr="00885BD9" w:rsidRDefault="003D7A65" w:rsidP="00211C75">
            <w:pPr>
              <w:keepNext/>
            </w:pPr>
          </w:p>
        </w:tc>
      </w:tr>
      <w:tr w:rsidR="003D7A65" w:rsidRPr="00885BD9" w14:paraId="1B13338D" w14:textId="77777777" w:rsidTr="00211C75">
        <w:trPr>
          <w:jc w:val="center"/>
        </w:trPr>
        <w:tc>
          <w:tcPr>
            <w:tcW w:w="4876" w:type="dxa"/>
            <w:hideMark/>
          </w:tcPr>
          <w:p w14:paraId="2BAC765E"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1245CE97" w14:textId="77777777" w:rsidR="003D7A65" w:rsidRPr="00885BD9" w:rsidRDefault="003D7A65" w:rsidP="00211C75">
            <w:pPr>
              <w:pStyle w:val="ColumnHeading"/>
              <w:keepNext/>
            </w:pPr>
            <w:r w:rsidRPr="00885BD9">
              <w:t>Изменение</w:t>
            </w:r>
          </w:p>
        </w:tc>
      </w:tr>
      <w:tr w:rsidR="003D7A65" w:rsidRPr="00885BD9" w14:paraId="4C590033" w14:textId="77777777" w:rsidTr="00211C75">
        <w:trPr>
          <w:jc w:val="center"/>
        </w:trPr>
        <w:tc>
          <w:tcPr>
            <w:tcW w:w="4876" w:type="dxa"/>
            <w:hideMark/>
          </w:tcPr>
          <w:p w14:paraId="4AAD60A5" w14:textId="77777777" w:rsidR="003D7A65" w:rsidRPr="00885BD9" w:rsidRDefault="003D7A65" w:rsidP="00211C75">
            <w:pPr>
              <w:pStyle w:val="Normal6"/>
            </w:pPr>
            <w:r w:rsidRPr="00885BD9">
              <w:t>(30)</w:t>
            </w:r>
            <w:r w:rsidRPr="00885BD9">
              <w:tab/>
              <w:t xml:space="preserve">Органът следва да си сътрудничи с други агенции на Съюза в съответствие с областите им на компетентност, по-специално с тези в областта на заетостта и социалната политика, въз основа на техния експертен опит и постигането на максимални синергии: Европейската фондация за подобряване на условията на живот и труд (Eurofound), Европейския център за развитие на професионалното обучение (Cedefop), Европейската агенция за безопасност и </w:t>
            </w:r>
            <w:r w:rsidRPr="00885BD9">
              <w:lastRenderedPageBreak/>
              <w:t>здраве при работа (EU-OSHA) и Европейската фондация за обучение (ETF)</w:t>
            </w:r>
            <w:r w:rsidRPr="00885BD9">
              <w:rPr>
                <w:b/>
                <w:i/>
              </w:rPr>
              <w:t>, както и — по отношение на борбата с организираната престъпност и трафика на хора) — с Агенцията на Европейския съюз за сътрудничество в областта на правоприлагането (Европол) и Агенцията на Европейския съюз за сътрудничество в областта на наказателното правосъдие (Евроюст)</w:t>
            </w:r>
            <w:r w:rsidRPr="00885BD9">
              <w:t>.</w:t>
            </w:r>
          </w:p>
        </w:tc>
        <w:tc>
          <w:tcPr>
            <w:tcW w:w="4876" w:type="dxa"/>
            <w:hideMark/>
          </w:tcPr>
          <w:p w14:paraId="78616B29" w14:textId="77777777" w:rsidR="003D7A65" w:rsidRPr="00885BD9" w:rsidRDefault="003D7A65" w:rsidP="00211C75">
            <w:pPr>
              <w:pStyle w:val="Normal6"/>
              <w:rPr>
                <w:szCs w:val="24"/>
              </w:rPr>
            </w:pPr>
            <w:r w:rsidRPr="00885BD9">
              <w:lastRenderedPageBreak/>
              <w:t>(30)</w:t>
            </w:r>
            <w:r w:rsidRPr="00885BD9">
              <w:tab/>
              <w:t xml:space="preserve">Органът следва да си сътрудничи с други агенции на Съюза в съответствие с областите им на компетентност, по-специално с тези в областта на заетостта и социалната политика, въз основа на техния експертен опит и постигането на максимални синергии: Европейската фондация за подобряване на условията на живот и труд (Eurofound), Европейския център за развитие на професионалното обучение (Cedefop), Европейската агенция за безопасност и </w:t>
            </w:r>
            <w:r w:rsidRPr="00885BD9">
              <w:lastRenderedPageBreak/>
              <w:t>здраве при работа (EU-OSHA) и Европейската фондация за обучение (ETF).</w:t>
            </w:r>
          </w:p>
        </w:tc>
      </w:tr>
    </w:tbl>
    <w:p w14:paraId="0D698B8F" w14:textId="77777777" w:rsidR="003D7A65" w:rsidRPr="00885BD9" w:rsidRDefault="003D7A65" w:rsidP="00191E41">
      <w:r w:rsidRPr="00885BD9">
        <w:rPr>
          <w:rStyle w:val="HideTWBExt"/>
        </w:rPr>
        <w:lastRenderedPageBreak/>
        <w:t>&lt;/Amend&gt;</w:t>
      </w:r>
    </w:p>
    <w:p w14:paraId="251B9710"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24</w:t>
      </w:r>
      <w:r w:rsidRPr="00885BD9">
        <w:rPr>
          <w:rStyle w:val="HideTWBExt"/>
        </w:rPr>
        <w:t>&lt;/NumAm&gt;</w:t>
      </w:r>
    </w:p>
    <w:p w14:paraId="2E7EF770" w14:textId="77777777" w:rsidR="003D7A65" w:rsidRPr="00885BD9" w:rsidRDefault="003D7A65" w:rsidP="00191E41"/>
    <w:p w14:paraId="57E7471F" w14:textId="77777777" w:rsidR="003D7A65" w:rsidRPr="00885BD9" w:rsidRDefault="003D7A65" w:rsidP="00191E41">
      <w:pPr>
        <w:pStyle w:val="NormalBold"/>
        <w:keepNext/>
      </w:pPr>
      <w:r w:rsidRPr="00885BD9">
        <w:rPr>
          <w:rStyle w:val="HideTWBExt"/>
        </w:rPr>
        <w:t>&lt;DocAmend&gt;</w:t>
      </w:r>
      <w:r w:rsidRPr="00885BD9">
        <w:t>Предложение за регламент</w:t>
      </w:r>
      <w:r w:rsidRPr="00885BD9">
        <w:rPr>
          <w:rStyle w:val="HideTWBExt"/>
        </w:rPr>
        <w:t>&lt;/DocAmend&gt;</w:t>
      </w:r>
    </w:p>
    <w:p w14:paraId="5EA05C62" w14:textId="77777777" w:rsidR="003D7A65" w:rsidRPr="00885BD9" w:rsidRDefault="003D7A65" w:rsidP="00191E41">
      <w:pPr>
        <w:pStyle w:val="NormalBold"/>
      </w:pPr>
      <w:r w:rsidRPr="00885BD9">
        <w:rPr>
          <w:rStyle w:val="HideTWBExt"/>
        </w:rPr>
        <w:t>&lt;Article&gt;</w:t>
      </w:r>
      <w:r w:rsidRPr="00885BD9">
        <w:t>Съображение 30 a (ново)</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5EE6DA9C" w14:textId="77777777" w:rsidTr="00211C75">
        <w:trPr>
          <w:jc w:val="center"/>
        </w:trPr>
        <w:tc>
          <w:tcPr>
            <w:tcW w:w="9752" w:type="dxa"/>
            <w:gridSpan w:val="2"/>
          </w:tcPr>
          <w:p w14:paraId="4904F990" w14:textId="77777777" w:rsidR="003D7A65" w:rsidRPr="00885BD9" w:rsidRDefault="003D7A65" w:rsidP="00211C75">
            <w:pPr>
              <w:keepNext/>
            </w:pPr>
          </w:p>
        </w:tc>
      </w:tr>
      <w:tr w:rsidR="003D7A65" w:rsidRPr="00885BD9" w14:paraId="274F6C40" w14:textId="77777777" w:rsidTr="00211C75">
        <w:trPr>
          <w:jc w:val="center"/>
        </w:trPr>
        <w:tc>
          <w:tcPr>
            <w:tcW w:w="4876" w:type="dxa"/>
            <w:hideMark/>
          </w:tcPr>
          <w:p w14:paraId="595D6F95"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708E89F5" w14:textId="77777777" w:rsidR="003D7A65" w:rsidRPr="00885BD9" w:rsidRDefault="003D7A65" w:rsidP="00211C75">
            <w:pPr>
              <w:pStyle w:val="ColumnHeading"/>
              <w:keepNext/>
            </w:pPr>
            <w:r w:rsidRPr="00885BD9">
              <w:t>Изменение</w:t>
            </w:r>
          </w:p>
        </w:tc>
      </w:tr>
      <w:tr w:rsidR="003D7A65" w:rsidRPr="00885BD9" w14:paraId="2D81293B" w14:textId="77777777" w:rsidTr="00211C75">
        <w:trPr>
          <w:jc w:val="center"/>
        </w:trPr>
        <w:tc>
          <w:tcPr>
            <w:tcW w:w="4876" w:type="dxa"/>
          </w:tcPr>
          <w:p w14:paraId="2CF88AA0" w14:textId="77777777" w:rsidR="003D7A65" w:rsidRPr="00885BD9" w:rsidRDefault="003D7A65" w:rsidP="00211C75">
            <w:pPr>
              <w:pStyle w:val="Normal6"/>
            </w:pPr>
          </w:p>
        </w:tc>
        <w:tc>
          <w:tcPr>
            <w:tcW w:w="4876" w:type="dxa"/>
            <w:hideMark/>
          </w:tcPr>
          <w:p w14:paraId="55EAD884" w14:textId="77777777" w:rsidR="003D7A65" w:rsidRPr="00885BD9" w:rsidRDefault="003D7A65" w:rsidP="00211C75">
            <w:pPr>
              <w:pStyle w:val="Normal6"/>
              <w:rPr>
                <w:szCs w:val="24"/>
              </w:rPr>
            </w:pPr>
            <w:r w:rsidRPr="00885BD9">
              <w:rPr>
                <w:b/>
                <w:i/>
              </w:rPr>
              <w:t>(30 a)</w:t>
            </w:r>
            <w:r w:rsidRPr="00885BD9">
              <w:rPr>
                <w:b/>
                <w:i/>
              </w:rPr>
              <w:tab/>
              <w:t xml:space="preserve">В рамките на съответните си правомощия Органът следва също така да установи ефективно сътрудничество с Агенцията на Европейския съюз за сътрудничество в областта на правоприлагането (Европол) и с Агенцията на Европейския съюз за сътрудничество в областта на наказателното правосъдие (Евроюст) в борбата с организираната престъпност и доколкото организираната престъпност е свързана с измами, засягащи бюджета на Съюза – с Европейската прокуратура. За да води борба с трафика на хора, която има специален акцент върху трафика с цел трудова експлоатация, Органът следва също така да работи по целесъобразност съвместно с другите агенции на Съюза, работещи в областта на правосъдието и вътрешните работи (Агенцията на Европейския съюз за основните права (FRA), Европейската служба за подкрепа в областта на убежището (EASO), Европейската агенция за оперативното управление на широкомащабни информационни </w:t>
            </w:r>
            <w:r w:rsidRPr="00885BD9">
              <w:rPr>
                <w:b/>
                <w:i/>
              </w:rPr>
              <w:lastRenderedPageBreak/>
              <w:t>системи в пространството на свобода, сигурност и правосъдие (eu-LISA), Европейския център за мониторинг на наркотици и наркомании (EMCDDA), Европейския институт за равенство между половете (EIGE), Европейската агенция за гранична и брегова охрана (Frontex), Агенцията на ЕС за обучение в областта на правоприлагането (CEPOL) и с координатора на ЕС за борба с трафика на хора.</w:t>
            </w:r>
          </w:p>
        </w:tc>
      </w:tr>
    </w:tbl>
    <w:p w14:paraId="4F1777C7" w14:textId="77777777" w:rsidR="003D7A65" w:rsidRPr="00885BD9" w:rsidRDefault="003D7A65" w:rsidP="00191E41">
      <w:r w:rsidRPr="00885BD9">
        <w:rPr>
          <w:rStyle w:val="HideTWBExt"/>
        </w:rPr>
        <w:lastRenderedPageBreak/>
        <w:t>&lt;/Amend&gt;</w:t>
      </w:r>
    </w:p>
    <w:p w14:paraId="525AE1BD"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25</w:t>
      </w:r>
      <w:r w:rsidRPr="00885BD9">
        <w:rPr>
          <w:rStyle w:val="HideTWBExt"/>
        </w:rPr>
        <w:t>&lt;/NumAm&gt;</w:t>
      </w:r>
    </w:p>
    <w:p w14:paraId="0392DE57"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34685871" w14:textId="77777777" w:rsidR="003D7A65" w:rsidRPr="00885BD9" w:rsidRDefault="003D7A65" w:rsidP="00191E41">
      <w:pPr>
        <w:pStyle w:val="NormalBold"/>
      </w:pPr>
      <w:r w:rsidRPr="00885BD9">
        <w:rPr>
          <w:rStyle w:val="HideTWBExt"/>
        </w:rPr>
        <w:t>&lt;Article&gt;</w:t>
      </w:r>
      <w:r w:rsidRPr="00885BD9">
        <w:t>Съображение 36</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378D1CE4" w14:textId="77777777" w:rsidTr="00211C75">
        <w:trPr>
          <w:trHeight w:hRule="exact" w:val="240"/>
          <w:jc w:val="center"/>
        </w:trPr>
        <w:tc>
          <w:tcPr>
            <w:tcW w:w="9752" w:type="dxa"/>
            <w:gridSpan w:val="2"/>
          </w:tcPr>
          <w:p w14:paraId="2215C0AB" w14:textId="77777777" w:rsidR="003D7A65" w:rsidRPr="00885BD9" w:rsidRDefault="003D7A65" w:rsidP="00211C75"/>
        </w:tc>
      </w:tr>
      <w:tr w:rsidR="003D7A65" w:rsidRPr="00885BD9" w14:paraId="0F4FFEBC" w14:textId="77777777" w:rsidTr="00211C75">
        <w:trPr>
          <w:trHeight w:val="240"/>
          <w:jc w:val="center"/>
        </w:trPr>
        <w:tc>
          <w:tcPr>
            <w:tcW w:w="4876" w:type="dxa"/>
          </w:tcPr>
          <w:p w14:paraId="3B9A1638" w14:textId="77777777" w:rsidR="003D7A65" w:rsidRPr="00885BD9" w:rsidRDefault="003D7A65" w:rsidP="00211C75">
            <w:pPr>
              <w:pStyle w:val="ColumnHeading"/>
            </w:pPr>
            <w:r w:rsidRPr="00885BD9">
              <w:t>Текст, предложен от Комисията</w:t>
            </w:r>
          </w:p>
        </w:tc>
        <w:tc>
          <w:tcPr>
            <w:tcW w:w="4876" w:type="dxa"/>
          </w:tcPr>
          <w:p w14:paraId="21532F72" w14:textId="77777777" w:rsidR="003D7A65" w:rsidRPr="00885BD9" w:rsidRDefault="003D7A65" w:rsidP="00211C75">
            <w:pPr>
              <w:pStyle w:val="ColumnHeading"/>
            </w:pPr>
            <w:r w:rsidRPr="00885BD9">
              <w:t>Изменение</w:t>
            </w:r>
          </w:p>
        </w:tc>
      </w:tr>
      <w:tr w:rsidR="003D7A65" w:rsidRPr="00885BD9" w14:paraId="71105556" w14:textId="77777777" w:rsidTr="00211C75">
        <w:trPr>
          <w:jc w:val="center"/>
        </w:trPr>
        <w:tc>
          <w:tcPr>
            <w:tcW w:w="4876" w:type="dxa"/>
          </w:tcPr>
          <w:p w14:paraId="0AEC2F5E" w14:textId="77777777" w:rsidR="003D7A65" w:rsidRPr="00885BD9" w:rsidRDefault="003D7A65" w:rsidP="00211C75">
            <w:pPr>
              <w:pStyle w:val="Normal6"/>
            </w:pPr>
            <w:r w:rsidRPr="00885BD9">
              <w:t>(36)</w:t>
            </w:r>
            <w:r w:rsidRPr="00885BD9">
              <w:tab/>
              <w:t xml:space="preserve">Тъй като целите на настоящия регламент за подкрепа на свободното движение на работници и услуги и за подпомагане на засилването на </w:t>
            </w:r>
            <w:r w:rsidRPr="00885BD9">
              <w:rPr>
                <w:b/>
                <w:i/>
              </w:rPr>
              <w:t>равнопоставеността</w:t>
            </w:r>
            <w:r w:rsidRPr="00885BD9">
              <w:t xml:space="preserve"> в рамките на вътрешния пазар не могат да бъдат постигнати в достатъчна степен от държавите членки, ако те действат некоординирано, но могат по-скоро, поради трансграничния характер на тези дейности и необходимостта от засилено сътрудничество между държавите членки, да бъдат постигнати по-добре на равнището на Съюза,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настоящият регламент не надхвърля необходимото за постигането на тези цели.</w:t>
            </w:r>
          </w:p>
        </w:tc>
        <w:tc>
          <w:tcPr>
            <w:tcW w:w="4876" w:type="dxa"/>
          </w:tcPr>
          <w:p w14:paraId="21E1DE0D" w14:textId="77777777" w:rsidR="003D7A65" w:rsidRPr="00885BD9" w:rsidRDefault="003D7A65" w:rsidP="00211C75">
            <w:pPr>
              <w:pStyle w:val="Normal6"/>
            </w:pPr>
            <w:r w:rsidRPr="00885BD9">
              <w:t>(36)</w:t>
            </w:r>
            <w:r w:rsidRPr="00885BD9">
              <w:tab/>
              <w:t xml:space="preserve">Тъй като целите на настоящия регламент за подкрепа на свободното движение на работници и услуги и за подпомагане на засилването на </w:t>
            </w:r>
            <w:r w:rsidRPr="00885BD9">
              <w:rPr>
                <w:b/>
                <w:i/>
              </w:rPr>
              <w:t>социалната справедливост</w:t>
            </w:r>
            <w:r w:rsidRPr="00885BD9">
              <w:t xml:space="preserve"> в рамките на вътрешния пазар не могат да бъдат постигнати в достатъчна степен от държавите членки, ако те действат некоординирано, но могат по-скоро, поради трансграничния характер на тези дейности и необходимостта от засилено сътрудничество между държавите членки, да бъдат постигнати по-добре на равнището на Съюза,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настоящият регламент не надхвърля необходимото за постигането на тези цели.</w:t>
            </w:r>
          </w:p>
        </w:tc>
      </w:tr>
    </w:tbl>
    <w:p w14:paraId="1AA6C26D" w14:textId="77777777" w:rsidR="003D7A65" w:rsidRPr="00885BD9" w:rsidRDefault="003D7A65" w:rsidP="00191E41">
      <w:r w:rsidRPr="00885BD9">
        <w:rPr>
          <w:rStyle w:val="HideTWBExt"/>
        </w:rPr>
        <w:t>&lt;/Amend&gt;</w:t>
      </w:r>
    </w:p>
    <w:p w14:paraId="0A7D7E95"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26</w:t>
      </w:r>
      <w:r w:rsidRPr="00885BD9">
        <w:rPr>
          <w:rStyle w:val="HideTWBExt"/>
        </w:rPr>
        <w:t>&lt;/NumAm&gt;</w:t>
      </w:r>
    </w:p>
    <w:p w14:paraId="0B6DC956"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0DD1AC5B" w14:textId="77777777" w:rsidR="003D7A65" w:rsidRPr="00885BD9" w:rsidRDefault="003D7A65" w:rsidP="00191E41">
      <w:pPr>
        <w:pStyle w:val="NormalBold"/>
      </w:pPr>
      <w:r w:rsidRPr="00885BD9">
        <w:rPr>
          <w:rStyle w:val="HideTWBExt"/>
        </w:rPr>
        <w:t>&lt;Article&gt;</w:t>
      </w:r>
      <w:r w:rsidRPr="00885BD9">
        <w:t>Съображение 37</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56B67C12" w14:textId="77777777" w:rsidTr="00211C75">
        <w:trPr>
          <w:trHeight w:hRule="exact" w:val="240"/>
          <w:jc w:val="center"/>
        </w:trPr>
        <w:tc>
          <w:tcPr>
            <w:tcW w:w="9752" w:type="dxa"/>
            <w:gridSpan w:val="2"/>
          </w:tcPr>
          <w:p w14:paraId="3FCDD6CE" w14:textId="77777777" w:rsidR="003D7A65" w:rsidRPr="00885BD9" w:rsidRDefault="003D7A65" w:rsidP="00211C75"/>
        </w:tc>
      </w:tr>
      <w:tr w:rsidR="003D7A65" w:rsidRPr="00885BD9" w14:paraId="6E824393" w14:textId="77777777" w:rsidTr="00211C75">
        <w:trPr>
          <w:trHeight w:val="240"/>
          <w:jc w:val="center"/>
        </w:trPr>
        <w:tc>
          <w:tcPr>
            <w:tcW w:w="4876" w:type="dxa"/>
          </w:tcPr>
          <w:p w14:paraId="31C29336" w14:textId="77777777" w:rsidR="003D7A65" w:rsidRPr="00885BD9" w:rsidRDefault="003D7A65" w:rsidP="00211C75">
            <w:pPr>
              <w:pStyle w:val="ColumnHeading"/>
            </w:pPr>
            <w:r w:rsidRPr="00885BD9">
              <w:t>Текст, предложен от Комисията</w:t>
            </w:r>
          </w:p>
        </w:tc>
        <w:tc>
          <w:tcPr>
            <w:tcW w:w="4876" w:type="dxa"/>
          </w:tcPr>
          <w:p w14:paraId="10963BD6" w14:textId="77777777" w:rsidR="003D7A65" w:rsidRPr="00885BD9" w:rsidRDefault="003D7A65" w:rsidP="00211C75">
            <w:pPr>
              <w:pStyle w:val="ColumnHeading"/>
            </w:pPr>
            <w:r w:rsidRPr="00885BD9">
              <w:t>Изменение</w:t>
            </w:r>
          </w:p>
        </w:tc>
      </w:tr>
      <w:tr w:rsidR="003D7A65" w:rsidRPr="00885BD9" w14:paraId="05CB1A23" w14:textId="77777777" w:rsidTr="00211C75">
        <w:trPr>
          <w:jc w:val="center"/>
        </w:trPr>
        <w:tc>
          <w:tcPr>
            <w:tcW w:w="4876" w:type="dxa"/>
          </w:tcPr>
          <w:p w14:paraId="16675F82" w14:textId="77777777" w:rsidR="003D7A65" w:rsidRPr="00885BD9" w:rsidRDefault="003D7A65" w:rsidP="00211C75">
            <w:pPr>
              <w:pStyle w:val="Normal6"/>
            </w:pPr>
            <w:r w:rsidRPr="00885BD9">
              <w:t>(37)</w:t>
            </w:r>
            <w:r w:rsidRPr="00885BD9">
              <w:tab/>
              <w:t>Настоящият регламент зачита основните права и съблюдава принципите, признати по-специално от Хартата на основните права на Европейския съюз, както е посочено в член</w:t>
            </w:r>
            <w:r w:rsidRPr="00885BD9">
              <w:rPr>
                <w:b/>
                <w:i/>
              </w:rPr>
              <w:t> </w:t>
            </w:r>
            <w:r w:rsidRPr="00885BD9">
              <w:t>6 от Договора за Европейския съюз</w:t>
            </w:r>
            <w:r w:rsidRPr="00885BD9">
              <w:rPr>
                <w:b/>
                <w:i/>
              </w:rPr>
              <w:t>,</w:t>
            </w:r>
          </w:p>
        </w:tc>
        <w:tc>
          <w:tcPr>
            <w:tcW w:w="4876" w:type="dxa"/>
          </w:tcPr>
          <w:p w14:paraId="16C7B082" w14:textId="77777777" w:rsidR="003D7A65" w:rsidRPr="00885BD9" w:rsidRDefault="003D7A65" w:rsidP="00211C75">
            <w:pPr>
              <w:pStyle w:val="Normal6"/>
            </w:pPr>
            <w:r w:rsidRPr="00885BD9">
              <w:t>(37)</w:t>
            </w:r>
            <w:r w:rsidRPr="00885BD9">
              <w:tab/>
              <w:t>Настоящият регламент зачита основните права и съблюдава принципите, признати по-специално от Хартата на основните права на Европейския съюз, както е посочено в член</w:t>
            </w:r>
            <w:r w:rsidRPr="00885BD9">
              <w:rPr>
                <w:b/>
                <w:i/>
              </w:rPr>
              <w:t xml:space="preserve"> </w:t>
            </w:r>
            <w:r w:rsidRPr="00885BD9">
              <w:t>6 от Договора за Европейския съюз</w:t>
            </w:r>
            <w:r w:rsidRPr="00885BD9">
              <w:rPr>
                <w:b/>
                <w:i/>
              </w:rPr>
              <w:t>.</w:t>
            </w:r>
            <w:r w:rsidRPr="00885BD9">
              <w:t xml:space="preserve"> </w:t>
            </w:r>
            <w:r w:rsidRPr="00885BD9">
              <w:rPr>
                <w:b/>
                <w:i/>
              </w:rPr>
              <w:t>В него също така се отчита Европейският стълб на социалните права.</w:t>
            </w:r>
          </w:p>
        </w:tc>
      </w:tr>
    </w:tbl>
    <w:p w14:paraId="5BB658F3" w14:textId="77777777" w:rsidR="003D7A65" w:rsidRPr="00885BD9" w:rsidRDefault="003D7A65" w:rsidP="00191E41">
      <w:r w:rsidRPr="00885BD9">
        <w:rPr>
          <w:rStyle w:val="HideTWBExt"/>
        </w:rPr>
        <w:t>&lt;/Amend&gt;</w:t>
      </w:r>
    </w:p>
    <w:p w14:paraId="7D7F50DE"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27</w:t>
      </w:r>
      <w:r w:rsidRPr="00885BD9">
        <w:rPr>
          <w:rStyle w:val="HideTWBExt"/>
        </w:rPr>
        <w:t>&lt;/NumAm&gt;</w:t>
      </w:r>
    </w:p>
    <w:p w14:paraId="184E58C0"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10AF7A38" w14:textId="77777777" w:rsidR="003D7A65" w:rsidRPr="00885BD9" w:rsidRDefault="003D7A65" w:rsidP="00191E41">
      <w:pPr>
        <w:pStyle w:val="NormalBold"/>
      </w:pPr>
      <w:r w:rsidRPr="00885BD9">
        <w:rPr>
          <w:rStyle w:val="HideTWBExt"/>
        </w:rPr>
        <w:t>&lt;Article&gt;</w:t>
      </w:r>
      <w:r w:rsidRPr="00885BD9">
        <w:t>Член 2 – параграф 1 – буква a а (нова)</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4373E84B" w14:textId="77777777" w:rsidTr="00211C75">
        <w:trPr>
          <w:trHeight w:hRule="exact" w:val="240"/>
          <w:jc w:val="center"/>
        </w:trPr>
        <w:tc>
          <w:tcPr>
            <w:tcW w:w="9752" w:type="dxa"/>
            <w:gridSpan w:val="2"/>
          </w:tcPr>
          <w:p w14:paraId="36F08039" w14:textId="77777777" w:rsidR="003D7A65" w:rsidRPr="00885BD9" w:rsidRDefault="003D7A65" w:rsidP="00211C75"/>
        </w:tc>
      </w:tr>
      <w:tr w:rsidR="003D7A65" w:rsidRPr="00885BD9" w14:paraId="4649BC79" w14:textId="77777777" w:rsidTr="00211C75">
        <w:trPr>
          <w:trHeight w:val="240"/>
          <w:jc w:val="center"/>
        </w:trPr>
        <w:tc>
          <w:tcPr>
            <w:tcW w:w="4876" w:type="dxa"/>
          </w:tcPr>
          <w:p w14:paraId="50A35A10" w14:textId="77777777" w:rsidR="003D7A65" w:rsidRPr="00885BD9" w:rsidRDefault="003D7A65" w:rsidP="00211C75">
            <w:pPr>
              <w:pStyle w:val="ColumnHeading"/>
            </w:pPr>
            <w:r w:rsidRPr="00885BD9">
              <w:t>Текст, предложен от Комисията</w:t>
            </w:r>
          </w:p>
        </w:tc>
        <w:tc>
          <w:tcPr>
            <w:tcW w:w="4876" w:type="dxa"/>
          </w:tcPr>
          <w:p w14:paraId="25C30955" w14:textId="77777777" w:rsidR="003D7A65" w:rsidRPr="00885BD9" w:rsidRDefault="003D7A65" w:rsidP="00211C75">
            <w:pPr>
              <w:pStyle w:val="ColumnHeading"/>
            </w:pPr>
            <w:r w:rsidRPr="00885BD9">
              <w:t>Изменение</w:t>
            </w:r>
          </w:p>
        </w:tc>
      </w:tr>
      <w:tr w:rsidR="003D7A65" w:rsidRPr="00885BD9" w14:paraId="429FA1A4" w14:textId="77777777" w:rsidTr="00211C75">
        <w:trPr>
          <w:jc w:val="center"/>
        </w:trPr>
        <w:tc>
          <w:tcPr>
            <w:tcW w:w="4876" w:type="dxa"/>
          </w:tcPr>
          <w:p w14:paraId="15D04973" w14:textId="77777777" w:rsidR="003D7A65" w:rsidRPr="00885BD9" w:rsidRDefault="003D7A65" w:rsidP="00211C75">
            <w:pPr>
              <w:pStyle w:val="Normal6"/>
            </w:pPr>
          </w:p>
        </w:tc>
        <w:tc>
          <w:tcPr>
            <w:tcW w:w="4876" w:type="dxa"/>
          </w:tcPr>
          <w:p w14:paraId="729E6BEF" w14:textId="77777777" w:rsidR="003D7A65" w:rsidRPr="00885BD9" w:rsidRDefault="003D7A65" w:rsidP="00211C75">
            <w:pPr>
              <w:pStyle w:val="Normal6"/>
            </w:pPr>
            <w:r w:rsidRPr="00885BD9">
              <w:rPr>
                <w:b/>
                <w:i/>
              </w:rPr>
              <w:t>аа)</w:t>
            </w:r>
            <w:r w:rsidRPr="00885BD9">
              <w:tab/>
            </w:r>
            <w:r w:rsidRPr="00885BD9">
              <w:rPr>
                <w:b/>
                <w:i/>
              </w:rPr>
              <w:t>улеснява установяването на пречките пред свободното движение, достъпа до заетост и до социална сигурност на вътрешния пазар.</w:t>
            </w:r>
          </w:p>
        </w:tc>
      </w:tr>
    </w:tbl>
    <w:p w14:paraId="0108E720" w14:textId="77777777" w:rsidR="003D7A65" w:rsidRPr="00885BD9" w:rsidRDefault="003D7A65" w:rsidP="00191E41">
      <w:r w:rsidRPr="00885BD9">
        <w:rPr>
          <w:rStyle w:val="HideTWBExt"/>
        </w:rPr>
        <w:t>&lt;/Amend&gt;</w:t>
      </w:r>
    </w:p>
    <w:p w14:paraId="4D97623C"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28</w:t>
      </w:r>
      <w:r w:rsidRPr="00885BD9">
        <w:rPr>
          <w:rStyle w:val="HideTWBExt"/>
        </w:rPr>
        <w:t>&lt;/NumAm&gt;</w:t>
      </w:r>
    </w:p>
    <w:p w14:paraId="43A066B3"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7B90AA3B" w14:textId="77777777" w:rsidR="003D7A65" w:rsidRPr="00885BD9" w:rsidRDefault="003D7A65" w:rsidP="00191E41">
      <w:pPr>
        <w:pStyle w:val="NormalBold"/>
      </w:pPr>
      <w:r w:rsidRPr="00885BD9">
        <w:rPr>
          <w:rStyle w:val="HideTWBExt"/>
        </w:rPr>
        <w:t>&lt;Article&gt;</w:t>
      </w:r>
      <w:r w:rsidRPr="00885BD9">
        <w:t>Член 2 – параграф 1 – буква в a (нова)</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54FF5773" w14:textId="77777777" w:rsidTr="00211C75">
        <w:trPr>
          <w:trHeight w:hRule="exact" w:val="240"/>
          <w:jc w:val="center"/>
        </w:trPr>
        <w:tc>
          <w:tcPr>
            <w:tcW w:w="9752" w:type="dxa"/>
            <w:gridSpan w:val="2"/>
          </w:tcPr>
          <w:p w14:paraId="77DF8507" w14:textId="77777777" w:rsidR="003D7A65" w:rsidRPr="00885BD9" w:rsidRDefault="003D7A65" w:rsidP="00211C75"/>
        </w:tc>
      </w:tr>
      <w:tr w:rsidR="003D7A65" w:rsidRPr="00885BD9" w14:paraId="12106131" w14:textId="77777777" w:rsidTr="00211C75">
        <w:trPr>
          <w:trHeight w:val="240"/>
          <w:jc w:val="center"/>
        </w:trPr>
        <w:tc>
          <w:tcPr>
            <w:tcW w:w="4876" w:type="dxa"/>
          </w:tcPr>
          <w:p w14:paraId="62CAC4FF" w14:textId="77777777" w:rsidR="003D7A65" w:rsidRPr="00885BD9" w:rsidRDefault="003D7A65" w:rsidP="00211C75">
            <w:pPr>
              <w:pStyle w:val="ColumnHeading"/>
            </w:pPr>
            <w:r w:rsidRPr="00885BD9">
              <w:t>Текст, предложен от Комисията</w:t>
            </w:r>
          </w:p>
        </w:tc>
        <w:tc>
          <w:tcPr>
            <w:tcW w:w="4876" w:type="dxa"/>
          </w:tcPr>
          <w:p w14:paraId="17F44BE5" w14:textId="77777777" w:rsidR="003D7A65" w:rsidRPr="00885BD9" w:rsidRDefault="003D7A65" w:rsidP="00211C75">
            <w:pPr>
              <w:pStyle w:val="ColumnHeading"/>
            </w:pPr>
            <w:r w:rsidRPr="00885BD9">
              <w:t>Изменение</w:t>
            </w:r>
          </w:p>
        </w:tc>
      </w:tr>
      <w:tr w:rsidR="003D7A65" w:rsidRPr="00885BD9" w14:paraId="42C095D5" w14:textId="77777777" w:rsidTr="00211C75">
        <w:trPr>
          <w:jc w:val="center"/>
        </w:trPr>
        <w:tc>
          <w:tcPr>
            <w:tcW w:w="4876" w:type="dxa"/>
          </w:tcPr>
          <w:p w14:paraId="196D55D7" w14:textId="77777777" w:rsidR="003D7A65" w:rsidRPr="00885BD9" w:rsidRDefault="003D7A65" w:rsidP="00211C75">
            <w:pPr>
              <w:pStyle w:val="Normal6"/>
            </w:pPr>
          </w:p>
        </w:tc>
        <w:tc>
          <w:tcPr>
            <w:tcW w:w="4876" w:type="dxa"/>
          </w:tcPr>
          <w:p w14:paraId="1282E60F" w14:textId="77777777" w:rsidR="003D7A65" w:rsidRPr="00885BD9" w:rsidRDefault="003D7A65" w:rsidP="00211C75">
            <w:pPr>
              <w:pStyle w:val="Normal6"/>
            </w:pPr>
            <w:r w:rsidRPr="00885BD9">
              <w:rPr>
                <w:b/>
                <w:i/>
              </w:rPr>
              <w:t>ва)</w:t>
            </w:r>
            <w:r w:rsidRPr="00885BD9">
              <w:tab/>
            </w:r>
            <w:r w:rsidRPr="00885BD9">
              <w:rPr>
                <w:b/>
                <w:i/>
              </w:rPr>
              <w:t>координира мерки за подобряване на свободното движение, справедлив пазар на труда в целия Съюз и достойни условия на труд, както и подходяща социална закрила за всички работници и членовете на техните семейства.</w:t>
            </w:r>
          </w:p>
        </w:tc>
      </w:tr>
    </w:tbl>
    <w:p w14:paraId="7140D1AF" w14:textId="77777777" w:rsidR="003D7A65" w:rsidRPr="00885BD9" w:rsidRDefault="003D7A65" w:rsidP="00191E41">
      <w:r w:rsidRPr="00885BD9">
        <w:rPr>
          <w:rStyle w:val="HideTWBExt"/>
        </w:rPr>
        <w:t>&lt;/Amend&gt;</w:t>
      </w:r>
    </w:p>
    <w:p w14:paraId="5EB92773"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29</w:t>
      </w:r>
      <w:r w:rsidRPr="00885BD9">
        <w:rPr>
          <w:rStyle w:val="HideTWBExt"/>
        </w:rPr>
        <w:t>&lt;/NumAm&gt;</w:t>
      </w:r>
    </w:p>
    <w:p w14:paraId="002B50CE" w14:textId="77777777" w:rsidR="003D7A65" w:rsidRPr="00885BD9" w:rsidRDefault="003D7A65" w:rsidP="00191E41">
      <w:pPr>
        <w:pStyle w:val="NormalBold12b"/>
        <w:keepNext/>
      </w:pPr>
      <w:r w:rsidRPr="00885BD9">
        <w:rPr>
          <w:rStyle w:val="HideTWBExt"/>
        </w:rPr>
        <w:t>&lt;DocAmend&gt;</w:t>
      </w:r>
      <w:r w:rsidRPr="00885BD9">
        <w:t>Предложение за регламент</w:t>
      </w:r>
      <w:r w:rsidRPr="00885BD9">
        <w:rPr>
          <w:rStyle w:val="HideTWBExt"/>
        </w:rPr>
        <w:t>&lt;/DocAmend&gt;</w:t>
      </w:r>
    </w:p>
    <w:p w14:paraId="18C7A323" w14:textId="77777777" w:rsidR="003D7A65" w:rsidRPr="00885BD9" w:rsidRDefault="003D7A65" w:rsidP="00191E41">
      <w:pPr>
        <w:pStyle w:val="NormalBold"/>
      </w:pPr>
      <w:r w:rsidRPr="00885BD9">
        <w:rPr>
          <w:rStyle w:val="HideTWBExt"/>
        </w:rPr>
        <w:t>&lt;Article&gt;</w:t>
      </w:r>
      <w:r w:rsidRPr="00885BD9">
        <w:t>Член 5 – параграф 1 – буква а</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141EA8DB" w14:textId="77777777" w:rsidTr="00211C75">
        <w:trPr>
          <w:jc w:val="center"/>
        </w:trPr>
        <w:tc>
          <w:tcPr>
            <w:tcW w:w="9752" w:type="dxa"/>
            <w:gridSpan w:val="2"/>
          </w:tcPr>
          <w:p w14:paraId="3DCA4750" w14:textId="77777777" w:rsidR="003D7A65" w:rsidRPr="00885BD9" w:rsidRDefault="003D7A65" w:rsidP="00211C75">
            <w:pPr>
              <w:keepNext/>
            </w:pPr>
          </w:p>
        </w:tc>
      </w:tr>
      <w:tr w:rsidR="003D7A65" w:rsidRPr="00885BD9" w14:paraId="1C1F8678" w14:textId="77777777" w:rsidTr="00211C75">
        <w:trPr>
          <w:jc w:val="center"/>
        </w:trPr>
        <w:tc>
          <w:tcPr>
            <w:tcW w:w="4876" w:type="dxa"/>
            <w:hideMark/>
          </w:tcPr>
          <w:p w14:paraId="7740889C"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01C5CB93" w14:textId="77777777" w:rsidR="003D7A65" w:rsidRPr="00885BD9" w:rsidRDefault="003D7A65" w:rsidP="00211C75">
            <w:pPr>
              <w:pStyle w:val="ColumnHeading"/>
              <w:keepNext/>
            </w:pPr>
            <w:r w:rsidRPr="00885BD9">
              <w:t>Изменение</w:t>
            </w:r>
          </w:p>
        </w:tc>
      </w:tr>
      <w:tr w:rsidR="003D7A65" w:rsidRPr="00885BD9" w14:paraId="27FC7F5C" w14:textId="77777777" w:rsidTr="00211C75">
        <w:trPr>
          <w:jc w:val="center"/>
        </w:trPr>
        <w:tc>
          <w:tcPr>
            <w:tcW w:w="4876" w:type="dxa"/>
            <w:hideMark/>
          </w:tcPr>
          <w:p w14:paraId="007668B1" w14:textId="77777777" w:rsidR="003D7A65" w:rsidRPr="00885BD9" w:rsidRDefault="003D7A65" w:rsidP="00211C75">
            <w:pPr>
              <w:pStyle w:val="Normal6"/>
            </w:pPr>
            <w:r w:rsidRPr="00885BD9">
              <w:t>a)</w:t>
            </w:r>
            <w:r w:rsidRPr="00885BD9">
              <w:tab/>
              <w:t>улесняване на достъпа на физическите лица и на работодателите до информация за правата и задълженията в случаи с трансграничен аспект, както и достъпа до услуги за трансгранична трудова мобилност в съответствие с членове 6 и 7;</w:t>
            </w:r>
          </w:p>
        </w:tc>
        <w:tc>
          <w:tcPr>
            <w:tcW w:w="4876" w:type="dxa"/>
            <w:hideMark/>
          </w:tcPr>
          <w:p w14:paraId="599AF02B" w14:textId="77777777" w:rsidR="003D7A65" w:rsidRPr="00885BD9" w:rsidRDefault="003D7A65" w:rsidP="00211C75">
            <w:pPr>
              <w:pStyle w:val="Normal6"/>
              <w:rPr>
                <w:szCs w:val="24"/>
              </w:rPr>
            </w:pPr>
            <w:r w:rsidRPr="00885BD9">
              <w:t>a)</w:t>
            </w:r>
            <w:r w:rsidRPr="00885BD9">
              <w:tab/>
              <w:t>улесняване на достъпа на физическите лица</w:t>
            </w:r>
            <w:r w:rsidRPr="00885BD9">
              <w:rPr>
                <w:b/>
                <w:i/>
              </w:rPr>
              <w:t>, на социалните партньори</w:t>
            </w:r>
            <w:r w:rsidRPr="00885BD9">
              <w:t xml:space="preserve"> и на работодателите до информация за правата и задълженията в случаи с трансграничен аспект, както и достъпа до услуги за трансгранична трудова мобилност в съответствие с членове 6 и 7;</w:t>
            </w:r>
          </w:p>
        </w:tc>
      </w:tr>
    </w:tbl>
    <w:p w14:paraId="1CAEB448" w14:textId="77777777" w:rsidR="003D7A65" w:rsidRPr="00885BD9" w:rsidRDefault="003D7A65" w:rsidP="00191E41">
      <w:pPr>
        <w:pStyle w:val="JustificationTitle"/>
      </w:pPr>
      <w:r w:rsidRPr="00885BD9">
        <w:rPr>
          <w:rStyle w:val="HideTWBExt"/>
          <w:i w:val="0"/>
        </w:rPr>
        <w:t>&lt;TitreJust&gt;</w:t>
      </w:r>
      <w:r w:rsidRPr="00885BD9">
        <w:t>Обосновка</w:t>
      </w:r>
      <w:r w:rsidRPr="00885BD9">
        <w:rPr>
          <w:rStyle w:val="HideTWBExt"/>
          <w:i w:val="0"/>
        </w:rPr>
        <w:t>&lt;/TitreJust&gt;</w:t>
      </w:r>
    </w:p>
    <w:p w14:paraId="7546E90C" w14:textId="77777777" w:rsidR="003D7A65" w:rsidRPr="00885BD9" w:rsidRDefault="003D7A65" w:rsidP="00191E41">
      <w:pPr>
        <w:pStyle w:val="Normal12Italic"/>
      </w:pPr>
      <w:r w:rsidRPr="00885BD9">
        <w:t>Article 5 of Directive 2014/54/EU of the European Parliament and of the Council of 16 April 2014 on measures facilitating the exercise of rights conferred on workers in the context of freedom of movement for workers, provides that “Member States shall promote dialogue with the social partners and with relevant non-governmental organisations which have, in accordance with national law or practice, a legitimate interest in contributing to the fight against unjustified restrictions and obstacles to the right to free movement, and discrimination on grounds of nationality, of Union workers and members of their family with a view to promoting the principle of equal treatment.”. See also Recital 23 of the same directive.</w:t>
      </w:r>
    </w:p>
    <w:p w14:paraId="3C6768B8" w14:textId="77777777" w:rsidR="003D7A65" w:rsidRPr="00885BD9" w:rsidRDefault="003D7A65" w:rsidP="00191E41">
      <w:r w:rsidRPr="00885BD9">
        <w:rPr>
          <w:rStyle w:val="HideTWBExt"/>
        </w:rPr>
        <w:t>&lt;/Amend&gt;</w:t>
      </w:r>
    </w:p>
    <w:p w14:paraId="66294251"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30</w:t>
      </w:r>
      <w:r w:rsidRPr="00885BD9">
        <w:rPr>
          <w:rStyle w:val="HideTWBExt"/>
        </w:rPr>
        <w:t>&lt;/NumAm&gt;</w:t>
      </w:r>
    </w:p>
    <w:p w14:paraId="57E217B5"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17B46561" w14:textId="77777777" w:rsidR="003D7A65" w:rsidRPr="00885BD9" w:rsidRDefault="003D7A65" w:rsidP="00191E41">
      <w:pPr>
        <w:pStyle w:val="NormalBold"/>
      </w:pPr>
      <w:r w:rsidRPr="00885BD9">
        <w:rPr>
          <w:rStyle w:val="HideTWBExt"/>
        </w:rPr>
        <w:t>&lt;Article&gt;</w:t>
      </w:r>
      <w:r w:rsidRPr="00885BD9">
        <w:t>Член 5 – параграф 1 – буква г</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27E3D7BA" w14:textId="77777777" w:rsidTr="00211C75">
        <w:trPr>
          <w:trHeight w:hRule="exact" w:val="240"/>
          <w:jc w:val="center"/>
        </w:trPr>
        <w:tc>
          <w:tcPr>
            <w:tcW w:w="9752" w:type="dxa"/>
            <w:gridSpan w:val="2"/>
          </w:tcPr>
          <w:p w14:paraId="7EA1FFEB" w14:textId="77777777" w:rsidR="003D7A65" w:rsidRPr="00885BD9" w:rsidRDefault="003D7A65" w:rsidP="00211C75"/>
        </w:tc>
      </w:tr>
      <w:tr w:rsidR="003D7A65" w:rsidRPr="00885BD9" w14:paraId="1C7EDAA9" w14:textId="77777777" w:rsidTr="00211C75">
        <w:trPr>
          <w:trHeight w:val="240"/>
          <w:jc w:val="center"/>
        </w:trPr>
        <w:tc>
          <w:tcPr>
            <w:tcW w:w="4876" w:type="dxa"/>
          </w:tcPr>
          <w:p w14:paraId="6AD7D010" w14:textId="77777777" w:rsidR="003D7A65" w:rsidRPr="00885BD9" w:rsidRDefault="003D7A65" w:rsidP="00211C75">
            <w:pPr>
              <w:pStyle w:val="ColumnHeading"/>
            </w:pPr>
            <w:r w:rsidRPr="00885BD9">
              <w:t>Текст, предложен от Комисията</w:t>
            </w:r>
          </w:p>
        </w:tc>
        <w:tc>
          <w:tcPr>
            <w:tcW w:w="4876" w:type="dxa"/>
          </w:tcPr>
          <w:p w14:paraId="7455D950" w14:textId="77777777" w:rsidR="003D7A65" w:rsidRPr="00885BD9" w:rsidRDefault="003D7A65" w:rsidP="00211C75">
            <w:pPr>
              <w:pStyle w:val="ColumnHeading"/>
            </w:pPr>
            <w:r w:rsidRPr="00885BD9">
              <w:t>Изменение</w:t>
            </w:r>
          </w:p>
        </w:tc>
      </w:tr>
      <w:tr w:rsidR="003D7A65" w:rsidRPr="00885BD9" w14:paraId="56A1F787" w14:textId="77777777" w:rsidTr="00211C75">
        <w:trPr>
          <w:jc w:val="center"/>
        </w:trPr>
        <w:tc>
          <w:tcPr>
            <w:tcW w:w="4876" w:type="dxa"/>
          </w:tcPr>
          <w:p w14:paraId="49973DF7" w14:textId="77777777" w:rsidR="003D7A65" w:rsidRPr="00885BD9" w:rsidRDefault="003D7A65" w:rsidP="00211C75">
            <w:pPr>
              <w:pStyle w:val="Normal6"/>
            </w:pPr>
            <w:r w:rsidRPr="00885BD9">
              <w:t>г)</w:t>
            </w:r>
            <w:r w:rsidRPr="00885BD9">
              <w:tab/>
              <w:t>извършване на анализи и оценки на риска по въпроси, свързани с трансграничната трудова мобилност, в съответствие с член</w:t>
            </w:r>
            <w:r w:rsidRPr="00885BD9">
              <w:rPr>
                <w:b/>
                <w:i/>
              </w:rPr>
              <w:t> </w:t>
            </w:r>
            <w:r w:rsidRPr="00885BD9">
              <w:t>11;</w:t>
            </w:r>
          </w:p>
        </w:tc>
        <w:tc>
          <w:tcPr>
            <w:tcW w:w="4876" w:type="dxa"/>
          </w:tcPr>
          <w:p w14:paraId="4A310BE4" w14:textId="77777777" w:rsidR="003D7A65" w:rsidRPr="00885BD9" w:rsidRDefault="003D7A65" w:rsidP="00211C75">
            <w:pPr>
              <w:pStyle w:val="Normal6"/>
            </w:pPr>
            <w:r w:rsidRPr="00885BD9">
              <w:t>г)</w:t>
            </w:r>
            <w:r w:rsidRPr="00885BD9">
              <w:tab/>
              <w:t>извършване на анализи и оценки на риска по въпроси, свързани с трансграничната трудова мобилност</w:t>
            </w:r>
            <w:r w:rsidRPr="00885BD9">
              <w:rPr>
                <w:b/>
                <w:i/>
              </w:rPr>
              <w:t xml:space="preserve"> и пречките пред свободното движение на работници и услуги</w:t>
            </w:r>
            <w:r w:rsidRPr="00885BD9">
              <w:t>, в съответствие с член</w:t>
            </w:r>
            <w:r w:rsidRPr="00885BD9">
              <w:rPr>
                <w:b/>
                <w:i/>
              </w:rPr>
              <w:t xml:space="preserve"> </w:t>
            </w:r>
            <w:r w:rsidRPr="00885BD9">
              <w:t>11;</w:t>
            </w:r>
          </w:p>
        </w:tc>
      </w:tr>
    </w:tbl>
    <w:p w14:paraId="1EA1DDBF" w14:textId="77777777" w:rsidR="003D7A65" w:rsidRPr="00885BD9" w:rsidRDefault="003D7A65" w:rsidP="00191E41">
      <w:r w:rsidRPr="00885BD9">
        <w:rPr>
          <w:rStyle w:val="HideTWBExt"/>
        </w:rPr>
        <w:t>&lt;/Amend&gt;</w:t>
      </w:r>
    </w:p>
    <w:p w14:paraId="42C4AAD9"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31</w:t>
      </w:r>
      <w:r w:rsidRPr="00885BD9">
        <w:rPr>
          <w:rStyle w:val="HideTWBExt"/>
        </w:rPr>
        <w:t>&lt;/NumAm&gt;</w:t>
      </w:r>
    </w:p>
    <w:p w14:paraId="0DDB2518"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2B2AD087" w14:textId="77777777" w:rsidR="003D7A65" w:rsidRPr="00885BD9" w:rsidRDefault="003D7A65" w:rsidP="00191E41">
      <w:pPr>
        <w:pStyle w:val="NormalBold"/>
      </w:pPr>
      <w:r w:rsidRPr="00885BD9">
        <w:rPr>
          <w:rStyle w:val="HideTWBExt"/>
        </w:rPr>
        <w:t>&lt;Article&gt;</w:t>
      </w:r>
      <w:r w:rsidRPr="00885BD9">
        <w:t>Член 5 – параграф 1 – буква д а (нова)</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0D55BAED" w14:textId="77777777" w:rsidTr="00211C75">
        <w:trPr>
          <w:trHeight w:hRule="exact" w:val="240"/>
          <w:jc w:val="center"/>
        </w:trPr>
        <w:tc>
          <w:tcPr>
            <w:tcW w:w="9752" w:type="dxa"/>
            <w:gridSpan w:val="2"/>
          </w:tcPr>
          <w:p w14:paraId="248E9779" w14:textId="77777777" w:rsidR="003D7A65" w:rsidRPr="00885BD9" w:rsidRDefault="003D7A65" w:rsidP="00211C75"/>
        </w:tc>
      </w:tr>
      <w:tr w:rsidR="003D7A65" w:rsidRPr="00885BD9" w14:paraId="77E94227" w14:textId="77777777" w:rsidTr="00211C75">
        <w:trPr>
          <w:trHeight w:val="240"/>
          <w:jc w:val="center"/>
        </w:trPr>
        <w:tc>
          <w:tcPr>
            <w:tcW w:w="4876" w:type="dxa"/>
          </w:tcPr>
          <w:p w14:paraId="2CF0D1E4" w14:textId="77777777" w:rsidR="003D7A65" w:rsidRPr="00885BD9" w:rsidRDefault="003D7A65" w:rsidP="00211C75">
            <w:pPr>
              <w:pStyle w:val="ColumnHeading"/>
            </w:pPr>
            <w:r w:rsidRPr="00885BD9">
              <w:t>Текст, предложен от Комисията</w:t>
            </w:r>
          </w:p>
        </w:tc>
        <w:tc>
          <w:tcPr>
            <w:tcW w:w="4876" w:type="dxa"/>
          </w:tcPr>
          <w:p w14:paraId="2DB0EFB8" w14:textId="77777777" w:rsidR="003D7A65" w:rsidRPr="00885BD9" w:rsidRDefault="003D7A65" w:rsidP="00211C75">
            <w:pPr>
              <w:pStyle w:val="ColumnHeading"/>
            </w:pPr>
            <w:r w:rsidRPr="00885BD9">
              <w:t>Изменение</w:t>
            </w:r>
          </w:p>
        </w:tc>
      </w:tr>
      <w:tr w:rsidR="003D7A65" w:rsidRPr="00885BD9" w14:paraId="05926895" w14:textId="77777777" w:rsidTr="00211C75">
        <w:trPr>
          <w:jc w:val="center"/>
        </w:trPr>
        <w:tc>
          <w:tcPr>
            <w:tcW w:w="4876" w:type="dxa"/>
          </w:tcPr>
          <w:p w14:paraId="4A9BC9FA" w14:textId="77777777" w:rsidR="003D7A65" w:rsidRPr="00885BD9" w:rsidRDefault="003D7A65" w:rsidP="00211C75">
            <w:pPr>
              <w:pStyle w:val="Normal6"/>
            </w:pPr>
          </w:p>
        </w:tc>
        <w:tc>
          <w:tcPr>
            <w:tcW w:w="4876" w:type="dxa"/>
          </w:tcPr>
          <w:p w14:paraId="55A066BE" w14:textId="77777777" w:rsidR="003D7A65" w:rsidRPr="00885BD9" w:rsidRDefault="003D7A65" w:rsidP="00211C75">
            <w:pPr>
              <w:pStyle w:val="Normal6"/>
            </w:pPr>
            <w:r w:rsidRPr="00885BD9">
              <w:rPr>
                <w:b/>
                <w:i/>
              </w:rPr>
              <w:t>да)</w:t>
            </w:r>
            <w:r w:rsidRPr="00885BD9">
              <w:tab/>
            </w:r>
            <w:r w:rsidRPr="00885BD9">
              <w:rPr>
                <w:b/>
                <w:i/>
              </w:rPr>
              <w:t xml:space="preserve">предоставяне на подкрепа на държавите членки за изграждането </w:t>
            </w:r>
            <w:r w:rsidRPr="00885BD9">
              <w:rPr>
                <w:b/>
                <w:i/>
              </w:rPr>
              <w:lastRenderedPageBreak/>
              <w:t>на капацитет по отношение на извършване на целеви инспекции с цел установяване и санкциониране на практики за тежка експлоатация на труда;</w:t>
            </w:r>
          </w:p>
        </w:tc>
      </w:tr>
    </w:tbl>
    <w:p w14:paraId="5CC2E2A3" w14:textId="77777777" w:rsidR="003D7A65" w:rsidRPr="00885BD9" w:rsidRDefault="003D7A65" w:rsidP="00191E41">
      <w:r w:rsidRPr="00885BD9">
        <w:rPr>
          <w:rStyle w:val="HideTWBExt"/>
        </w:rPr>
        <w:lastRenderedPageBreak/>
        <w:t>&lt;/Amend&gt;</w:t>
      </w:r>
    </w:p>
    <w:p w14:paraId="3B7D5E22"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32</w:t>
      </w:r>
      <w:r w:rsidRPr="00885BD9">
        <w:rPr>
          <w:rStyle w:val="HideTWBExt"/>
        </w:rPr>
        <w:t>&lt;/NumAm&gt;</w:t>
      </w:r>
    </w:p>
    <w:p w14:paraId="53910CCD" w14:textId="77777777" w:rsidR="003D7A65" w:rsidRPr="00885BD9" w:rsidRDefault="003D7A65" w:rsidP="00191E41">
      <w:pPr>
        <w:pStyle w:val="NormalBold12b"/>
        <w:keepNext/>
      </w:pPr>
      <w:r w:rsidRPr="00885BD9">
        <w:rPr>
          <w:rStyle w:val="HideTWBExt"/>
        </w:rPr>
        <w:t>&lt;DocAmend&gt;</w:t>
      </w:r>
      <w:r w:rsidRPr="00885BD9">
        <w:t>Предложение за регламент</w:t>
      </w:r>
      <w:r w:rsidRPr="00885BD9">
        <w:rPr>
          <w:rStyle w:val="HideTWBExt"/>
        </w:rPr>
        <w:t>&lt;/DocAmend&gt;</w:t>
      </w:r>
    </w:p>
    <w:p w14:paraId="7EA4F520" w14:textId="77777777" w:rsidR="003D7A65" w:rsidRPr="00885BD9" w:rsidRDefault="003D7A65" w:rsidP="00191E41">
      <w:pPr>
        <w:pStyle w:val="NormalBold"/>
      </w:pPr>
      <w:r w:rsidRPr="00885BD9">
        <w:rPr>
          <w:rStyle w:val="HideTWBExt"/>
        </w:rPr>
        <w:t>&lt;Article&gt;</w:t>
      </w:r>
      <w:r w:rsidRPr="00885BD9">
        <w:t>Член 6 – параграф 1 – уводна част</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19FC5DD0" w14:textId="77777777" w:rsidTr="00211C75">
        <w:trPr>
          <w:jc w:val="center"/>
        </w:trPr>
        <w:tc>
          <w:tcPr>
            <w:tcW w:w="9752" w:type="dxa"/>
            <w:gridSpan w:val="2"/>
          </w:tcPr>
          <w:p w14:paraId="195CD8F8" w14:textId="77777777" w:rsidR="003D7A65" w:rsidRPr="00885BD9" w:rsidRDefault="003D7A65" w:rsidP="00211C75">
            <w:pPr>
              <w:keepNext/>
            </w:pPr>
          </w:p>
        </w:tc>
      </w:tr>
      <w:tr w:rsidR="003D7A65" w:rsidRPr="00885BD9" w14:paraId="45156DC2" w14:textId="77777777" w:rsidTr="00211C75">
        <w:trPr>
          <w:jc w:val="center"/>
        </w:trPr>
        <w:tc>
          <w:tcPr>
            <w:tcW w:w="4876" w:type="dxa"/>
            <w:hideMark/>
          </w:tcPr>
          <w:p w14:paraId="01A7C57D"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1C50067B" w14:textId="77777777" w:rsidR="003D7A65" w:rsidRPr="00885BD9" w:rsidRDefault="003D7A65" w:rsidP="00211C75">
            <w:pPr>
              <w:pStyle w:val="ColumnHeading"/>
              <w:keepNext/>
            </w:pPr>
            <w:r w:rsidRPr="00885BD9">
              <w:t>Изменение</w:t>
            </w:r>
          </w:p>
        </w:tc>
      </w:tr>
      <w:tr w:rsidR="003D7A65" w:rsidRPr="00885BD9" w14:paraId="09FC82A6" w14:textId="77777777" w:rsidTr="00211C75">
        <w:trPr>
          <w:jc w:val="center"/>
        </w:trPr>
        <w:tc>
          <w:tcPr>
            <w:tcW w:w="4876" w:type="dxa"/>
            <w:hideMark/>
          </w:tcPr>
          <w:p w14:paraId="62207EFB" w14:textId="77777777" w:rsidR="003D7A65" w:rsidRPr="00885BD9" w:rsidRDefault="003D7A65" w:rsidP="00211C75">
            <w:pPr>
              <w:pStyle w:val="Normal6"/>
            </w:pPr>
            <w:r w:rsidRPr="00885BD9">
              <w:t>Органът подобрява наличността, качеството и достъпността на информацията, предоставяна на физическите лица и на работодателите с цел улесняване на трудовата мобилност в рамките на Съюза, в съответствие с Регламент (ЕС) 2016/589 относно EURES и Регламент [единен цифров портал — COM(2017) 256]. За тази цел Органът:</w:t>
            </w:r>
          </w:p>
        </w:tc>
        <w:tc>
          <w:tcPr>
            <w:tcW w:w="4876" w:type="dxa"/>
            <w:hideMark/>
          </w:tcPr>
          <w:p w14:paraId="13B46111" w14:textId="77777777" w:rsidR="003D7A65" w:rsidRPr="00885BD9" w:rsidRDefault="003D7A65" w:rsidP="00211C75">
            <w:pPr>
              <w:pStyle w:val="Normal6"/>
              <w:rPr>
                <w:szCs w:val="24"/>
              </w:rPr>
            </w:pPr>
            <w:r w:rsidRPr="00885BD9">
              <w:t>Органът подобрява наличността, качеството и достъпността на информацията, предоставяна на физическите лица</w:t>
            </w:r>
            <w:r w:rsidRPr="00885BD9">
              <w:rPr>
                <w:b/>
                <w:i/>
              </w:rPr>
              <w:t>, на социалните партньори</w:t>
            </w:r>
            <w:r w:rsidRPr="00885BD9">
              <w:t xml:space="preserve"> и на работодателите с цел улесняване на трудовата мобилност в рамките на Съюза, в съответствие с Регламент (ЕС) 2016/589 относно EURES и Регламент [единен цифров портал — COM(2017) 256]. За тази цел Органът:</w:t>
            </w:r>
          </w:p>
        </w:tc>
      </w:tr>
    </w:tbl>
    <w:p w14:paraId="372CD9FF" w14:textId="77777777" w:rsidR="003D7A65" w:rsidRPr="00885BD9" w:rsidRDefault="003D7A65" w:rsidP="00191E41">
      <w:r w:rsidRPr="00885BD9">
        <w:rPr>
          <w:rStyle w:val="HideTWBExt"/>
        </w:rPr>
        <w:t>&lt;/Amend&gt;</w:t>
      </w:r>
    </w:p>
    <w:p w14:paraId="4EB3CE3F"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33</w:t>
      </w:r>
      <w:r w:rsidRPr="00885BD9">
        <w:rPr>
          <w:rStyle w:val="HideTWBExt"/>
        </w:rPr>
        <w:t>&lt;/NumAm&gt;</w:t>
      </w:r>
    </w:p>
    <w:p w14:paraId="62FC3315" w14:textId="77777777" w:rsidR="003D7A65" w:rsidRPr="00885BD9" w:rsidRDefault="003D7A65" w:rsidP="00191E41">
      <w:pPr>
        <w:pStyle w:val="NormalBold12b"/>
        <w:keepNext/>
      </w:pPr>
      <w:r w:rsidRPr="00885BD9">
        <w:rPr>
          <w:rStyle w:val="HideTWBExt"/>
        </w:rPr>
        <w:t>&lt;DocAmend&gt;</w:t>
      </w:r>
      <w:r w:rsidRPr="00885BD9">
        <w:t>Предложение за регламент</w:t>
      </w:r>
      <w:r w:rsidRPr="00885BD9">
        <w:rPr>
          <w:rStyle w:val="HideTWBExt"/>
        </w:rPr>
        <w:t>&lt;/DocAmend&gt;</w:t>
      </w:r>
    </w:p>
    <w:p w14:paraId="00409190" w14:textId="77777777" w:rsidR="003D7A65" w:rsidRPr="00885BD9" w:rsidRDefault="003D7A65" w:rsidP="00191E41">
      <w:pPr>
        <w:pStyle w:val="NormalBold"/>
      </w:pPr>
      <w:r w:rsidRPr="00885BD9">
        <w:rPr>
          <w:rStyle w:val="HideTWBExt"/>
        </w:rPr>
        <w:t>&lt;Article&gt;</w:t>
      </w:r>
      <w:r w:rsidRPr="00885BD9">
        <w:t>Член 6 – параграф 1 – буква в</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1801F0EA" w14:textId="77777777" w:rsidTr="00211C75">
        <w:trPr>
          <w:jc w:val="center"/>
        </w:trPr>
        <w:tc>
          <w:tcPr>
            <w:tcW w:w="9752" w:type="dxa"/>
            <w:gridSpan w:val="2"/>
          </w:tcPr>
          <w:p w14:paraId="481CE820" w14:textId="77777777" w:rsidR="003D7A65" w:rsidRPr="00885BD9" w:rsidRDefault="003D7A65" w:rsidP="00211C75">
            <w:pPr>
              <w:keepNext/>
            </w:pPr>
          </w:p>
        </w:tc>
      </w:tr>
      <w:tr w:rsidR="003D7A65" w:rsidRPr="00885BD9" w14:paraId="6956AB42" w14:textId="77777777" w:rsidTr="00211C75">
        <w:trPr>
          <w:jc w:val="center"/>
        </w:trPr>
        <w:tc>
          <w:tcPr>
            <w:tcW w:w="4876" w:type="dxa"/>
            <w:hideMark/>
          </w:tcPr>
          <w:p w14:paraId="1D840858"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6D40C872" w14:textId="77777777" w:rsidR="003D7A65" w:rsidRPr="00885BD9" w:rsidRDefault="003D7A65" w:rsidP="00211C75">
            <w:pPr>
              <w:pStyle w:val="ColumnHeading"/>
              <w:keepNext/>
            </w:pPr>
            <w:r w:rsidRPr="00885BD9">
              <w:t>Изменение</w:t>
            </w:r>
          </w:p>
        </w:tc>
      </w:tr>
      <w:tr w:rsidR="003D7A65" w:rsidRPr="00885BD9" w14:paraId="0EC071CB" w14:textId="77777777" w:rsidTr="00211C75">
        <w:trPr>
          <w:jc w:val="center"/>
        </w:trPr>
        <w:tc>
          <w:tcPr>
            <w:tcW w:w="4876" w:type="dxa"/>
            <w:hideMark/>
          </w:tcPr>
          <w:p w14:paraId="3CF4E7E8" w14:textId="77777777" w:rsidR="003D7A65" w:rsidRPr="00885BD9" w:rsidRDefault="003D7A65" w:rsidP="00211C75">
            <w:pPr>
              <w:pStyle w:val="Normal6"/>
            </w:pPr>
            <w:r w:rsidRPr="00885BD9">
              <w:t>в)</w:t>
            </w:r>
            <w:r w:rsidRPr="00885BD9">
              <w:tab/>
              <w:t>предоставя на работодателите необходимата информация за трудовото законодателство и за условията на живот и труд, приложими за работниците в положение на трансгранична трудова мобилност, включително командированите работници;</w:t>
            </w:r>
          </w:p>
        </w:tc>
        <w:tc>
          <w:tcPr>
            <w:tcW w:w="4876" w:type="dxa"/>
            <w:hideMark/>
          </w:tcPr>
          <w:p w14:paraId="1A717C76" w14:textId="77777777" w:rsidR="003D7A65" w:rsidRPr="00885BD9" w:rsidRDefault="003D7A65" w:rsidP="00211C75">
            <w:pPr>
              <w:pStyle w:val="Normal6"/>
              <w:rPr>
                <w:szCs w:val="24"/>
              </w:rPr>
            </w:pPr>
            <w:r w:rsidRPr="00885BD9">
              <w:t>в)</w:t>
            </w:r>
            <w:r w:rsidRPr="00885BD9">
              <w:tab/>
              <w:t xml:space="preserve">предоставя на </w:t>
            </w:r>
            <w:r w:rsidRPr="00885BD9">
              <w:rPr>
                <w:b/>
                <w:i/>
              </w:rPr>
              <w:t xml:space="preserve">физическите лица, на социалните партньори и на </w:t>
            </w:r>
            <w:r w:rsidRPr="00885BD9">
              <w:t>работодателите необходимата информация за трудовото законодателство и за условията на живот и труд, приложими за работниците в положение на трансгранична трудова мобилност, включително командированите работници</w:t>
            </w:r>
            <w:r w:rsidRPr="00885BD9">
              <w:rPr>
                <w:b/>
                <w:i/>
              </w:rPr>
              <w:t xml:space="preserve">, притежателите на синя карта на ЕС, лицата, преместени при вътрешнокорпоративен трансфер, дългосрочно пребиваващите лица и членовете на семейството на такива </w:t>
            </w:r>
            <w:r w:rsidRPr="00885BD9">
              <w:rPr>
                <w:b/>
                <w:i/>
              </w:rPr>
              <w:lastRenderedPageBreak/>
              <w:t>работници</w:t>
            </w:r>
            <w:r w:rsidRPr="00885BD9">
              <w:t>;</w:t>
            </w:r>
          </w:p>
        </w:tc>
      </w:tr>
    </w:tbl>
    <w:p w14:paraId="07DA31B2" w14:textId="77777777" w:rsidR="003D7A65" w:rsidRPr="00885BD9" w:rsidRDefault="003D7A65" w:rsidP="00191E41">
      <w:r w:rsidRPr="00885BD9">
        <w:rPr>
          <w:rStyle w:val="HideTWBExt"/>
        </w:rPr>
        <w:lastRenderedPageBreak/>
        <w:t>&lt;/Amend&gt;</w:t>
      </w:r>
    </w:p>
    <w:p w14:paraId="58B12EF0"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34</w:t>
      </w:r>
      <w:r w:rsidRPr="00885BD9">
        <w:rPr>
          <w:rStyle w:val="HideTWBExt"/>
        </w:rPr>
        <w:t>&lt;/NumAm&gt;</w:t>
      </w:r>
    </w:p>
    <w:p w14:paraId="20628CA6"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7FBA7F83" w14:textId="77777777" w:rsidR="003D7A65" w:rsidRPr="00885BD9" w:rsidRDefault="003D7A65" w:rsidP="00191E41">
      <w:pPr>
        <w:pStyle w:val="NormalBold"/>
      </w:pPr>
      <w:r w:rsidRPr="00885BD9">
        <w:rPr>
          <w:rStyle w:val="HideTWBExt"/>
        </w:rPr>
        <w:t>&lt;Article&gt;</w:t>
      </w:r>
      <w:r w:rsidRPr="00885BD9">
        <w:t>Член 6 – параграф 1 – буква в a (нова)</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07B7D5F3" w14:textId="77777777" w:rsidTr="00211C75">
        <w:trPr>
          <w:trHeight w:hRule="exact" w:val="240"/>
          <w:jc w:val="center"/>
        </w:trPr>
        <w:tc>
          <w:tcPr>
            <w:tcW w:w="9752" w:type="dxa"/>
            <w:gridSpan w:val="2"/>
          </w:tcPr>
          <w:p w14:paraId="30BAC22C" w14:textId="77777777" w:rsidR="003D7A65" w:rsidRPr="00885BD9" w:rsidRDefault="003D7A65" w:rsidP="00211C75"/>
        </w:tc>
      </w:tr>
      <w:tr w:rsidR="003D7A65" w:rsidRPr="00885BD9" w14:paraId="2CDF3384" w14:textId="77777777" w:rsidTr="00211C75">
        <w:trPr>
          <w:trHeight w:val="240"/>
          <w:jc w:val="center"/>
        </w:trPr>
        <w:tc>
          <w:tcPr>
            <w:tcW w:w="4876" w:type="dxa"/>
          </w:tcPr>
          <w:p w14:paraId="32977517" w14:textId="77777777" w:rsidR="003D7A65" w:rsidRPr="00885BD9" w:rsidRDefault="003D7A65" w:rsidP="00211C75">
            <w:pPr>
              <w:pStyle w:val="ColumnHeading"/>
            </w:pPr>
            <w:r w:rsidRPr="00885BD9">
              <w:t>Текст, предложен от Комисията</w:t>
            </w:r>
          </w:p>
        </w:tc>
        <w:tc>
          <w:tcPr>
            <w:tcW w:w="4876" w:type="dxa"/>
          </w:tcPr>
          <w:p w14:paraId="7773B477" w14:textId="77777777" w:rsidR="003D7A65" w:rsidRPr="00885BD9" w:rsidRDefault="003D7A65" w:rsidP="00211C75">
            <w:pPr>
              <w:pStyle w:val="ColumnHeading"/>
            </w:pPr>
            <w:r w:rsidRPr="00885BD9">
              <w:t>Изменение</w:t>
            </w:r>
          </w:p>
        </w:tc>
      </w:tr>
      <w:tr w:rsidR="003D7A65" w:rsidRPr="00885BD9" w14:paraId="215852C0" w14:textId="77777777" w:rsidTr="00211C75">
        <w:trPr>
          <w:jc w:val="center"/>
        </w:trPr>
        <w:tc>
          <w:tcPr>
            <w:tcW w:w="4876" w:type="dxa"/>
          </w:tcPr>
          <w:p w14:paraId="09C81337" w14:textId="77777777" w:rsidR="003D7A65" w:rsidRPr="00885BD9" w:rsidRDefault="003D7A65" w:rsidP="00211C75">
            <w:pPr>
              <w:pStyle w:val="Normal6"/>
            </w:pPr>
          </w:p>
        </w:tc>
        <w:tc>
          <w:tcPr>
            <w:tcW w:w="4876" w:type="dxa"/>
          </w:tcPr>
          <w:p w14:paraId="5B95EAAA" w14:textId="77777777" w:rsidR="003D7A65" w:rsidRPr="00885BD9" w:rsidRDefault="003D7A65" w:rsidP="00211C75">
            <w:pPr>
              <w:pStyle w:val="Normal6"/>
            </w:pPr>
            <w:r w:rsidRPr="00885BD9">
              <w:rPr>
                <w:b/>
                <w:i/>
              </w:rPr>
              <w:t>ва)</w:t>
            </w:r>
            <w:r w:rsidRPr="00885BD9">
              <w:tab/>
            </w:r>
            <w:r w:rsidRPr="00885BD9">
              <w:rPr>
                <w:b/>
                <w:i/>
              </w:rPr>
              <w:t>регистрира жалбите на работници и работодатели във връзка с твърдения за нарушения на правото на свободно движение на работници, свободата на установяване и свободата на предоставяне на услуги на вътрешния пазар и представя предложения на компетентните органи на държавите членки и на Комисията за разрешаване на такива проблеми;</w:t>
            </w:r>
          </w:p>
        </w:tc>
      </w:tr>
    </w:tbl>
    <w:p w14:paraId="546B652B" w14:textId="77777777" w:rsidR="003D7A65" w:rsidRPr="00885BD9" w:rsidRDefault="003D7A65" w:rsidP="00191E41">
      <w:r w:rsidRPr="00885BD9">
        <w:rPr>
          <w:rStyle w:val="HideTWBExt"/>
        </w:rPr>
        <w:t>&lt;/Amend&gt;</w:t>
      </w:r>
    </w:p>
    <w:p w14:paraId="3714FF29"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35</w:t>
      </w:r>
      <w:r w:rsidRPr="00885BD9">
        <w:rPr>
          <w:rStyle w:val="HideTWBExt"/>
        </w:rPr>
        <w:t>&lt;/NumAm&gt;</w:t>
      </w:r>
    </w:p>
    <w:p w14:paraId="3B8D87E2" w14:textId="77777777" w:rsidR="003D7A65" w:rsidRPr="00885BD9" w:rsidRDefault="003D7A65" w:rsidP="00191E41">
      <w:pPr>
        <w:pStyle w:val="NormalBold12b"/>
        <w:keepNext/>
      </w:pPr>
      <w:r w:rsidRPr="00885BD9">
        <w:rPr>
          <w:rStyle w:val="HideTWBExt"/>
        </w:rPr>
        <w:t>&lt;DocAmend&gt;</w:t>
      </w:r>
      <w:r w:rsidRPr="00885BD9">
        <w:t>Предложение за регламент</w:t>
      </w:r>
      <w:r w:rsidRPr="00885BD9">
        <w:rPr>
          <w:rStyle w:val="HideTWBExt"/>
        </w:rPr>
        <w:t>&lt;/DocAmend&gt;</w:t>
      </w:r>
    </w:p>
    <w:p w14:paraId="3FA2C796" w14:textId="77777777" w:rsidR="003D7A65" w:rsidRPr="00885BD9" w:rsidRDefault="003D7A65" w:rsidP="00191E41">
      <w:pPr>
        <w:pStyle w:val="NormalBold"/>
      </w:pPr>
      <w:r w:rsidRPr="00885BD9">
        <w:rPr>
          <w:rStyle w:val="HideTWBExt"/>
        </w:rPr>
        <w:t>&lt;Article&gt;</w:t>
      </w:r>
      <w:r w:rsidRPr="00885BD9">
        <w:t>Член 6 – параграф 1 – буква г</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52682E51" w14:textId="77777777" w:rsidTr="00211C75">
        <w:trPr>
          <w:jc w:val="center"/>
        </w:trPr>
        <w:tc>
          <w:tcPr>
            <w:tcW w:w="9752" w:type="dxa"/>
            <w:gridSpan w:val="2"/>
          </w:tcPr>
          <w:p w14:paraId="62CFA134" w14:textId="77777777" w:rsidR="003D7A65" w:rsidRPr="00885BD9" w:rsidRDefault="003D7A65" w:rsidP="00211C75">
            <w:pPr>
              <w:keepNext/>
            </w:pPr>
          </w:p>
        </w:tc>
      </w:tr>
      <w:tr w:rsidR="003D7A65" w:rsidRPr="00885BD9" w14:paraId="07C59E53" w14:textId="77777777" w:rsidTr="00211C75">
        <w:trPr>
          <w:jc w:val="center"/>
        </w:trPr>
        <w:tc>
          <w:tcPr>
            <w:tcW w:w="4876" w:type="dxa"/>
            <w:hideMark/>
          </w:tcPr>
          <w:p w14:paraId="01C5BEE2"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1A389555" w14:textId="77777777" w:rsidR="003D7A65" w:rsidRPr="00885BD9" w:rsidRDefault="003D7A65" w:rsidP="00211C75">
            <w:pPr>
              <w:pStyle w:val="ColumnHeading"/>
              <w:keepNext/>
            </w:pPr>
            <w:r w:rsidRPr="00885BD9">
              <w:t>Изменение</w:t>
            </w:r>
          </w:p>
        </w:tc>
      </w:tr>
      <w:tr w:rsidR="003D7A65" w:rsidRPr="00885BD9" w14:paraId="619C59E3" w14:textId="77777777" w:rsidTr="00211C75">
        <w:trPr>
          <w:jc w:val="center"/>
        </w:trPr>
        <w:tc>
          <w:tcPr>
            <w:tcW w:w="4876" w:type="dxa"/>
            <w:hideMark/>
          </w:tcPr>
          <w:p w14:paraId="4357825C" w14:textId="77777777" w:rsidR="003D7A65" w:rsidRPr="00885BD9" w:rsidRDefault="003D7A65" w:rsidP="00211C75">
            <w:pPr>
              <w:pStyle w:val="Normal6"/>
            </w:pPr>
            <w:r w:rsidRPr="00885BD9">
              <w:t>г)</w:t>
            </w:r>
            <w:r w:rsidRPr="00885BD9">
              <w:tab/>
              <w:t>подкрепя държавите членки по отношение на спазването на задълженията за разпространение на информация във връзка със свободното движение на работници и за достъп до тази информация, установени в член 6 от Директива 2014/54/ЕС, и задълженията за разпространение на информация във връзка с командироването на работници и за достъп до тази информация, установени в член 5 от Директива 2014/67/ЕС;</w:t>
            </w:r>
          </w:p>
        </w:tc>
        <w:tc>
          <w:tcPr>
            <w:tcW w:w="4876" w:type="dxa"/>
            <w:hideMark/>
          </w:tcPr>
          <w:p w14:paraId="0F30E3B5" w14:textId="77777777" w:rsidR="003D7A65" w:rsidRPr="00885BD9" w:rsidRDefault="003D7A65" w:rsidP="00211C75">
            <w:pPr>
              <w:pStyle w:val="Normal6"/>
              <w:rPr>
                <w:szCs w:val="24"/>
              </w:rPr>
            </w:pPr>
            <w:r w:rsidRPr="00885BD9">
              <w:t>г)</w:t>
            </w:r>
            <w:r w:rsidRPr="00885BD9">
              <w:tab/>
              <w:t>подкрепя държавите членки по отношение на спазването на задълженията за разпространение на информация във връзка със свободното движение на работници и за достъп до тази информация, установени в член 6 от Директива 2014/54/ЕС, и задълженията за разпространение на информация във връзка с командироването на работници и за достъп до тази информация, установени в член 5 от Директива 2014/67/ЕС</w:t>
            </w:r>
            <w:r w:rsidRPr="00885BD9">
              <w:rPr>
                <w:b/>
                <w:i/>
              </w:rPr>
              <w:t xml:space="preserve"> и в относимите разпоредби на инструментите на Съюза за законна миграция</w:t>
            </w:r>
            <w:r w:rsidRPr="00885BD9">
              <w:t>;</w:t>
            </w:r>
          </w:p>
        </w:tc>
      </w:tr>
    </w:tbl>
    <w:p w14:paraId="46315014" w14:textId="77777777" w:rsidR="003D7A65" w:rsidRPr="00885BD9" w:rsidRDefault="003D7A65" w:rsidP="00191E41">
      <w:r w:rsidRPr="00885BD9">
        <w:rPr>
          <w:rStyle w:val="HideTWBExt"/>
        </w:rPr>
        <w:t>&lt;/Amend&gt;</w:t>
      </w:r>
    </w:p>
    <w:p w14:paraId="6CD9D758"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36</w:t>
      </w:r>
      <w:r w:rsidRPr="00885BD9">
        <w:rPr>
          <w:rStyle w:val="HideTWBExt"/>
        </w:rPr>
        <w:t>&lt;/NumAm&gt;</w:t>
      </w:r>
    </w:p>
    <w:p w14:paraId="7C274121" w14:textId="77777777" w:rsidR="003D7A65" w:rsidRPr="00885BD9" w:rsidRDefault="003D7A65" w:rsidP="00191E41">
      <w:pPr>
        <w:pStyle w:val="NormalBold12b"/>
      </w:pPr>
      <w:r w:rsidRPr="00885BD9">
        <w:rPr>
          <w:rStyle w:val="HideTWBExt"/>
        </w:rPr>
        <w:lastRenderedPageBreak/>
        <w:t>&lt;DocAmend&gt;</w:t>
      </w:r>
      <w:r w:rsidRPr="00885BD9">
        <w:t>Предложение за регламент</w:t>
      </w:r>
      <w:r w:rsidRPr="00885BD9">
        <w:rPr>
          <w:rStyle w:val="HideTWBExt"/>
        </w:rPr>
        <w:t>&lt;/DocAmend&gt;</w:t>
      </w:r>
    </w:p>
    <w:p w14:paraId="08FA7A11" w14:textId="77777777" w:rsidR="003D7A65" w:rsidRPr="00885BD9" w:rsidRDefault="003D7A65" w:rsidP="00191E41">
      <w:pPr>
        <w:pStyle w:val="NormalBold"/>
      </w:pPr>
      <w:r w:rsidRPr="00885BD9">
        <w:rPr>
          <w:rStyle w:val="HideTWBExt"/>
        </w:rPr>
        <w:t>&lt;Article&gt;</w:t>
      </w:r>
      <w:r w:rsidRPr="00885BD9">
        <w:t>Член 6 – параграф 1 – буква e</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2F47620D" w14:textId="77777777" w:rsidTr="00211C75">
        <w:trPr>
          <w:trHeight w:hRule="exact" w:val="240"/>
          <w:jc w:val="center"/>
        </w:trPr>
        <w:tc>
          <w:tcPr>
            <w:tcW w:w="9752" w:type="dxa"/>
            <w:gridSpan w:val="2"/>
          </w:tcPr>
          <w:p w14:paraId="0C298105" w14:textId="77777777" w:rsidR="003D7A65" w:rsidRPr="00885BD9" w:rsidRDefault="003D7A65" w:rsidP="00211C75"/>
        </w:tc>
      </w:tr>
      <w:tr w:rsidR="003D7A65" w:rsidRPr="00885BD9" w14:paraId="38C3A51F" w14:textId="77777777" w:rsidTr="00211C75">
        <w:trPr>
          <w:trHeight w:val="240"/>
          <w:jc w:val="center"/>
        </w:trPr>
        <w:tc>
          <w:tcPr>
            <w:tcW w:w="4876" w:type="dxa"/>
          </w:tcPr>
          <w:p w14:paraId="60896044" w14:textId="77777777" w:rsidR="003D7A65" w:rsidRPr="00885BD9" w:rsidRDefault="003D7A65" w:rsidP="00211C75">
            <w:pPr>
              <w:pStyle w:val="ColumnHeading"/>
            </w:pPr>
            <w:r w:rsidRPr="00885BD9">
              <w:t>Текст, предложен от Комисията</w:t>
            </w:r>
          </w:p>
        </w:tc>
        <w:tc>
          <w:tcPr>
            <w:tcW w:w="4876" w:type="dxa"/>
          </w:tcPr>
          <w:p w14:paraId="113EFEDA" w14:textId="77777777" w:rsidR="003D7A65" w:rsidRPr="00885BD9" w:rsidRDefault="003D7A65" w:rsidP="00211C75">
            <w:pPr>
              <w:pStyle w:val="ColumnHeading"/>
            </w:pPr>
            <w:r w:rsidRPr="00885BD9">
              <w:t>Изменение</w:t>
            </w:r>
          </w:p>
        </w:tc>
      </w:tr>
      <w:tr w:rsidR="003D7A65" w:rsidRPr="00885BD9" w14:paraId="2833B42E" w14:textId="77777777" w:rsidTr="00211C75">
        <w:trPr>
          <w:jc w:val="center"/>
        </w:trPr>
        <w:tc>
          <w:tcPr>
            <w:tcW w:w="4876" w:type="dxa"/>
          </w:tcPr>
          <w:p w14:paraId="44A26B61" w14:textId="77777777" w:rsidR="003D7A65" w:rsidRPr="00885BD9" w:rsidRDefault="003D7A65" w:rsidP="00211C75">
            <w:pPr>
              <w:pStyle w:val="Normal6"/>
            </w:pPr>
            <w:r w:rsidRPr="00885BD9">
              <w:t>е)</w:t>
            </w:r>
            <w:r w:rsidRPr="00885BD9">
              <w:tab/>
              <w:t xml:space="preserve">подкрепя държавите членки по отношение на рационализирането на предоставянето на информация и услуги за физическите лица и работодателите във връзка с трансграничната мобилност на доброволни начала, като същевременно зачита изцяло </w:t>
            </w:r>
            <w:r w:rsidRPr="00885BD9">
              <w:rPr>
                <w:b/>
                <w:i/>
              </w:rPr>
              <w:t>компетенциите</w:t>
            </w:r>
            <w:r w:rsidRPr="00885BD9">
              <w:t xml:space="preserve"> на държавите членки.</w:t>
            </w:r>
          </w:p>
        </w:tc>
        <w:tc>
          <w:tcPr>
            <w:tcW w:w="4876" w:type="dxa"/>
          </w:tcPr>
          <w:p w14:paraId="25FE4F44" w14:textId="77777777" w:rsidR="003D7A65" w:rsidRPr="00885BD9" w:rsidRDefault="003D7A65" w:rsidP="00211C75">
            <w:pPr>
              <w:pStyle w:val="Normal6"/>
            </w:pPr>
            <w:r w:rsidRPr="00885BD9">
              <w:t>е)</w:t>
            </w:r>
            <w:r w:rsidRPr="00885BD9">
              <w:tab/>
              <w:t>подкрепя държавите членки по отношение на рационализирането на предоставянето на информация и услуги за физическите лица</w:t>
            </w:r>
            <w:r w:rsidRPr="00885BD9">
              <w:rPr>
                <w:b/>
                <w:i/>
              </w:rPr>
              <w:t>, социалните партньори</w:t>
            </w:r>
            <w:r w:rsidRPr="00885BD9">
              <w:t xml:space="preserve"> и работодателите във връзка с трансграничната мобилност на доброволни начала, като същевременно зачита изцяло </w:t>
            </w:r>
            <w:r w:rsidRPr="00885BD9">
              <w:rPr>
                <w:b/>
                <w:i/>
              </w:rPr>
              <w:t>компетентността</w:t>
            </w:r>
            <w:r w:rsidRPr="00885BD9">
              <w:t xml:space="preserve"> на държавите членки</w:t>
            </w:r>
            <w:r w:rsidRPr="00885BD9">
              <w:rPr>
                <w:b/>
                <w:i/>
              </w:rPr>
              <w:t xml:space="preserve"> и основните права</w:t>
            </w:r>
            <w:r w:rsidRPr="00885BD9">
              <w:t>.</w:t>
            </w:r>
          </w:p>
        </w:tc>
      </w:tr>
    </w:tbl>
    <w:p w14:paraId="6293FF55" w14:textId="77777777" w:rsidR="003D7A65" w:rsidRPr="00885BD9" w:rsidRDefault="003D7A65" w:rsidP="00191E41">
      <w:r w:rsidRPr="00885BD9">
        <w:rPr>
          <w:rStyle w:val="HideTWBExt"/>
        </w:rPr>
        <w:t>&lt;/Amend&gt;</w:t>
      </w:r>
    </w:p>
    <w:p w14:paraId="62B749AD"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37</w:t>
      </w:r>
      <w:r w:rsidRPr="00885BD9">
        <w:rPr>
          <w:rStyle w:val="HideTWBExt"/>
        </w:rPr>
        <w:t>&lt;/NumAm&gt;</w:t>
      </w:r>
    </w:p>
    <w:p w14:paraId="2C925DF8"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062BD10F" w14:textId="77777777" w:rsidR="003D7A65" w:rsidRPr="00885BD9" w:rsidRDefault="003D7A65" w:rsidP="00191E41">
      <w:pPr>
        <w:pStyle w:val="NormalBold"/>
      </w:pPr>
      <w:r w:rsidRPr="00885BD9">
        <w:rPr>
          <w:rStyle w:val="HideTWBExt"/>
        </w:rPr>
        <w:t>&lt;Article&gt;</w:t>
      </w:r>
      <w:r w:rsidRPr="00885BD9">
        <w:t>Член 7 – параграф 1 – уводна част</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46F6A783" w14:textId="77777777" w:rsidTr="00211C75">
        <w:trPr>
          <w:trHeight w:hRule="exact" w:val="240"/>
          <w:jc w:val="center"/>
        </w:trPr>
        <w:tc>
          <w:tcPr>
            <w:tcW w:w="9752" w:type="dxa"/>
            <w:gridSpan w:val="2"/>
          </w:tcPr>
          <w:p w14:paraId="59FFD762" w14:textId="77777777" w:rsidR="003D7A65" w:rsidRPr="00885BD9" w:rsidRDefault="003D7A65" w:rsidP="00211C75"/>
        </w:tc>
      </w:tr>
      <w:tr w:rsidR="003D7A65" w:rsidRPr="00885BD9" w14:paraId="45D29245" w14:textId="77777777" w:rsidTr="00211C75">
        <w:trPr>
          <w:trHeight w:val="240"/>
          <w:jc w:val="center"/>
        </w:trPr>
        <w:tc>
          <w:tcPr>
            <w:tcW w:w="4876" w:type="dxa"/>
          </w:tcPr>
          <w:p w14:paraId="7F852F6B" w14:textId="77777777" w:rsidR="003D7A65" w:rsidRPr="00885BD9" w:rsidRDefault="003D7A65" w:rsidP="00211C75">
            <w:pPr>
              <w:pStyle w:val="ColumnHeading"/>
            </w:pPr>
            <w:r w:rsidRPr="00885BD9">
              <w:t>Текст, предложен от Комисията</w:t>
            </w:r>
          </w:p>
        </w:tc>
        <w:tc>
          <w:tcPr>
            <w:tcW w:w="4876" w:type="dxa"/>
          </w:tcPr>
          <w:p w14:paraId="33790C1D" w14:textId="77777777" w:rsidR="003D7A65" w:rsidRPr="00885BD9" w:rsidRDefault="003D7A65" w:rsidP="00211C75">
            <w:pPr>
              <w:pStyle w:val="ColumnHeading"/>
            </w:pPr>
            <w:r w:rsidRPr="00885BD9">
              <w:t>Изменение</w:t>
            </w:r>
          </w:p>
        </w:tc>
      </w:tr>
      <w:tr w:rsidR="003D7A65" w:rsidRPr="00885BD9" w14:paraId="37254E05" w14:textId="77777777" w:rsidTr="00211C75">
        <w:trPr>
          <w:jc w:val="center"/>
        </w:trPr>
        <w:tc>
          <w:tcPr>
            <w:tcW w:w="4876" w:type="dxa"/>
          </w:tcPr>
          <w:p w14:paraId="3A4243D3" w14:textId="77777777" w:rsidR="003D7A65" w:rsidRPr="00885BD9" w:rsidRDefault="003D7A65" w:rsidP="00211C75">
            <w:pPr>
              <w:pStyle w:val="Normal6"/>
            </w:pPr>
            <w:r w:rsidRPr="00885BD9">
              <w:t>1.</w:t>
            </w:r>
            <w:r w:rsidRPr="00885BD9">
              <w:tab/>
            </w:r>
            <w:r w:rsidRPr="00885BD9">
              <w:rPr>
                <w:b/>
                <w:i/>
              </w:rPr>
              <w:t>Органът предоставя услуги за физическите лица и работодателите, насочени към</w:t>
            </w:r>
            <w:r w:rsidRPr="00885BD9">
              <w:t xml:space="preserve"> улесняване на трудовата мобилност в рамките на ЕС. За тази цел Органът:</w:t>
            </w:r>
          </w:p>
        </w:tc>
        <w:tc>
          <w:tcPr>
            <w:tcW w:w="4876" w:type="dxa"/>
          </w:tcPr>
          <w:p w14:paraId="1B30B891" w14:textId="77777777" w:rsidR="003D7A65" w:rsidRPr="00885BD9" w:rsidRDefault="003D7A65" w:rsidP="00211C75">
            <w:pPr>
              <w:pStyle w:val="Normal6"/>
            </w:pPr>
            <w:r w:rsidRPr="00885BD9">
              <w:t>1.</w:t>
            </w:r>
            <w:r w:rsidRPr="00885BD9">
              <w:tab/>
            </w:r>
            <w:r w:rsidRPr="00885BD9">
              <w:rPr>
                <w:b/>
                <w:i/>
              </w:rPr>
              <w:t>Без да дублира вече съществуващи механизми, Органът предоставя по целесъобразност услуги за</w:t>
            </w:r>
            <w:r w:rsidRPr="00885BD9">
              <w:t xml:space="preserve"> улесняване на трудовата мобилност в рамките на ЕС. За тази цел Органът:</w:t>
            </w:r>
          </w:p>
        </w:tc>
      </w:tr>
    </w:tbl>
    <w:p w14:paraId="2D2EEA43" w14:textId="77777777" w:rsidR="003D7A65" w:rsidRPr="00885BD9" w:rsidRDefault="003D7A65" w:rsidP="00191E41">
      <w:r w:rsidRPr="00885BD9">
        <w:rPr>
          <w:rStyle w:val="HideTWBExt"/>
        </w:rPr>
        <w:t>&lt;/Amend&gt;</w:t>
      </w:r>
    </w:p>
    <w:p w14:paraId="7BDDDB03"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38</w:t>
      </w:r>
      <w:r w:rsidRPr="00885BD9">
        <w:rPr>
          <w:rStyle w:val="HideTWBExt"/>
        </w:rPr>
        <w:t>&lt;/NumAm&gt;</w:t>
      </w:r>
    </w:p>
    <w:p w14:paraId="0927F7A8" w14:textId="77777777" w:rsidR="003D7A65" w:rsidRPr="00885BD9" w:rsidRDefault="003D7A65" w:rsidP="00191E41">
      <w:pPr>
        <w:pStyle w:val="NormalBold12b"/>
        <w:keepNext/>
      </w:pPr>
      <w:r w:rsidRPr="00885BD9">
        <w:rPr>
          <w:rStyle w:val="HideTWBExt"/>
        </w:rPr>
        <w:t>&lt;DocAmend&gt;</w:t>
      </w:r>
      <w:r w:rsidRPr="00885BD9">
        <w:t>Предложение за регламент</w:t>
      </w:r>
      <w:r w:rsidRPr="00885BD9">
        <w:rPr>
          <w:rStyle w:val="HideTWBExt"/>
        </w:rPr>
        <w:t>&lt;/DocAmend&gt;</w:t>
      </w:r>
    </w:p>
    <w:p w14:paraId="5D549B5B" w14:textId="77777777" w:rsidR="003D7A65" w:rsidRPr="00885BD9" w:rsidRDefault="003D7A65" w:rsidP="00191E41">
      <w:pPr>
        <w:pStyle w:val="NormalBold"/>
      </w:pPr>
      <w:r w:rsidRPr="00885BD9">
        <w:rPr>
          <w:rStyle w:val="HideTWBExt"/>
        </w:rPr>
        <w:t>&lt;Article&gt;</w:t>
      </w:r>
      <w:r w:rsidRPr="00885BD9">
        <w:t>Член 7 – параграф 2</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4782CC2A" w14:textId="77777777" w:rsidTr="00211C75">
        <w:trPr>
          <w:jc w:val="center"/>
        </w:trPr>
        <w:tc>
          <w:tcPr>
            <w:tcW w:w="9752" w:type="dxa"/>
            <w:gridSpan w:val="2"/>
          </w:tcPr>
          <w:p w14:paraId="11D8DC29" w14:textId="77777777" w:rsidR="003D7A65" w:rsidRPr="00885BD9" w:rsidRDefault="003D7A65" w:rsidP="00211C75">
            <w:pPr>
              <w:keepNext/>
            </w:pPr>
          </w:p>
        </w:tc>
      </w:tr>
      <w:tr w:rsidR="003D7A65" w:rsidRPr="00885BD9" w14:paraId="0A72DE9F" w14:textId="77777777" w:rsidTr="00211C75">
        <w:trPr>
          <w:jc w:val="center"/>
        </w:trPr>
        <w:tc>
          <w:tcPr>
            <w:tcW w:w="4876" w:type="dxa"/>
            <w:hideMark/>
          </w:tcPr>
          <w:p w14:paraId="7FDF34BB"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30F6E318" w14:textId="77777777" w:rsidR="003D7A65" w:rsidRPr="00885BD9" w:rsidRDefault="003D7A65" w:rsidP="00211C75">
            <w:pPr>
              <w:pStyle w:val="ColumnHeading"/>
              <w:keepNext/>
            </w:pPr>
            <w:r w:rsidRPr="00885BD9">
              <w:t>Изменение</w:t>
            </w:r>
          </w:p>
        </w:tc>
      </w:tr>
      <w:tr w:rsidR="003D7A65" w:rsidRPr="00885BD9" w14:paraId="243AC5DE" w14:textId="77777777" w:rsidTr="00211C75">
        <w:trPr>
          <w:jc w:val="center"/>
        </w:trPr>
        <w:tc>
          <w:tcPr>
            <w:tcW w:w="4876" w:type="dxa"/>
            <w:hideMark/>
          </w:tcPr>
          <w:p w14:paraId="73D33780" w14:textId="77777777" w:rsidR="003D7A65" w:rsidRPr="00885BD9" w:rsidRDefault="003D7A65" w:rsidP="00211C75">
            <w:pPr>
              <w:pStyle w:val="Normal6"/>
            </w:pPr>
            <w:r w:rsidRPr="00885BD9">
              <w:t>2.</w:t>
            </w:r>
            <w:r w:rsidRPr="00885BD9">
              <w:tab/>
              <w:t xml:space="preserve">Органът управлява Европейското бюро за координация на EURES и гарантира, че то изпълнява отговорностите си в съответствие с член 8 от Регламент (ЕС) 2016/589, с изключение на техническата експлоатация и техническото разработване на портала EURES и на свързаните с него ИТ услуги, които продължават да се управляват от Комисията. </w:t>
            </w:r>
            <w:r w:rsidRPr="00885BD9">
              <w:rPr>
                <w:b/>
                <w:i/>
              </w:rPr>
              <w:t xml:space="preserve">Под отговорността на изпълнителния директор, както е </w:t>
            </w:r>
            <w:r w:rsidRPr="00885BD9">
              <w:rPr>
                <w:b/>
                <w:i/>
              </w:rPr>
              <w:lastRenderedPageBreak/>
              <w:t>предвидено в</w:t>
            </w:r>
            <w:r w:rsidRPr="00885BD9">
              <w:t xml:space="preserve"> член</w:t>
            </w:r>
            <w:r w:rsidRPr="00885BD9">
              <w:rPr>
                <w:b/>
                <w:i/>
              </w:rPr>
              <w:t> 23, параграф 4, буква к), Органът гарантира</w:t>
            </w:r>
            <w:r w:rsidRPr="00885BD9">
              <w:t xml:space="preserve">, че тази дейност е съобразена изцяло с изискванията на приложимото законодателство за защита на данните, включително изискването за назначаване на </w:t>
            </w:r>
            <w:r w:rsidRPr="00885BD9">
              <w:rPr>
                <w:b/>
                <w:i/>
              </w:rPr>
              <w:t>служител</w:t>
            </w:r>
            <w:r w:rsidRPr="00885BD9">
              <w:t xml:space="preserve"> за защита на данните, в съответствие с член 37.</w:t>
            </w:r>
          </w:p>
        </w:tc>
        <w:tc>
          <w:tcPr>
            <w:tcW w:w="4876" w:type="dxa"/>
            <w:hideMark/>
          </w:tcPr>
          <w:p w14:paraId="09051D1E" w14:textId="77777777" w:rsidR="003D7A65" w:rsidRPr="00885BD9" w:rsidRDefault="003D7A65" w:rsidP="00211C75">
            <w:pPr>
              <w:pStyle w:val="Normal6"/>
              <w:rPr>
                <w:szCs w:val="24"/>
              </w:rPr>
            </w:pPr>
            <w:r w:rsidRPr="00885BD9">
              <w:lastRenderedPageBreak/>
              <w:t>2.</w:t>
            </w:r>
            <w:r w:rsidRPr="00885BD9">
              <w:tab/>
              <w:t xml:space="preserve">Органът управлява Европейското бюро за координация на EURES и гарантира, че то изпълнява отговорностите си в съответствие с член 8 от Регламент (ЕС) 2016/589, с изключение на техническата експлоатация и техническото разработване на портала EURES и на свързаните с него ИТ услуги, които продължават да се управляват от Комисията. </w:t>
            </w:r>
            <w:r w:rsidRPr="00885BD9">
              <w:rPr>
                <w:b/>
                <w:i/>
              </w:rPr>
              <w:t xml:space="preserve">Органът и Комисията се считат за съвместни </w:t>
            </w:r>
            <w:r w:rsidRPr="00885BD9">
              <w:rPr>
                <w:b/>
                <w:i/>
              </w:rPr>
              <w:lastRenderedPageBreak/>
              <w:t>администратори съгласно</w:t>
            </w:r>
            <w:r w:rsidRPr="00885BD9">
              <w:t xml:space="preserve"> член</w:t>
            </w:r>
            <w:r w:rsidRPr="00885BD9">
              <w:rPr>
                <w:b/>
                <w:i/>
              </w:rPr>
              <w:t xml:space="preserve"> 28 от Регламент (ЕС) 2018/.... Те гарантират</w:t>
            </w:r>
            <w:r w:rsidRPr="00885BD9">
              <w:t xml:space="preserve">, че тази дейност е съобразена изцяло с изискванията на приложимото законодателство за защита на данните, включително изискването за назначаване на </w:t>
            </w:r>
            <w:r w:rsidRPr="00885BD9">
              <w:rPr>
                <w:b/>
                <w:i/>
              </w:rPr>
              <w:t>длъжностно лице</w:t>
            </w:r>
            <w:r w:rsidRPr="00885BD9">
              <w:t xml:space="preserve"> за защита на данните, в съответствие с член 37.</w:t>
            </w:r>
          </w:p>
        </w:tc>
      </w:tr>
    </w:tbl>
    <w:p w14:paraId="7DC59170" w14:textId="77777777" w:rsidR="003D7A65" w:rsidRPr="00885BD9" w:rsidRDefault="003D7A65" w:rsidP="00191E41">
      <w:r w:rsidRPr="00885BD9">
        <w:rPr>
          <w:rStyle w:val="HideTWBExt"/>
        </w:rPr>
        <w:lastRenderedPageBreak/>
        <w:t>&lt;/Amend&gt;</w:t>
      </w:r>
    </w:p>
    <w:p w14:paraId="1F6973F2"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39</w:t>
      </w:r>
      <w:r w:rsidRPr="00885BD9">
        <w:rPr>
          <w:rStyle w:val="HideTWBExt"/>
        </w:rPr>
        <w:t>&lt;/NumAm&gt;</w:t>
      </w:r>
    </w:p>
    <w:p w14:paraId="2B91C0F0" w14:textId="77777777" w:rsidR="003D7A65" w:rsidRPr="00885BD9" w:rsidRDefault="003D7A65" w:rsidP="00191E41"/>
    <w:p w14:paraId="11A38F9B" w14:textId="77777777" w:rsidR="003D7A65" w:rsidRPr="00885BD9" w:rsidRDefault="003D7A65" w:rsidP="00191E41">
      <w:pPr>
        <w:pStyle w:val="NormalBold"/>
        <w:keepNext/>
      </w:pPr>
      <w:r w:rsidRPr="00885BD9">
        <w:rPr>
          <w:rStyle w:val="HideTWBExt"/>
        </w:rPr>
        <w:t>&lt;DocAmend&gt;</w:t>
      </w:r>
      <w:r w:rsidRPr="00885BD9">
        <w:t>Предложение за регламент</w:t>
      </w:r>
      <w:r w:rsidRPr="00885BD9">
        <w:rPr>
          <w:rStyle w:val="HideTWBExt"/>
        </w:rPr>
        <w:t>&lt;/DocAmend&gt;</w:t>
      </w:r>
    </w:p>
    <w:p w14:paraId="4AC8EDAC" w14:textId="77777777" w:rsidR="003D7A65" w:rsidRPr="00885BD9" w:rsidRDefault="003D7A65" w:rsidP="00191E41">
      <w:pPr>
        <w:pStyle w:val="NormalBold"/>
      </w:pPr>
      <w:r w:rsidRPr="00885BD9">
        <w:rPr>
          <w:rStyle w:val="HideTWBExt"/>
        </w:rPr>
        <w:t>&lt;Article&gt;</w:t>
      </w:r>
      <w:r w:rsidRPr="00885BD9">
        <w:t>Член 8 – параграф 1 – алинея 1</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15C794E3" w14:textId="77777777" w:rsidTr="00211C75">
        <w:trPr>
          <w:jc w:val="center"/>
        </w:trPr>
        <w:tc>
          <w:tcPr>
            <w:tcW w:w="9752" w:type="dxa"/>
            <w:gridSpan w:val="2"/>
          </w:tcPr>
          <w:p w14:paraId="1952BA73" w14:textId="77777777" w:rsidR="003D7A65" w:rsidRPr="00885BD9" w:rsidRDefault="003D7A65" w:rsidP="00211C75">
            <w:pPr>
              <w:keepNext/>
            </w:pPr>
          </w:p>
        </w:tc>
      </w:tr>
      <w:tr w:rsidR="003D7A65" w:rsidRPr="00885BD9" w14:paraId="14BA9EFF" w14:textId="77777777" w:rsidTr="00211C75">
        <w:trPr>
          <w:jc w:val="center"/>
        </w:trPr>
        <w:tc>
          <w:tcPr>
            <w:tcW w:w="4876" w:type="dxa"/>
            <w:hideMark/>
          </w:tcPr>
          <w:p w14:paraId="24A78A67"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4A756543" w14:textId="77777777" w:rsidR="003D7A65" w:rsidRPr="00885BD9" w:rsidRDefault="003D7A65" w:rsidP="00211C75">
            <w:pPr>
              <w:pStyle w:val="ColumnHeading"/>
              <w:keepNext/>
            </w:pPr>
            <w:r w:rsidRPr="00885BD9">
              <w:t>Изменение</w:t>
            </w:r>
          </w:p>
        </w:tc>
      </w:tr>
      <w:tr w:rsidR="003D7A65" w:rsidRPr="00885BD9" w14:paraId="4F55200F" w14:textId="77777777" w:rsidTr="00211C75">
        <w:trPr>
          <w:jc w:val="center"/>
        </w:trPr>
        <w:tc>
          <w:tcPr>
            <w:tcW w:w="4876" w:type="dxa"/>
            <w:hideMark/>
          </w:tcPr>
          <w:p w14:paraId="56726671" w14:textId="77777777" w:rsidR="003D7A65" w:rsidRPr="00885BD9" w:rsidRDefault="003D7A65" w:rsidP="00211C75">
            <w:pPr>
              <w:pStyle w:val="Normal6"/>
            </w:pPr>
            <w:r w:rsidRPr="00885BD9">
              <w:t xml:space="preserve">Органът улеснява сътрудничеството между държавите членки и подкрепя ефективното спазване от тяхна страна на задълженията за сътрудничество, включително във връзка с обмена на информация, определени в правото на Съюза, попадащо в обхвата на </w:t>
            </w:r>
            <w:r w:rsidRPr="00885BD9">
              <w:rPr>
                <w:b/>
                <w:i/>
              </w:rPr>
              <w:t>компетенциите</w:t>
            </w:r>
            <w:r w:rsidRPr="00885BD9">
              <w:t xml:space="preserve"> на Органа.</w:t>
            </w:r>
          </w:p>
        </w:tc>
        <w:tc>
          <w:tcPr>
            <w:tcW w:w="4876" w:type="dxa"/>
            <w:hideMark/>
          </w:tcPr>
          <w:p w14:paraId="7DD0D3AA" w14:textId="77777777" w:rsidR="003D7A65" w:rsidRPr="00885BD9" w:rsidRDefault="003D7A65" w:rsidP="00211C75">
            <w:pPr>
              <w:pStyle w:val="Normal6"/>
              <w:rPr>
                <w:szCs w:val="24"/>
              </w:rPr>
            </w:pPr>
            <w:r w:rsidRPr="00885BD9">
              <w:t xml:space="preserve">Органът улеснява сътрудничеството между държавите членки и подкрепя ефективното спазване от тяхна страна на задълженията за сътрудничество, включително във връзка с обмена на информация, определени в правото на Съюза, попадащо в обхвата на </w:t>
            </w:r>
            <w:r w:rsidRPr="00885BD9">
              <w:rPr>
                <w:b/>
                <w:i/>
              </w:rPr>
              <w:t>компетентност</w:t>
            </w:r>
            <w:r w:rsidRPr="00885BD9">
              <w:t xml:space="preserve"> на Органа</w:t>
            </w:r>
            <w:r w:rsidRPr="00885BD9">
              <w:rPr>
                <w:b/>
                <w:i/>
              </w:rPr>
              <w:t>, като същевременно зачита изцяло защитата на личните данни и основните права</w:t>
            </w:r>
            <w:r w:rsidRPr="00885BD9">
              <w:t>.</w:t>
            </w:r>
          </w:p>
        </w:tc>
      </w:tr>
    </w:tbl>
    <w:p w14:paraId="0FBBD0AB" w14:textId="77777777" w:rsidR="003D7A65" w:rsidRPr="00885BD9" w:rsidRDefault="003D7A65" w:rsidP="00191E41">
      <w:r w:rsidRPr="00885BD9">
        <w:rPr>
          <w:rStyle w:val="HideTWBExt"/>
        </w:rPr>
        <w:t>&lt;/Amend&gt;</w:t>
      </w:r>
    </w:p>
    <w:p w14:paraId="3340F535"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40</w:t>
      </w:r>
      <w:r w:rsidRPr="00885BD9">
        <w:rPr>
          <w:rStyle w:val="HideTWBExt"/>
        </w:rPr>
        <w:t>&lt;/NumAm&gt;</w:t>
      </w:r>
    </w:p>
    <w:p w14:paraId="5E0BB7DC" w14:textId="77777777" w:rsidR="003D7A65" w:rsidRPr="00885BD9" w:rsidRDefault="003D7A65" w:rsidP="00191E41"/>
    <w:p w14:paraId="02996950" w14:textId="77777777" w:rsidR="003D7A65" w:rsidRPr="00885BD9" w:rsidRDefault="003D7A65" w:rsidP="00191E41">
      <w:pPr>
        <w:pStyle w:val="NormalBold"/>
        <w:keepNext/>
      </w:pPr>
      <w:r w:rsidRPr="00885BD9">
        <w:rPr>
          <w:rStyle w:val="HideTWBExt"/>
        </w:rPr>
        <w:t>&lt;DocAmend&gt;</w:t>
      </w:r>
      <w:r w:rsidRPr="00885BD9">
        <w:t>Предложение за регламент</w:t>
      </w:r>
      <w:r w:rsidRPr="00885BD9">
        <w:rPr>
          <w:rStyle w:val="HideTWBExt"/>
        </w:rPr>
        <w:t>&lt;/DocAmend&gt;</w:t>
      </w:r>
    </w:p>
    <w:p w14:paraId="5269D53D" w14:textId="77777777" w:rsidR="003D7A65" w:rsidRPr="00885BD9" w:rsidRDefault="003D7A65" w:rsidP="00191E41">
      <w:pPr>
        <w:pStyle w:val="NormalBold"/>
      </w:pPr>
      <w:r w:rsidRPr="00885BD9">
        <w:rPr>
          <w:rStyle w:val="HideTWBExt"/>
        </w:rPr>
        <w:t>&lt;Article&gt;</w:t>
      </w:r>
      <w:r w:rsidRPr="00885BD9">
        <w:t>Член 8 – параграф 2</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787087AA" w14:textId="77777777" w:rsidTr="00211C75">
        <w:trPr>
          <w:jc w:val="center"/>
        </w:trPr>
        <w:tc>
          <w:tcPr>
            <w:tcW w:w="9752" w:type="dxa"/>
            <w:gridSpan w:val="2"/>
          </w:tcPr>
          <w:p w14:paraId="41266153" w14:textId="77777777" w:rsidR="003D7A65" w:rsidRPr="00885BD9" w:rsidRDefault="003D7A65" w:rsidP="00211C75">
            <w:pPr>
              <w:keepNext/>
            </w:pPr>
          </w:p>
        </w:tc>
      </w:tr>
      <w:tr w:rsidR="003D7A65" w:rsidRPr="00885BD9" w14:paraId="62E20041" w14:textId="77777777" w:rsidTr="00211C75">
        <w:trPr>
          <w:jc w:val="center"/>
        </w:trPr>
        <w:tc>
          <w:tcPr>
            <w:tcW w:w="4876" w:type="dxa"/>
            <w:hideMark/>
          </w:tcPr>
          <w:p w14:paraId="10116EC9"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07D3C966" w14:textId="77777777" w:rsidR="003D7A65" w:rsidRPr="00885BD9" w:rsidRDefault="003D7A65" w:rsidP="00211C75">
            <w:pPr>
              <w:pStyle w:val="ColumnHeading"/>
              <w:keepNext/>
            </w:pPr>
            <w:r w:rsidRPr="00885BD9">
              <w:t>Изменение</w:t>
            </w:r>
          </w:p>
        </w:tc>
      </w:tr>
      <w:tr w:rsidR="003D7A65" w:rsidRPr="00885BD9" w14:paraId="40D02FCF" w14:textId="77777777" w:rsidTr="00211C75">
        <w:trPr>
          <w:jc w:val="center"/>
        </w:trPr>
        <w:tc>
          <w:tcPr>
            <w:tcW w:w="4876" w:type="dxa"/>
            <w:hideMark/>
          </w:tcPr>
          <w:p w14:paraId="1330B248" w14:textId="77777777" w:rsidR="003D7A65" w:rsidRPr="00885BD9" w:rsidRDefault="003D7A65" w:rsidP="00211C75">
            <w:pPr>
              <w:pStyle w:val="Normal6"/>
            </w:pPr>
            <w:r w:rsidRPr="00885BD9">
              <w:t>2.</w:t>
            </w:r>
            <w:r w:rsidRPr="00885BD9">
              <w:tab/>
              <w:t>Органът подпомага работата на Административната комисия за координация на системите за социална сигурност при разглеждането на финансови въпроси, свързани с координирането на социалната сигурност, в съответствие с член</w:t>
            </w:r>
            <w:r w:rsidRPr="00885BD9">
              <w:rPr>
                <w:b/>
                <w:i/>
              </w:rPr>
              <w:t> </w:t>
            </w:r>
            <w:r w:rsidRPr="00885BD9">
              <w:t>74 от Регламент (ЕО) №</w:t>
            </w:r>
            <w:r w:rsidRPr="00885BD9">
              <w:rPr>
                <w:b/>
                <w:i/>
              </w:rPr>
              <w:t> </w:t>
            </w:r>
            <w:r w:rsidRPr="00885BD9">
              <w:t>883/2004 и членове</w:t>
            </w:r>
            <w:r w:rsidRPr="00885BD9">
              <w:rPr>
                <w:b/>
                <w:i/>
              </w:rPr>
              <w:t> </w:t>
            </w:r>
            <w:r w:rsidRPr="00885BD9">
              <w:t>65, 67 и 69 от Регламент (ЕО) №</w:t>
            </w:r>
            <w:r w:rsidRPr="00885BD9">
              <w:rPr>
                <w:b/>
                <w:i/>
              </w:rPr>
              <w:t> </w:t>
            </w:r>
            <w:r w:rsidRPr="00885BD9">
              <w:t>987/2009.</w:t>
            </w:r>
          </w:p>
        </w:tc>
        <w:tc>
          <w:tcPr>
            <w:tcW w:w="4876" w:type="dxa"/>
            <w:hideMark/>
          </w:tcPr>
          <w:p w14:paraId="4E342083" w14:textId="77777777" w:rsidR="003D7A65" w:rsidRPr="00885BD9" w:rsidRDefault="003D7A65" w:rsidP="00211C75">
            <w:pPr>
              <w:pStyle w:val="Normal6"/>
              <w:rPr>
                <w:szCs w:val="24"/>
              </w:rPr>
            </w:pPr>
            <w:r w:rsidRPr="00885BD9">
              <w:t>2.</w:t>
            </w:r>
            <w:r w:rsidRPr="00885BD9">
              <w:tab/>
              <w:t xml:space="preserve">Органът подпомага работата на Административната комисия за </w:t>
            </w:r>
            <w:r w:rsidRPr="00885BD9">
              <w:rPr>
                <w:b/>
                <w:i/>
              </w:rPr>
              <w:t xml:space="preserve">ефикасна </w:t>
            </w:r>
            <w:r w:rsidRPr="00885BD9">
              <w:t>координация на системите за социална сигурност при разглеждането на финансови въпроси, свързани с координирането на социалната сигурност, в съответствие с член</w:t>
            </w:r>
            <w:r w:rsidRPr="00885BD9">
              <w:rPr>
                <w:b/>
                <w:i/>
              </w:rPr>
              <w:t xml:space="preserve"> </w:t>
            </w:r>
            <w:r w:rsidRPr="00885BD9">
              <w:t>74 от Регламент (ЕО) №</w:t>
            </w:r>
            <w:r w:rsidRPr="00885BD9">
              <w:rPr>
                <w:b/>
                <w:i/>
              </w:rPr>
              <w:t xml:space="preserve"> </w:t>
            </w:r>
            <w:r w:rsidRPr="00885BD9">
              <w:t>883/2004 и членове</w:t>
            </w:r>
            <w:r w:rsidRPr="00885BD9">
              <w:rPr>
                <w:b/>
                <w:i/>
              </w:rPr>
              <w:t xml:space="preserve"> </w:t>
            </w:r>
            <w:r w:rsidRPr="00885BD9">
              <w:t>65, 67 и 69 от Регламент (ЕО) №</w:t>
            </w:r>
            <w:r w:rsidRPr="00885BD9">
              <w:rPr>
                <w:b/>
                <w:i/>
              </w:rPr>
              <w:t xml:space="preserve"> </w:t>
            </w:r>
            <w:r w:rsidRPr="00885BD9">
              <w:t>987/2009.</w:t>
            </w:r>
          </w:p>
        </w:tc>
      </w:tr>
    </w:tbl>
    <w:p w14:paraId="0DC6F976" w14:textId="77777777" w:rsidR="003D7A65" w:rsidRPr="00885BD9" w:rsidRDefault="003D7A65" w:rsidP="00191E41">
      <w:r w:rsidRPr="00885BD9">
        <w:rPr>
          <w:rStyle w:val="HideTWBExt"/>
        </w:rPr>
        <w:lastRenderedPageBreak/>
        <w:t>&lt;/Amend&gt;</w:t>
      </w:r>
    </w:p>
    <w:p w14:paraId="255CCE81"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41</w:t>
      </w:r>
      <w:r w:rsidRPr="00885BD9">
        <w:rPr>
          <w:rStyle w:val="HideTWBExt"/>
        </w:rPr>
        <w:t>&lt;/NumAm&gt;</w:t>
      </w:r>
    </w:p>
    <w:p w14:paraId="746AEBE6" w14:textId="77777777" w:rsidR="003D7A65" w:rsidRPr="00885BD9" w:rsidRDefault="003D7A65" w:rsidP="00191E41"/>
    <w:p w14:paraId="44E8C9DF" w14:textId="77777777" w:rsidR="003D7A65" w:rsidRPr="00885BD9" w:rsidRDefault="003D7A65" w:rsidP="00191E41">
      <w:pPr>
        <w:pStyle w:val="NormalBold"/>
        <w:keepNext/>
      </w:pPr>
      <w:r w:rsidRPr="00885BD9">
        <w:rPr>
          <w:rStyle w:val="HideTWBExt"/>
        </w:rPr>
        <w:t>&lt;DocAmend&gt;</w:t>
      </w:r>
      <w:r w:rsidRPr="00885BD9">
        <w:t>Предложение за регламент</w:t>
      </w:r>
      <w:r w:rsidRPr="00885BD9">
        <w:rPr>
          <w:rStyle w:val="HideTWBExt"/>
        </w:rPr>
        <w:t>&lt;/DocAmend&gt;</w:t>
      </w:r>
    </w:p>
    <w:p w14:paraId="31953878" w14:textId="77777777" w:rsidR="003D7A65" w:rsidRPr="00885BD9" w:rsidRDefault="003D7A65" w:rsidP="00191E41">
      <w:pPr>
        <w:pStyle w:val="NormalBold"/>
      </w:pPr>
      <w:r w:rsidRPr="00885BD9">
        <w:rPr>
          <w:rStyle w:val="HideTWBExt"/>
        </w:rPr>
        <w:t>&lt;Article&gt;</w:t>
      </w:r>
      <w:r w:rsidRPr="00885BD9">
        <w:t>Член 8 – параграф 3</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67678467" w14:textId="77777777" w:rsidTr="00211C75">
        <w:trPr>
          <w:jc w:val="center"/>
        </w:trPr>
        <w:tc>
          <w:tcPr>
            <w:tcW w:w="9752" w:type="dxa"/>
            <w:gridSpan w:val="2"/>
          </w:tcPr>
          <w:p w14:paraId="44A41FDF" w14:textId="77777777" w:rsidR="003D7A65" w:rsidRPr="00885BD9" w:rsidRDefault="003D7A65" w:rsidP="00211C75">
            <w:pPr>
              <w:keepNext/>
            </w:pPr>
          </w:p>
        </w:tc>
      </w:tr>
      <w:tr w:rsidR="003D7A65" w:rsidRPr="00885BD9" w14:paraId="564CC988" w14:textId="77777777" w:rsidTr="00211C75">
        <w:trPr>
          <w:jc w:val="center"/>
        </w:trPr>
        <w:tc>
          <w:tcPr>
            <w:tcW w:w="4876" w:type="dxa"/>
            <w:hideMark/>
          </w:tcPr>
          <w:p w14:paraId="094F4DD2"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42692211" w14:textId="77777777" w:rsidR="003D7A65" w:rsidRPr="00885BD9" w:rsidRDefault="003D7A65" w:rsidP="00211C75">
            <w:pPr>
              <w:pStyle w:val="ColumnHeading"/>
              <w:keepNext/>
            </w:pPr>
            <w:r w:rsidRPr="00885BD9">
              <w:t>Изменение</w:t>
            </w:r>
          </w:p>
        </w:tc>
      </w:tr>
      <w:tr w:rsidR="003D7A65" w:rsidRPr="00885BD9" w14:paraId="11D7E56F" w14:textId="77777777" w:rsidTr="00211C75">
        <w:trPr>
          <w:jc w:val="center"/>
        </w:trPr>
        <w:tc>
          <w:tcPr>
            <w:tcW w:w="4876" w:type="dxa"/>
            <w:hideMark/>
          </w:tcPr>
          <w:p w14:paraId="5ADC3AB3" w14:textId="77777777" w:rsidR="003D7A65" w:rsidRPr="00885BD9" w:rsidRDefault="003D7A65" w:rsidP="00211C75">
            <w:pPr>
              <w:pStyle w:val="Normal6"/>
            </w:pPr>
            <w:r w:rsidRPr="00885BD9">
              <w:t>3.</w:t>
            </w:r>
            <w:r w:rsidRPr="00885BD9">
              <w:tab/>
              <w:t>Органът насърчава използването на електронни инструменти и процедури за обмен на съобщения между националните органи, включително Информационната система за вътрешния пазар (ИСВП) и системата за електронен обмен на данни за социалната сигурност (EESSI).</w:t>
            </w:r>
          </w:p>
        </w:tc>
        <w:tc>
          <w:tcPr>
            <w:tcW w:w="4876" w:type="dxa"/>
            <w:hideMark/>
          </w:tcPr>
          <w:p w14:paraId="4DC4CC21" w14:textId="77777777" w:rsidR="003D7A65" w:rsidRPr="00885BD9" w:rsidRDefault="003D7A65" w:rsidP="00211C75">
            <w:pPr>
              <w:pStyle w:val="Normal6"/>
              <w:rPr>
                <w:szCs w:val="24"/>
              </w:rPr>
            </w:pPr>
            <w:r w:rsidRPr="00885BD9">
              <w:t>3.</w:t>
            </w:r>
            <w:r w:rsidRPr="00885BD9">
              <w:tab/>
              <w:t>Органът насърчава използването на електронни инструменти и процедури за обмен на съобщения между националните органи, включително Информационната система за вътрешния пазар (ИСВП) и системата за електронен обмен на данни за социалната сигурност (EESSI)</w:t>
            </w:r>
            <w:r w:rsidRPr="00885BD9">
              <w:rPr>
                <w:b/>
                <w:i/>
              </w:rPr>
              <w:t>, в съответствие със законодателството на Съюза в областта на защитата на данните</w:t>
            </w:r>
            <w:r w:rsidRPr="00885BD9">
              <w:t>.</w:t>
            </w:r>
          </w:p>
        </w:tc>
      </w:tr>
    </w:tbl>
    <w:p w14:paraId="228985D4" w14:textId="77777777" w:rsidR="003D7A65" w:rsidRPr="00885BD9" w:rsidRDefault="003D7A65" w:rsidP="00191E41">
      <w:r w:rsidRPr="00885BD9">
        <w:rPr>
          <w:rStyle w:val="HideTWBExt"/>
        </w:rPr>
        <w:t>&lt;/Amend&gt;</w:t>
      </w:r>
    </w:p>
    <w:p w14:paraId="10DFD9D4"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42</w:t>
      </w:r>
      <w:r w:rsidRPr="00885BD9">
        <w:rPr>
          <w:rStyle w:val="HideTWBExt"/>
        </w:rPr>
        <w:t>&lt;/NumAm&gt;</w:t>
      </w:r>
    </w:p>
    <w:p w14:paraId="76B45C40" w14:textId="77777777" w:rsidR="003D7A65" w:rsidRPr="00885BD9" w:rsidRDefault="003D7A65" w:rsidP="00191E41"/>
    <w:p w14:paraId="0043F2F9" w14:textId="77777777" w:rsidR="003D7A65" w:rsidRPr="00885BD9" w:rsidRDefault="003D7A65" w:rsidP="00191E41">
      <w:pPr>
        <w:pStyle w:val="NormalBold"/>
        <w:keepNext/>
      </w:pPr>
      <w:r w:rsidRPr="00885BD9">
        <w:rPr>
          <w:rStyle w:val="HideTWBExt"/>
        </w:rPr>
        <w:t>&lt;DocAmend&gt;</w:t>
      </w:r>
      <w:r w:rsidRPr="00885BD9">
        <w:t>Предложение за регламент</w:t>
      </w:r>
      <w:r w:rsidRPr="00885BD9">
        <w:rPr>
          <w:rStyle w:val="HideTWBExt"/>
        </w:rPr>
        <w:t>&lt;/DocAmend&gt;</w:t>
      </w:r>
    </w:p>
    <w:p w14:paraId="49CCE757" w14:textId="77777777" w:rsidR="003D7A65" w:rsidRPr="00885BD9" w:rsidRDefault="003D7A65" w:rsidP="00191E41">
      <w:pPr>
        <w:pStyle w:val="NormalBold"/>
      </w:pPr>
      <w:r w:rsidRPr="00885BD9">
        <w:rPr>
          <w:rStyle w:val="HideTWBExt"/>
        </w:rPr>
        <w:t>&lt;Article&gt;</w:t>
      </w:r>
      <w:r w:rsidRPr="00885BD9">
        <w:t>Член 8 – параграф 4</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5B817888" w14:textId="77777777" w:rsidTr="00211C75">
        <w:trPr>
          <w:jc w:val="center"/>
        </w:trPr>
        <w:tc>
          <w:tcPr>
            <w:tcW w:w="9752" w:type="dxa"/>
            <w:gridSpan w:val="2"/>
          </w:tcPr>
          <w:p w14:paraId="54D3C6E1" w14:textId="77777777" w:rsidR="003D7A65" w:rsidRPr="00885BD9" w:rsidRDefault="003D7A65" w:rsidP="00211C75">
            <w:pPr>
              <w:keepNext/>
            </w:pPr>
          </w:p>
        </w:tc>
      </w:tr>
      <w:tr w:rsidR="003D7A65" w:rsidRPr="00885BD9" w14:paraId="2C56E66F" w14:textId="77777777" w:rsidTr="00211C75">
        <w:trPr>
          <w:jc w:val="center"/>
        </w:trPr>
        <w:tc>
          <w:tcPr>
            <w:tcW w:w="4876" w:type="dxa"/>
            <w:hideMark/>
          </w:tcPr>
          <w:p w14:paraId="10F9EE99"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5F431A5A" w14:textId="77777777" w:rsidR="003D7A65" w:rsidRPr="00885BD9" w:rsidRDefault="003D7A65" w:rsidP="00211C75">
            <w:pPr>
              <w:pStyle w:val="ColumnHeading"/>
              <w:keepNext/>
            </w:pPr>
            <w:r w:rsidRPr="00885BD9">
              <w:t>Изменение</w:t>
            </w:r>
          </w:p>
        </w:tc>
      </w:tr>
      <w:tr w:rsidR="003D7A65" w:rsidRPr="00885BD9" w14:paraId="59662F2E" w14:textId="77777777" w:rsidTr="00211C75">
        <w:trPr>
          <w:jc w:val="center"/>
        </w:trPr>
        <w:tc>
          <w:tcPr>
            <w:tcW w:w="4876" w:type="dxa"/>
            <w:hideMark/>
          </w:tcPr>
          <w:p w14:paraId="1CD2EDD8" w14:textId="77777777" w:rsidR="003D7A65" w:rsidRPr="00885BD9" w:rsidRDefault="003D7A65" w:rsidP="00211C75">
            <w:pPr>
              <w:pStyle w:val="Normal6"/>
            </w:pPr>
            <w:r w:rsidRPr="00885BD9">
              <w:t>4.</w:t>
            </w:r>
            <w:r w:rsidRPr="00885BD9">
              <w:tab/>
              <w:t>Органът насърчава използването на новаторски подходи към ефективното и ефикасно трансгранично сътрудничество и проучва възможностите за използване на механизми за електронен обмен между държавите членки, за да се улесни разкриването на измами, като изготвя за Комисията доклади с цел доразвиване на тези механизми за електронен обмен.</w:t>
            </w:r>
          </w:p>
        </w:tc>
        <w:tc>
          <w:tcPr>
            <w:tcW w:w="4876" w:type="dxa"/>
            <w:hideMark/>
          </w:tcPr>
          <w:p w14:paraId="62FB2FD0" w14:textId="77777777" w:rsidR="003D7A65" w:rsidRPr="00885BD9" w:rsidRDefault="003D7A65" w:rsidP="00211C75">
            <w:pPr>
              <w:pStyle w:val="Normal6"/>
              <w:rPr>
                <w:szCs w:val="24"/>
              </w:rPr>
            </w:pPr>
            <w:r w:rsidRPr="00885BD9">
              <w:t>4.</w:t>
            </w:r>
            <w:r w:rsidRPr="00885BD9">
              <w:tab/>
              <w:t>Органът насърчава използването на новаторски подходи към ефективното и ефикасно трансгранично сътрудничество и проучва възможностите за използване на механизми за електронен обмен между държавите членки, за да се улесни разкриването на измами, като изготвя за Комисията доклади с цел доразвиване на тези механизми за електронен обмен</w:t>
            </w:r>
            <w:r w:rsidRPr="00885BD9">
              <w:rPr>
                <w:b/>
                <w:i/>
              </w:rPr>
              <w:t xml:space="preserve"> в съответствие със законодателството на Съюза в областта на защитата на данните</w:t>
            </w:r>
            <w:r w:rsidRPr="00885BD9">
              <w:t>.</w:t>
            </w:r>
          </w:p>
        </w:tc>
      </w:tr>
    </w:tbl>
    <w:p w14:paraId="402CD1C6" w14:textId="77777777" w:rsidR="003D7A65" w:rsidRPr="00885BD9" w:rsidRDefault="003D7A65" w:rsidP="00191E41">
      <w:r w:rsidRPr="00885BD9">
        <w:rPr>
          <w:rStyle w:val="HideTWBExt"/>
        </w:rPr>
        <w:t>&lt;/Amend&gt;</w:t>
      </w:r>
    </w:p>
    <w:p w14:paraId="12787F82"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43</w:t>
      </w:r>
      <w:r w:rsidRPr="00885BD9">
        <w:rPr>
          <w:rStyle w:val="HideTWBExt"/>
        </w:rPr>
        <w:t>&lt;/NumAm&gt;</w:t>
      </w:r>
    </w:p>
    <w:p w14:paraId="33C06B41"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77DF6BF6" w14:textId="77777777" w:rsidR="003D7A65" w:rsidRPr="00885BD9" w:rsidRDefault="003D7A65" w:rsidP="00191E41">
      <w:pPr>
        <w:pStyle w:val="NormalBold"/>
      </w:pPr>
      <w:r w:rsidRPr="00885BD9">
        <w:rPr>
          <w:rStyle w:val="HideTWBExt"/>
        </w:rPr>
        <w:t>&lt;Article&gt;</w:t>
      </w:r>
      <w:r w:rsidRPr="00885BD9">
        <w:t>Член 11 – параграф 1</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44C64969" w14:textId="77777777" w:rsidTr="00211C75">
        <w:trPr>
          <w:trHeight w:hRule="exact" w:val="240"/>
          <w:jc w:val="center"/>
        </w:trPr>
        <w:tc>
          <w:tcPr>
            <w:tcW w:w="9752" w:type="dxa"/>
            <w:gridSpan w:val="2"/>
          </w:tcPr>
          <w:p w14:paraId="513DA3EB" w14:textId="77777777" w:rsidR="003D7A65" w:rsidRPr="00885BD9" w:rsidRDefault="003D7A65" w:rsidP="00211C75"/>
        </w:tc>
      </w:tr>
      <w:tr w:rsidR="003D7A65" w:rsidRPr="00885BD9" w14:paraId="57BDD7E6" w14:textId="77777777" w:rsidTr="00211C75">
        <w:trPr>
          <w:trHeight w:val="240"/>
          <w:jc w:val="center"/>
        </w:trPr>
        <w:tc>
          <w:tcPr>
            <w:tcW w:w="4876" w:type="dxa"/>
          </w:tcPr>
          <w:p w14:paraId="05FB0F39" w14:textId="77777777" w:rsidR="003D7A65" w:rsidRPr="00885BD9" w:rsidRDefault="003D7A65" w:rsidP="00211C75">
            <w:pPr>
              <w:pStyle w:val="ColumnHeading"/>
            </w:pPr>
            <w:r w:rsidRPr="00885BD9">
              <w:lastRenderedPageBreak/>
              <w:t>Текст, предложен от Комисията</w:t>
            </w:r>
          </w:p>
        </w:tc>
        <w:tc>
          <w:tcPr>
            <w:tcW w:w="4876" w:type="dxa"/>
          </w:tcPr>
          <w:p w14:paraId="0B83BB87" w14:textId="77777777" w:rsidR="003D7A65" w:rsidRPr="00885BD9" w:rsidRDefault="003D7A65" w:rsidP="00211C75">
            <w:pPr>
              <w:pStyle w:val="ColumnHeading"/>
            </w:pPr>
            <w:r w:rsidRPr="00885BD9">
              <w:t>Изменение</w:t>
            </w:r>
          </w:p>
        </w:tc>
      </w:tr>
      <w:tr w:rsidR="003D7A65" w:rsidRPr="00885BD9" w14:paraId="3B35F7FE" w14:textId="77777777" w:rsidTr="00211C75">
        <w:trPr>
          <w:jc w:val="center"/>
        </w:trPr>
        <w:tc>
          <w:tcPr>
            <w:tcW w:w="4876" w:type="dxa"/>
          </w:tcPr>
          <w:p w14:paraId="291072B0" w14:textId="77777777" w:rsidR="003D7A65" w:rsidRPr="00885BD9" w:rsidRDefault="003D7A65" w:rsidP="00211C75">
            <w:pPr>
              <w:pStyle w:val="Normal6"/>
            </w:pPr>
            <w:r w:rsidRPr="00885BD9">
              <w:t>1.</w:t>
            </w:r>
            <w:r w:rsidRPr="00885BD9">
              <w:tab/>
              <w:t xml:space="preserve">Органът оценява рисковете и извършва анализи по отношение на трансграничните трудови потоци, като например дисбалансите на пазара на труда, специфичните за сектора </w:t>
            </w:r>
            <w:r w:rsidRPr="00885BD9">
              <w:rPr>
                <w:b/>
                <w:i/>
              </w:rPr>
              <w:t>заплахи</w:t>
            </w:r>
            <w:r w:rsidRPr="00885BD9">
              <w:t xml:space="preserve"> и </w:t>
            </w:r>
            <w:r w:rsidRPr="00885BD9">
              <w:rPr>
                <w:b/>
                <w:i/>
              </w:rPr>
              <w:t>повтарящите</w:t>
            </w:r>
            <w:r w:rsidRPr="00885BD9">
              <w:t xml:space="preserve"> се проблеми, с които се сблъскват физическите лица и работодателите във връзка с трансграничната мобилност. За тази цел Органът гарантира допълване с други агенции или служби на Съюза и ползва техните експертни знания и опит, включително в областта на прогнозирането на уменията и здравословните и безопасни условия на труд. По искане на Комисията Органът може да извършва целенасочени задълбочени анализи и проучвания с цел изследване на специфични проблеми, свързани с трудовата мобилност.</w:t>
            </w:r>
          </w:p>
        </w:tc>
        <w:tc>
          <w:tcPr>
            <w:tcW w:w="4876" w:type="dxa"/>
          </w:tcPr>
          <w:p w14:paraId="770CA57F" w14:textId="77777777" w:rsidR="003D7A65" w:rsidRPr="00885BD9" w:rsidRDefault="003D7A65" w:rsidP="00211C75">
            <w:pPr>
              <w:pStyle w:val="Normal6"/>
            </w:pPr>
            <w:r w:rsidRPr="00885BD9">
              <w:t>1.</w:t>
            </w:r>
            <w:r w:rsidRPr="00885BD9">
              <w:tab/>
              <w:t xml:space="preserve">Органът оценява рисковете и извършва анализи по отношение на трансграничните трудови потоци, като например дисбалансите на пазара на труда, специфичните за сектора </w:t>
            </w:r>
            <w:r w:rsidRPr="00885BD9">
              <w:rPr>
                <w:b/>
                <w:i/>
              </w:rPr>
              <w:t>тенденции, пречките пред свободното движение на работници</w:t>
            </w:r>
            <w:r w:rsidRPr="00885BD9">
              <w:t xml:space="preserve"> и </w:t>
            </w:r>
            <w:r w:rsidRPr="00885BD9">
              <w:rPr>
                <w:b/>
                <w:i/>
              </w:rPr>
              <w:t>услуги, дискриминацията при достъпа до заетост и други повтарящи</w:t>
            </w:r>
            <w:r w:rsidRPr="00885BD9">
              <w:t xml:space="preserve"> се проблеми, с които се сблъскват физическите лица и работодателите във връзка с трансграничната мобилност</w:t>
            </w:r>
            <w:r w:rsidRPr="00885BD9">
              <w:rPr>
                <w:b/>
                <w:i/>
              </w:rPr>
              <w:t>.</w:t>
            </w:r>
            <w:r w:rsidRPr="00885BD9">
              <w:t xml:space="preserve"> </w:t>
            </w:r>
            <w:r w:rsidRPr="00885BD9">
              <w:rPr>
                <w:b/>
                <w:i/>
              </w:rPr>
              <w:t>Всички данни, обработени с цел оценка на рискове и извършване на анализи, се анонимизират напълно</w:t>
            </w:r>
            <w:r w:rsidRPr="00885BD9">
              <w:t>. За тази цел Органът гарантира допълване с други агенции или служби на Съюза и ползва техните експертни знания и опит, включително в областта на прогнозирането на уменията и здравословните и безопасни условия на труд. По искане на Комисията Органът може да извършва целенасочени задълбочени анализи и проучвания с цел изследване на специфични проблеми, свързани с трудовата мобилност.</w:t>
            </w:r>
          </w:p>
        </w:tc>
      </w:tr>
    </w:tbl>
    <w:p w14:paraId="207792AF" w14:textId="77777777" w:rsidR="003D7A65" w:rsidRPr="00885BD9" w:rsidRDefault="003D7A65" w:rsidP="00191E41">
      <w:r w:rsidRPr="00885BD9">
        <w:rPr>
          <w:rStyle w:val="HideTWBExt"/>
        </w:rPr>
        <w:t>&lt;/Amend&gt;</w:t>
      </w:r>
    </w:p>
    <w:p w14:paraId="2642FB06"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44</w:t>
      </w:r>
      <w:r w:rsidRPr="00885BD9">
        <w:rPr>
          <w:rStyle w:val="HideTWBExt"/>
        </w:rPr>
        <w:t>&lt;/NumAm&gt;</w:t>
      </w:r>
    </w:p>
    <w:p w14:paraId="72A4D88A" w14:textId="77777777" w:rsidR="003D7A65" w:rsidRPr="00885BD9" w:rsidRDefault="003D7A65" w:rsidP="00191E41"/>
    <w:p w14:paraId="39140B49" w14:textId="77777777" w:rsidR="003D7A65" w:rsidRPr="00885BD9" w:rsidRDefault="003D7A65" w:rsidP="00191E41">
      <w:pPr>
        <w:pStyle w:val="NormalBold"/>
        <w:keepNext/>
      </w:pPr>
      <w:r w:rsidRPr="00885BD9">
        <w:rPr>
          <w:rStyle w:val="HideTWBExt"/>
        </w:rPr>
        <w:t>&lt;DocAmend&gt;</w:t>
      </w:r>
      <w:r w:rsidRPr="00885BD9">
        <w:t>Предложение за регламент</w:t>
      </w:r>
      <w:r w:rsidRPr="00885BD9">
        <w:rPr>
          <w:rStyle w:val="HideTWBExt"/>
        </w:rPr>
        <w:t>&lt;/DocAmend&gt;</w:t>
      </w:r>
    </w:p>
    <w:p w14:paraId="5101D1C0" w14:textId="77777777" w:rsidR="003D7A65" w:rsidRPr="00885BD9" w:rsidRDefault="003D7A65" w:rsidP="00191E41">
      <w:pPr>
        <w:pStyle w:val="NormalBold"/>
      </w:pPr>
      <w:r w:rsidRPr="00885BD9">
        <w:rPr>
          <w:rStyle w:val="HideTWBExt"/>
        </w:rPr>
        <w:t>&lt;Article&gt;</w:t>
      </w:r>
      <w:r w:rsidRPr="00885BD9">
        <w:t>Член 13 – параграф 3</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0856E5DE" w14:textId="77777777" w:rsidTr="00211C75">
        <w:trPr>
          <w:jc w:val="center"/>
        </w:trPr>
        <w:tc>
          <w:tcPr>
            <w:tcW w:w="9752" w:type="dxa"/>
            <w:gridSpan w:val="2"/>
          </w:tcPr>
          <w:p w14:paraId="4DD8919C" w14:textId="77777777" w:rsidR="003D7A65" w:rsidRPr="00885BD9" w:rsidRDefault="003D7A65" w:rsidP="00211C75">
            <w:pPr>
              <w:keepNext/>
            </w:pPr>
          </w:p>
        </w:tc>
      </w:tr>
      <w:tr w:rsidR="003D7A65" w:rsidRPr="00885BD9" w14:paraId="112834B3" w14:textId="77777777" w:rsidTr="00211C75">
        <w:trPr>
          <w:jc w:val="center"/>
        </w:trPr>
        <w:tc>
          <w:tcPr>
            <w:tcW w:w="4876" w:type="dxa"/>
            <w:hideMark/>
          </w:tcPr>
          <w:p w14:paraId="08BD211C"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5AABF022" w14:textId="77777777" w:rsidR="003D7A65" w:rsidRPr="00885BD9" w:rsidRDefault="003D7A65" w:rsidP="00211C75">
            <w:pPr>
              <w:pStyle w:val="ColumnHeading"/>
              <w:keepNext/>
            </w:pPr>
            <w:r w:rsidRPr="00885BD9">
              <w:t>Изменение</w:t>
            </w:r>
          </w:p>
        </w:tc>
      </w:tr>
      <w:tr w:rsidR="003D7A65" w:rsidRPr="00885BD9" w14:paraId="2FB090A4" w14:textId="77777777" w:rsidTr="00211C75">
        <w:trPr>
          <w:jc w:val="center"/>
        </w:trPr>
        <w:tc>
          <w:tcPr>
            <w:tcW w:w="4876" w:type="dxa"/>
            <w:hideMark/>
          </w:tcPr>
          <w:p w14:paraId="4E7A8387" w14:textId="77777777" w:rsidR="003D7A65" w:rsidRPr="00885BD9" w:rsidRDefault="003D7A65" w:rsidP="00211C75">
            <w:pPr>
              <w:pStyle w:val="Normal6"/>
            </w:pPr>
            <w:r w:rsidRPr="00885BD9">
              <w:t>3.</w:t>
            </w:r>
            <w:r w:rsidRPr="00885BD9">
              <w:tab/>
              <w:t xml:space="preserve">Когато представят случай за медиация пред Органа, държавите членки гарантират, че всички лични данни, свързани с този случай, са </w:t>
            </w:r>
            <w:r w:rsidRPr="00885BD9">
              <w:rPr>
                <w:b/>
                <w:i/>
              </w:rPr>
              <w:t>представени анонимно и</w:t>
            </w:r>
            <w:r w:rsidRPr="00885BD9">
              <w:t xml:space="preserve"> че </w:t>
            </w:r>
            <w:r w:rsidRPr="00885BD9">
              <w:rPr>
                <w:b/>
                <w:i/>
              </w:rPr>
              <w:t>Органът няма</w:t>
            </w:r>
            <w:r w:rsidRPr="00885BD9">
              <w:t xml:space="preserve"> да обработва личните данни на физическите лица, засегнати от случая, в нито един момент по време на процедурата по медиация.</w:t>
            </w:r>
          </w:p>
        </w:tc>
        <w:tc>
          <w:tcPr>
            <w:tcW w:w="4876" w:type="dxa"/>
            <w:hideMark/>
          </w:tcPr>
          <w:p w14:paraId="4D14BD57" w14:textId="77777777" w:rsidR="003D7A65" w:rsidRPr="00885BD9" w:rsidRDefault="003D7A65" w:rsidP="00211C75">
            <w:pPr>
              <w:pStyle w:val="Normal6"/>
              <w:rPr>
                <w:szCs w:val="24"/>
              </w:rPr>
            </w:pPr>
            <w:r w:rsidRPr="00885BD9">
              <w:t>3.</w:t>
            </w:r>
            <w:r w:rsidRPr="00885BD9">
              <w:tab/>
              <w:t xml:space="preserve">Когато представят случай за медиация пред Органа, държавите членки гарантират, че всички лични данни, свързани с този случай, са </w:t>
            </w:r>
            <w:r w:rsidRPr="00885BD9">
              <w:rPr>
                <w:b/>
                <w:i/>
              </w:rPr>
              <w:t>анонимизирани по такъв начин,</w:t>
            </w:r>
            <w:r w:rsidRPr="00885BD9">
              <w:t xml:space="preserve"> че </w:t>
            </w:r>
            <w:r w:rsidRPr="00885BD9">
              <w:rPr>
                <w:b/>
                <w:i/>
              </w:rPr>
              <w:t>субектът на данните вече не може</w:t>
            </w:r>
            <w:r w:rsidRPr="00885BD9">
              <w:t xml:space="preserve"> да</w:t>
            </w:r>
            <w:r w:rsidRPr="00885BD9">
              <w:rPr>
                <w:b/>
                <w:i/>
              </w:rPr>
              <w:t xml:space="preserve"> бъде идентифициран.</w:t>
            </w:r>
            <w:r w:rsidRPr="00885BD9">
              <w:t xml:space="preserve"> </w:t>
            </w:r>
            <w:r w:rsidRPr="00885BD9">
              <w:rPr>
                <w:b/>
                <w:i/>
              </w:rPr>
              <w:t>При никакви обстоятелства Органът не</w:t>
            </w:r>
            <w:r w:rsidRPr="00885BD9">
              <w:t xml:space="preserve"> обработва личните данни на физическите лица, засегнати от случая, в нито един момент</w:t>
            </w:r>
            <w:r w:rsidRPr="00885BD9">
              <w:rPr>
                <w:b/>
                <w:i/>
              </w:rPr>
              <w:t xml:space="preserve"> и по нито една причина</w:t>
            </w:r>
            <w:r w:rsidRPr="00885BD9">
              <w:t xml:space="preserve"> по време на процедурата по медиация. </w:t>
            </w:r>
            <w:r w:rsidRPr="00885BD9">
              <w:rPr>
                <w:b/>
                <w:i/>
              </w:rPr>
              <w:t xml:space="preserve">Личните </w:t>
            </w:r>
            <w:r w:rsidRPr="00885BD9">
              <w:rPr>
                <w:b/>
                <w:i/>
              </w:rPr>
              <w:lastRenderedPageBreak/>
              <w:t>данни се съхраняват не по-дълго от необходимото за целите, за които се обработват.</w:t>
            </w:r>
          </w:p>
        </w:tc>
      </w:tr>
    </w:tbl>
    <w:p w14:paraId="23A9BBD9" w14:textId="77777777" w:rsidR="003D7A65" w:rsidRPr="00885BD9" w:rsidRDefault="003D7A65" w:rsidP="00191E41">
      <w:r w:rsidRPr="00885BD9">
        <w:rPr>
          <w:rStyle w:val="HideTWBExt"/>
        </w:rPr>
        <w:lastRenderedPageBreak/>
        <w:t>&lt;/Amend&gt;</w:t>
      </w:r>
    </w:p>
    <w:p w14:paraId="41982642"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45</w:t>
      </w:r>
      <w:r w:rsidRPr="00885BD9">
        <w:rPr>
          <w:rStyle w:val="HideTWBExt"/>
        </w:rPr>
        <w:t>&lt;/NumAm&gt;</w:t>
      </w:r>
    </w:p>
    <w:p w14:paraId="0500952F"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0267F270" w14:textId="77777777" w:rsidR="003D7A65" w:rsidRPr="00885BD9" w:rsidRDefault="003D7A65" w:rsidP="00191E41">
      <w:pPr>
        <w:pStyle w:val="NormalBold"/>
      </w:pPr>
      <w:r w:rsidRPr="00885BD9">
        <w:rPr>
          <w:rStyle w:val="HideTWBExt"/>
        </w:rPr>
        <w:t>&lt;Article&gt;</w:t>
      </w:r>
      <w:r w:rsidRPr="00885BD9">
        <w:t>Член 15 – параграф 1</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01F16809" w14:textId="77777777" w:rsidTr="00211C75">
        <w:trPr>
          <w:trHeight w:hRule="exact" w:val="240"/>
          <w:jc w:val="center"/>
        </w:trPr>
        <w:tc>
          <w:tcPr>
            <w:tcW w:w="9752" w:type="dxa"/>
            <w:gridSpan w:val="2"/>
          </w:tcPr>
          <w:p w14:paraId="68CC554D" w14:textId="77777777" w:rsidR="003D7A65" w:rsidRPr="00885BD9" w:rsidRDefault="003D7A65" w:rsidP="00211C75"/>
        </w:tc>
      </w:tr>
      <w:tr w:rsidR="003D7A65" w:rsidRPr="00885BD9" w14:paraId="21A26667" w14:textId="77777777" w:rsidTr="00211C75">
        <w:trPr>
          <w:trHeight w:val="240"/>
          <w:jc w:val="center"/>
        </w:trPr>
        <w:tc>
          <w:tcPr>
            <w:tcW w:w="4876" w:type="dxa"/>
          </w:tcPr>
          <w:p w14:paraId="2530CB75" w14:textId="77777777" w:rsidR="003D7A65" w:rsidRPr="00885BD9" w:rsidRDefault="003D7A65" w:rsidP="00211C75">
            <w:pPr>
              <w:pStyle w:val="ColumnHeading"/>
            </w:pPr>
            <w:r w:rsidRPr="00885BD9">
              <w:t>Текст, предложен от Комисията</w:t>
            </w:r>
          </w:p>
        </w:tc>
        <w:tc>
          <w:tcPr>
            <w:tcW w:w="4876" w:type="dxa"/>
          </w:tcPr>
          <w:p w14:paraId="5BFA0519" w14:textId="77777777" w:rsidR="003D7A65" w:rsidRPr="00885BD9" w:rsidRDefault="003D7A65" w:rsidP="00211C75">
            <w:pPr>
              <w:pStyle w:val="ColumnHeading"/>
            </w:pPr>
            <w:r w:rsidRPr="00885BD9">
              <w:t>Изменение</w:t>
            </w:r>
          </w:p>
        </w:tc>
      </w:tr>
      <w:tr w:rsidR="003D7A65" w:rsidRPr="00885BD9" w14:paraId="239AF3D5" w14:textId="77777777" w:rsidTr="00211C75">
        <w:trPr>
          <w:jc w:val="center"/>
        </w:trPr>
        <w:tc>
          <w:tcPr>
            <w:tcW w:w="4876" w:type="dxa"/>
          </w:tcPr>
          <w:p w14:paraId="6E3F3A7B" w14:textId="77777777" w:rsidR="003D7A65" w:rsidRPr="00885BD9" w:rsidRDefault="003D7A65" w:rsidP="00211C75">
            <w:pPr>
              <w:pStyle w:val="Normal6"/>
            </w:pPr>
            <w:r w:rsidRPr="00885BD9">
              <w:t>Органът договаря реда и условията за сътрудничество с други децентрализирани агенции на Съюза по целесъобразност</w:t>
            </w:r>
            <w:r w:rsidRPr="00885BD9">
              <w:rPr>
                <w:b/>
                <w:i/>
              </w:rPr>
              <w:t>.</w:t>
            </w:r>
          </w:p>
        </w:tc>
        <w:tc>
          <w:tcPr>
            <w:tcW w:w="4876" w:type="dxa"/>
          </w:tcPr>
          <w:p w14:paraId="0AB38250" w14:textId="77777777" w:rsidR="003D7A65" w:rsidRPr="00885BD9" w:rsidRDefault="003D7A65" w:rsidP="00211C75">
            <w:pPr>
              <w:pStyle w:val="Normal6"/>
            </w:pPr>
            <w:r w:rsidRPr="00885BD9">
              <w:t>Органът договаря реда и условията за сътрудничество с други децентрализирани агенции на Съюза по целесъобразност</w:t>
            </w:r>
            <w:r w:rsidRPr="00885BD9">
              <w:rPr>
                <w:b/>
                <w:i/>
              </w:rPr>
              <w:t>, по-специално с агенциите, които са създадени в областта на политиката по заетостта и социалната политика, както и с агенциите, работещи в областта на борбата с организираната престъпност и трафика на хора, както и с тежката експлоатация на труда;</w:t>
            </w:r>
          </w:p>
        </w:tc>
      </w:tr>
    </w:tbl>
    <w:p w14:paraId="0A88F1C6" w14:textId="77777777" w:rsidR="003D7A65" w:rsidRPr="00885BD9" w:rsidRDefault="003D7A65" w:rsidP="00191E41">
      <w:r w:rsidRPr="00885BD9">
        <w:rPr>
          <w:rStyle w:val="HideTWBExt"/>
        </w:rPr>
        <w:t>&lt;/Amend&gt;</w:t>
      </w:r>
    </w:p>
    <w:p w14:paraId="42AFDFAB"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46</w:t>
      </w:r>
      <w:r w:rsidRPr="00885BD9">
        <w:rPr>
          <w:rStyle w:val="HideTWBExt"/>
        </w:rPr>
        <w:t>&lt;/NumAm&gt;</w:t>
      </w:r>
    </w:p>
    <w:p w14:paraId="70247970"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4253A11E" w14:textId="77777777" w:rsidR="003D7A65" w:rsidRPr="00885BD9" w:rsidRDefault="003D7A65" w:rsidP="00191E41">
      <w:pPr>
        <w:pStyle w:val="NormalBold"/>
      </w:pPr>
      <w:r w:rsidRPr="00885BD9">
        <w:rPr>
          <w:rStyle w:val="HideTWBExt"/>
        </w:rPr>
        <w:t>&lt;Article&gt;</w:t>
      </w:r>
      <w:r w:rsidRPr="00885BD9">
        <w:t>Член 16 – параграф 1</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744602BE" w14:textId="77777777" w:rsidTr="00211C75">
        <w:trPr>
          <w:trHeight w:hRule="exact" w:val="240"/>
          <w:jc w:val="center"/>
        </w:trPr>
        <w:tc>
          <w:tcPr>
            <w:tcW w:w="9752" w:type="dxa"/>
            <w:gridSpan w:val="2"/>
          </w:tcPr>
          <w:p w14:paraId="1D58D73D" w14:textId="77777777" w:rsidR="003D7A65" w:rsidRPr="00885BD9" w:rsidRDefault="003D7A65" w:rsidP="00211C75"/>
        </w:tc>
      </w:tr>
      <w:tr w:rsidR="003D7A65" w:rsidRPr="00885BD9" w14:paraId="268D8C40" w14:textId="77777777" w:rsidTr="00211C75">
        <w:trPr>
          <w:trHeight w:val="240"/>
          <w:jc w:val="center"/>
        </w:trPr>
        <w:tc>
          <w:tcPr>
            <w:tcW w:w="4876" w:type="dxa"/>
          </w:tcPr>
          <w:p w14:paraId="3CE42D15" w14:textId="77777777" w:rsidR="003D7A65" w:rsidRPr="00885BD9" w:rsidRDefault="003D7A65" w:rsidP="00211C75">
            <w:pPr>
              <w:pStyle w:val="ColumnHeading"/>
            </w:pPr>
            <w:r w:rsidRPr="00885BD9">
              <w:t>Текст, предложен от Комисията</w:t>
            </w:r>
          </w:p>
        </w:tc>
        <w:tc>
          <w:tcPr>
            <w:tcW w:w="4876" w:type="dxa"/>
          </w:tcPr>
          <w:p w14:paraId="18A2546D" w14:textId="77777777" w:rsidR="003D7A65" w:rsidRPr="00885BD9" w:rsidRDefault="003D7A65" w:rsidP="00211C75">
            <w:pPr>
              <w:pStyle w:val="ColumnHeading"/>
            </w:pPr>
            <w:r w:rsidRPr="00885BD9">
              <w:t>Изменение</w:t>
            </w:r>
          </w:p>
        </w:tc>
      </w:tr>
      <w:tr w:rsidR="003D7A65" w:rsidRPr="00885BD9" w14:paraId="338962BE" w14:textId="77777777" w:rsidTr="00211C75">
        <w:trPr>
          <w:jc w:val="center"/>
        </w:trPr>
        <w:tc>
          <w:tcPr>
            <w:tcW w:w="4876" w:type="dxa"/>
          </w:tcPr>
          <w:p w14:paraId="1F4A4500" w14:textId="77777777" w:rsidR="003D7A65" w:rsidRPr="00885BD9" w:rsidRDefault="003D7A65" w:rsidP="00211C75">
            <w:pPr>
              <w:pStyle w:val="Normal6"/>
            </w:pPr>
            <w:r w:rsidRPr="00885BD9">
              <w:t>Органът координира, изготвя и прилага рамки за оперативна съвместимост с цел гарантиране на обмена на информация между държавите членки, а също и с Органа. Тези рамки за оперативна съвместимост се основават на Европейската рамка за оперативна съвместимост</w:t>
            </w:r>
            <w:r w:rsidRPr="00885BD9">
              <w:rPr>
                <w:rStyle w:val="Sup"/>
              </w:rPr>
              <w:t>70</w:t>
            </w:r>
            <w:r w:rsidRPr="00885BD9">
              <w:t xml:space="preserve"> и на Европейската референтна архитектура за оперативна съвместимост, посочена в Решение (ЕС) 2015/2240 на Европейския парламент и на Съвет</w:t>
            </w:r>
            <w:r w:rsidRPr="00885BD9">
              <w:rPr>
                <w:rStyle w:val="Sup"/>
              </w:rPr>
              <w:t>71</w:t>
            </w:r>
            <w:r w:rsidRPr="00885BD9">
              <w:t>.</w:t>
            </w:r>
          </w:p>
        </w:tc>
        <w:tc>
          <w:tcPr>
            <w:tcW w:w="4876" w:type="dxa"/>
          </w:tcPr>
          <w:p w14:paraId="7F45CAFE" w14:textId="77777777" w:rsidR="003D7A65" w:rsidRPr="00885BD9" w:rsidRDefault="003D7A65" w:rsidP="00211C75">
            <w:pPr>
              <w:pStyle w:val="Normal6"/>
            </w:pPr>
            <w:r w:rsidRPr="00885BD9">
              <w:t>Органът координира, изготвя и прилага рамки за оперативна съвместимост с цел гарантиране на обмена на информация между държавите членки, а също и с Органа. Тези рамки за оперативна съвместимост се основават на Европейската рамка за оперативна съвместимост</w:t>
            </w:r>
            <w:r w:rsidRPr="00885BD9">
              <w:rPr>
                <w:rStyle w:val="Sup"/>
              </w:rPr>
              <w:t>70</w:t>
            </w:r>
            <w:r w:rsidRPr="00885BD9">
              <w:t xml:space="preserve"> и на Европейската референтна архитектура за оперативна съвместимост, посочена в Решение (ЕС) 2015/2240 на Европейския парламент и на Съвет</w:t>
            </w:r>
            <w:r w:rsidRPr="00885BD9">
              <w:rPr>
                <w:rStyle w:val="Sup"/>
              </w:rPr>
              <w:t>71</w:t>
            </w:r>
            <w:r w:rsidRPr="00885BD9">
              <w:t xml:space="preserve">. </w:t>
            </w:r>
            <w:r w:rsidRPr="00885BD9">
              <w:rPr>
                <w:b/>
                <w:i/>
              </w:rPr>
              <w:t>Те спазват правилата на Съюза за защита на данните, по-специално принципа на ограничаване в рамките на целта и ограниченията за правото на достъп.</w:t>
            </w:r>
          </w:p>
        </w:tc>
      </w:tr>
      <w:tr w:rsidR="003D7A65" w:rsidRPr="00885BD9" w14:paraId="0586674C" w14:textId="77777777" w:rsidTr="00211C75">
        <w:trPr>
          <w:jc w:val="center"/>
        </w:trPr>
        <w:tc>
          <w:tcPr>
            <w:tcW w:w="4876" w:type="dxa"/>
          </w:tcPr>
          <w:p w14:paraId="389DDF3A" w14:textId="77777777" w:rsidR="003D7A65" w:rsidRPr="00885BD9" w:rsidRDefault="003D7A65" w:rsidP="00211C75">
            <w:pPr>
              <w:pStyle w:val="Normal6"/>
            </w:pPr>
            <w:r w:rsidRPr="00885BD9">
              <w:lastRenderedPageBreak/>
              <w:t>_________________</w:t>
            </w:r>
          </w:p>
        </w:tc>
        <w:tc>
          <w:tcPr>
            <w:tcW w:w="4876" w:type="dxa"/>
          </w:tcPr>
          <w:p w14:paraId="1B89837F" w14:textId="77777777" w:rsidR="003D7A65" w:rsidRPr="00885BD9" w:rsidRDefault="003D7A65" w:rsidP="00211C75">
            <w:pPr>
              <w:pStyle w:val="Normal6"/>
            </w:pPr>
            <w:r w:rsidRPr="00885BD9">
              <w:t>_________________</w:t>
            </w:r>
          </w:p>
        </w:tc>
      </w:tr>
      <w:tr w:rsidR="003D7A65" w:rsidRPr="00885BD9" w14:paraId="6404F8A1" w14:textId="77777777" w:rsidTr="00211C75">
        <w:trPr>
          <w:jc w:val="center"/>
        </w:trPr>
        <w:tc>
          <w:tcPr>
            <w:tcW w:w="4876" w:type="dxa"/>
          </w:tcPr>
          <w:p w14:paraId="10357F04" w14:textId="77777777" w:rsidR="003D7A65" w:rsidRPr="00885BD9" w:rsidRDefault="003D7A65" w:rsidP="00211C75">
            <w:pPr>
              <w:pStyle w:val="Normal6"/>
            </w:pPr>
            <w:r w:rsidRPr="00885BD9">
              <w:rPr>
                <w:rStyle w:val="Sup"/>
              </w:rPr>
              <w:t>70</w:t>
            </w:r>
            <w:r w:rsidRPr="00885BD9">
              <w:t xml:space="preserve">  Съобщение на Комисията до Европейския парламент, Съвета, Европейския икономически и социален комитет и Комитета на регионите: Европейска рамка за оперативна съвместимост — стратегия за прилагане (COM(2017) 134 final).</w:t>
            </w:r>
          </w:p>
        </w:tc>
        <w:tc>
          <w:tcPr>
            <w:tcW w:w="4876" w:type="dxa"/>
          </w:tcPr>
          <w:p w14:paraId="6F567CF7" w14:textId="77777777" w:rsidR="003D7A65" w:rsidRPr="00885BD9" w:rsidRDefault="003D7A65" w:rsidP="00211C75">
            <w:pPr>
              <w:pStyle w:val="Normal6"/>
            </w:pPr>
            <w:r w:rsidRPr="00885BD9">
              <w:rPr>
                <w:rStyle w:val="Sup"/>
              </w:rPr>
              <w:t>70</w:t>
            </w:r>
            <w:r w:rsidRPr="00885BD9">
              <w:t xml:space="preserve">  Съобщение на Комисията до Европейския парламент, Съвета, Европейския икономически и социален комитет и Комитета на регионите: Европейска рамка за оперативна съвместимост — стратегия за прилагане (COM(2017) 134 final).</w:t>
            </w:r>
          </w:p>
        </w:tc>
      </w:tr>
      <w:tr w:rsidR="003D7A65" w:rsidRPr="00885BD9" w14:paraId="1300D436" w14:textId="77777777" w:rsidTr="00211C75">
        <w:trPr>
          <w:jc w:val="center"/>
        </w:trPr>
        <w:tc>
          <w:tcPr>
            <w:tcW w:w="4876" w:type="dxa"/>
          </w:tcPr>
          <w:p w14:paraId="2DC31DB8" w14:textId="77777777" w:rsidR="003D7A65" w:rsidRPr="00885BD9" w:rsidRDefault="003D7A65" w:rsidP="00211C75">
            <w:pPr>
              <w:pStyle w:val="Normal6"/>
            </w:pPr>
            <w:r w:rsidRPr="00885BD9">
              <w:rPr>
                <w:rStyle w:val="Sup"/>
              </w:rPr>
              <w:t>71</w:t>
            </w:r>
            <w:r w:rsidRPr="00885BD9">
              <w:t xml:space="preserve"> Решение (ЕС) 2015/2240 на Европейския парламент и на Съвета от 25 ноември 2015 г. за създаване на програма за решения за оперативна съвместимост и общи рамки за европейските публични администрации, предприятията и гражданите (програма ISA</w:t>
            </w:r>
            <w:r w:rsidRPr="00885BD9">
              <w:rPr>
                <w:sz w:val="20"/>
                <w:vertAlign w:val="superscript"/>
              </w:rPr>
              <w:t>2</w:t>
            </w:r>
            <w:r w:rsidRPr="00885BD9">
              <w:t>) като средство за модернизиране на публичния сектор (OB L 318, 4.12.2015 г., стр. 1).</w:t>
            </w:r>
          </w:p>
        </w:tc>
        <w:tc>
          <w:tcPr>
            <w:tcW w:w="4876" w:type="dxa"/>
          </w:tcPr>
          <w:p w14:paraId="3157DE88" w14:textId="77777777" w:rsidR="003D7A65" w:rsidRPr="00885BD9" w:rsidRDefault="003D7A65" w:rsidP="00211C75">
            <w:pPr>
              <w:pStyle w:val="Normal6"/>
            </w:pPr>
            <w:r w:rsidRPr="00885BD9">
              <w:rPr>
                <w:rStyle w:val="Sup"/>
              </w:rPr>
              <w:t>71</w:t>
            </w:r>
            <w:r w:rsidRPr="00885BD9">
              <w:t xml:space="preserve"> Решение (ЕС) 2015/2240 на Европейския парламент и на Съвета от 25 ноември 2015 г. за създаване на програма за решения за оперативна съвместимост и общи рамки за европейските публични администрации, предприятията и гражданите (програма ISA</w:t>
            </w:r>
            <w:r w:rsidRPr="00885BD9">
              <w:rPr>
                <w:sz w:val="20"/>
                <w:vertAlign w:val="superscript"/>
              </w:rPr>
              <w:t>2</w:t>
            </w:r>
            <w:r w:rsidRPr="00885BD9">
              <w:t>) като средство за модернизиране на публичния сектор (OB L 318, 4.12.2015 г., стр. 1).</w:t>
            </w:r>
          </w:p>
        </w:tc>
      </w:tr>
    </w:tbl>
    <w:p w14:paraId="21D9D610" w14:textId="77777777" w:rsidR="003D7A65" w:rsidRPr="00885BD9" w:rsidRDefault="003D7A65" w:rsidP="00191E41">
      <w:r w:rsidRPr="00885BD9">
        <w:rPr>
          <w:rStyle w:val="HideTWBExt"/>
        </w:rPr>
        <w:t>&lt;/Amend&gt;</w:t>
      </w:r>
    </w:p>
    <w:p w14:paraId="3CF5F15D"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47</w:t>
      </w:r>
      <w:r w:rsidRPr="00885BD9">
        <w:rPr>
          <w:rStyle w:val="HideTWBExt"/>
        </w:rPr>
        <w:t>&lt;/NumAm&gt;</w:t>
      </w:r>
    </w:p>
    <w:p w14:paraId="4239568D"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2CBA29ED" w14:textId="77777777" w:rsidR="003D7A65" w:rsidRPr="00885BD9" w:rsidRDefault="003D7A65" w:rsidP="00191E41">
      <w:pPr>
        <w:pStyle w:val="NormalBold"/>
      </w:pPr>
      <w:r w:rsidRPr="00885BD9">
        <w:rPr>
          <w:rStyle w:val="HideTWBExt"/>
        </w:rPr>
        <w:t>&lt;Article&gt;</w:t>
      </w:r>
      <w:r w:rsidRPr="00885BD9">
        <w:t>Член 17 – параграф 2 – алинея 1</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4F8C9C86" w14:textId="77777777" w:rsidTr="00211C75">
        <w:trPr>
          <w:trHeight w:hRule="exact" w:val="240"/>
          <w:jc w:val="center"/>
        </w:trPr>
        <w:tc>
          <w:tcPr>
            <w:tcW w:w="9752" w:type="dxa"/>
            <w:gridSpan w:val="2"/>
          </w:tcPr>
          <w:p w14:paraId="7CE7469B" w14:textId="77777777" w:rsidR="003D7A65" w:rsidRPr="00885BD9" w:rsidRDefault="003D7A65" w:rsidP="00211C75"/>
        </w:tc>
      </w:tr>
      <w:tr w:rsidR="003D7A65" w:rsidRPr="00885BD9" w14:paraId="2E20279C" w14:textId="77777777" w:rsidTr="00211C75">
        <w:trPr>
          <w:trHeight w:val="240"/>
          <w:jc w:val="center"/>
        </w:trPr>
        <w:tc>
          <w:tcPr>
            <w:tcW w:w="4876" w:type="dxa"/>
          </w:tcPr>
          <w:p w14:paraId="605D9007" w14:textId="77777777" w:rsidR="003D7A65" w:rsidRPr="00885BD9" w:rsidRDefault="003D7A65" w:rsidP="00211C75">
            <w:pPr>
              <w:pStyle w:val="ColumnHeading"/>
            </w:pPr>
            <w:r w:rsidRPr="00885BD9">
              <w:t>Текст, предложен от Комисията</w:t>
            </w:r>
          </w:p>
        </w:tc>
        <w:tc>
          <w:tcPr>
            <w:tcW w:w="4876" w:type="dxa"/>
          </w:tcPr>
          <w:p w14:paraId="006B4419" w14:textId="77777777" w:rsidR="003D7A65" w:rsidRPr="00885BD9" w:rsidRDefault="003D7A65" w:rsidP="00211C75">
            <w:pPr>
              <w:pStyle w:val="ColumnHeading"/>
            </w:pPr>
            <w:r w:rsidRPr="00885BD9">
              <w:t>Изменение</w:t>
            </w:r>
          </w:p>
        </w:tc>
      </w:tr>
      <w:tr w:rsidR="003D7A65" w:rsidRPr="00885BD9" w14:paraId="06B05362" w14:textId="77777777" w:rsidTr="00211C75">
        <w:trPr>
          <w:jc w:val="center"/>
        </w:trPr>
        <w:tc>
          <w:tcPr>
            <w:tcW w:w="4876" w:type="dxa"/>
          </w:tcPr>
          <w:p w14:paraId="229C4BD0" w14:textId="77777777" w:rsidR="003D7A65" w:rsidRPr="00885BD9" w:rsidRDefault="003D7A65" w:rsidP="00211C75">
            <w:pPr>
              <w:pStyle w:val="Normal6"/>
            </w:pPr>
            <w:r w:rsidRPr="00885BD9">
              <w:t>Органът може да създава работни групи или експертни комисии с представители на държавите членки и/или на Комисията или с външни експерти, като следва процедурите за подбор, за изпълнението на специфичните си задачи или за специфични области на политиката, включително Съвет за медиация, за да изпълнява задачите си в съответствие с член 13 от настоящия регламент, както и специална група за разглеждането на финансовите въпроси, свързани с прилагането на регламенти (ЕО) № 883/2004 и (ЕО) № 987/2009, както е посочено в член 8, параграф 2 от настоящия регламент.</w:t>
            </w:r>
          </w:p>
        </w:tc>
        <w:tc>
          <w:tcPr>
            <w:tcW w:w="4876" w:type="dxa"/>
          </w:tcPr>
          <w:p w14:paraId="61153C1F" w14:textId="77777777" w:rsidR="003D7A65" w:rsidRPr="00885BD9" w:rsidRDefault="003D7A65" w:rsidP="00211C75">
            <w:pPr>
              <w:pStyle w:val="Normal6"/>
            </w:pPr>
            <w:r w:rsidRPr="00885BD9">
              <w:t>Органът може да създава работни групи или експертни комисии с представители на държавите членки и/или на Комисията</w:t>
            </w:r>
            <w:r w:rsidRPr="00885BD9">
              <w:rPr>
                <w:b/>
                <w:i/>
              </w:rPr>
              <w:t>, социалните партньори, съответни международни организации, организации на гражданското общество</w:t>
            </w:r>
            <w:r w:rsidRPr="00885BD9">
              <w:t xml:space="preserve"> или с външни експерти, като следва процедурите за подбор, за изпълнението на специфичните си задачи или за специфични области на политиката, включително Съвет за медиация, за да изпълнява задачите си в съответствие с член 13 от настоящия регламент, както и специална група за разглеждането на финансовите въпроси, свързани с прилагането на регламенти (ЕО) № 883/2004 и (ЕО) № 987/2009, както е посочено в член 8, параграф 2 от настоящия регламент.</w:t>
            </w:r>
          </w:p>
        </w:tc>
      </w:tr>
    </w:tbl>
    <w:p w14:paraId="357B97CA" w14:textId="77777777" w:rsidR="003D7A65" w:rsidRPr="00885BD9" w:rsidRDefault="003D7A65" w:rsidP="00191E41">
      <w:r w:rsidRPr="00885BD9">
        <w:rPr>
          <w:rStyle w:val="HideTWBExt"/>
        </w:rPr>
        <w:t>&lt;/Amend&gt;</w:t>
      </w:r>
    </w:p>
    <w:p w14:paraId="617AFB45" w14:textId="77777777" w:rsidR="003D7A65" w:rsidRPr="00885BD9" w:rsidRDefault="003D7A65" w:rsidP="00191E41">
      <w:pPr>
        <w:pStyle w:val="AMNumberTabs"/>
      </w:pPr>
      <w:r w:rsidRPr="00885BD9">
        <w:rPr>
          <w:rStyle w:val="HideTWBExt"/>
        </w:rPr>
        <w:lastRenderedPageBreak/>
        <w:t>&lt;Amend&gt;</w:t>
      </w:r>
      <w:r w:rsidRPr="00885BD9">
        <w:t>Изменение</w:t>
      </w:r>
      <w:r w:rsidRPr="00885BD9">
        <w:tab/>
      </w:r>
      <w:r w:rsidRPr="00885BD9">
        <w:tab/>
      </w:r>
      <w:r w:rsidRPr="00885BD9">
        <w:rPr>
          <w:rStyle w:val="HideTWBExt"/>
        </w:rPr>
        <w:t>&lt;NumAm&gt;</w:t>
      </w:r>
      <w:r w:rsidRPr="00885BD9">
        <w:t>48</w:t>
      </w:r>
      <w:r w:rsidRPr="00885BD9">
        <w:rPr>
          <w:rStyle w:val="HideTWBExt"/>
        </w:rPr>
        <w:t>&lt;/NumAm&gt;</w:t>
      </w:r>
    </w:p>
    <w:p w14:paraId="46066C91"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7F7FE318" w14:textId="77777777" w:rsidR="003D7A65" w:rsidRPr="00885BD9" w:rsidRDefault="003D7A65" w:rsidP="00191E41">
      <w:pPr>
        <w:pStyle w:val="NormalBold"/>
      </w:pPr>
      <w:r w:rsidRPr="00885BD9">
        <w:rPr>
          <w:rStyle w:val="HideTWBExt"/>
        </w:rPr>
        <w:t>&lt;Article&gt;</w:t>
      </w:r>
      <w:r w:rsidRPr="00885BD9">
        <w:t>Член 18 – параграф 3 – алинея 1</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48D34D8C" w14:textId="77777777" w:rsidTr="00211C75">
        <w:trPr>
          <w:trHeight w:hRule="exact" w:val="240"/>
          <w:jc w:val="center"/>
        </w:trPr>
        <w:tc>
          <w:tcPr>
            <w:tcW w:w="9752" w:type="dxa"/>
            <w:gridSpan w:val="2"/>
          </w:tcPr>
          <w:p w14:paraId="6838098D" w14:textId="77777777" w:rsidR="003D7A65" w:rsidRPr="00885BD9" w:rsidRDefault="003D7A65" w:rsidP="00211C75"/>
        </w:tc>
      </w:tr>
      <w:tr w:rsidR="003D7A65" w:rsidRPr="00885BD9" w14:paraId="2B32607D" w14:textId="77777777" w:rsidTr="00211C75">
        <w:trPr>
          <w:trHeight w:val="240"/>
          <w:jc w:val="center"/>
        </w:trPr>
        <w:tc>
          <w:tcPr>
            <w:tcW w:w="4876" w:type="dxa"/>
          </w:tcPr>
          <w:p w14:paraId="6D52E034" w14:textId="77777777" w:rsidR="003D7A65" w:rsidRPr="00885BD9" w:rsidRDefault="003D7A65" w:rsidP="00211C75">
            <w:pPr>
              <w:pStyle w:val="ColumnHeading"/>
            </w:pPr>
            <w:r w:rsidRPr="00885BD9">
              <w:t>Текст, предложен от Комисията</w:t>
            </w:r>
          </w:p>
        </w:tc>
        <w:tc>
          <w:tcPr>
            <w:tcW w:w="4876" w:type="dxa"/>
          </w:tcPr>
          <w:p w14:paraId="1F701DC2" w14:textId="77777777" w:rsidR="003D7A65" w:rsidRPr="00885BD9" w:rsidRDefault="003D7A65" w:rsidP="00211C75">
            <w:pPr>
              <w:pStyle w:val="ColumnHeading"/>
            </w:pPr>
            <w:r w:rsidRPr="00885BD9">
              <w:t>Изменение</w:t>
            </w:r>
          </w:p>
        </w:tc>
      </w:tr>
      <w:tr w:rsidR="003D7A65" w:rsidRPr="00885BD9" w14:paraId="02B4B5D1" w14:textId="77777777" w:rsidTr="00211C75">
        <w:trPr>
          <w:jc w:val="center"/>
        </w:trPr>
        <w:tc>
          <w:tcPr>
            <w:tcW w:w="4876" w:type="dxa"/>
          </w:tcPr>
          <w:p w14:paraId="46AC5A0D" w14:textId="77777777" w:rsidR="003D7A65" w:rsidRPr="00885BD9" w:rsidRDefault="003D7A65" w:rsidP="00211C75">
            <w:pPr>
              <w:pStyle w:val="Normal6"/>
            </w:pPr>
            <w:r w:rsidRPr="00885BD9">
              <w:t>Членовете на Управителния съвет, които представляват своите държави членки, и техните заместници се назначават от съответните държави членки въз основа на знанията им в областите, посочени в член</w:t>
            </w:r>
            <w:r w:rsidRPr="00885BD9">
              <w:rPr>
                <w:b/>
                <w:i/>
              </w:rPr>
              <w:t> </w:t>
            </w:r>
            <w:r w:rsidRPr="00885BD9">
              <w:t>1, параграф</w:t>
            </w:r>
            <w:r w:rsidRPr="00885BD9">
              <w:rPr>
                <w:b/>
                <w:i/>
              </w:rPr>
              <w:t> </w:t>
            </w:r>
            <w:r w:rsidRPr="00885BD9">
              <w:t>2, като се вземат под внимание съответните управленски, административни и бюджетни умения.</w:t>
            </w:r>
          </w:p>
        </w:tc>
        <w:tc>
          <w:tcPr>
            <w:tcW w:w="4876" w:type="dxa"/>
          </w:tcPr>
          <w:p w14:paraId="5D0778DE" w14:textId="77777777" w:rsidR="003D7A65" w:rsidRPr="00885BD9" w:rsidRDefault="003D7A65" w:rsidP="00211C75">
            <w:pPr>
              <w:pStyle w:val="Normal6"/>
            </w:pPr>
            <w:r w:rsidRPr="00885BD9">
              <w:t>Членовете на Управителния съвет, които представляват своите държави членки, и техните заместници се назначават от съответните държави членки въз основа на знанията им в областите, посочени в член</w:t>
            </w:r>
            <w:r w:rsidRPr="00885BD9">
              <w:rPr>
                <w:b/>
                <w:i/>
              </w:rPr>
              <w:t xml:space="preserve"> </w:t>
            </w:r>
            <w:r w:rsidRPr="00885BD9">
              <w:t>1, параграф</w:t>
            </w:r>
            <w:r w:rsidRPr="00885BD9">
              <w:rPr>
                <w:b/>
                <w:i/>
              </w:rPr>
              <w:t xml:space="preserve"> </w:t>
            </w:r>
            <w:r w:rsidRPr="00885BD9">
              <w:t xml:space="preserve">2, </w:t>
            </w:r>
            <w:r w:rsidRPr="00885BD9">
              <w:rPr>
                <w:b/>
                <w:i/>
              </w:rPr>
              <w:t xml:space="preserve">и въз основа на заслугите им, </w:t>
            </w:r>
            <w:r w:rsidRPr="00885BD9">
              <w:t xml:space="preserve">като се вземат под внимание </w:t>
            </w:r>
            <w:r w:rsidRPr="00885BD9">
              <w:rPr>
                <w:b/>
                <w:i/>
              </w:rPr>
              <w:t xml:space="preserve">съответният опит и </w:t>
            </w:r>
            <w:r w:rsidRPr="00885BD9">
              <w:t>съответните управленски, административни и бюджетни умения.</w:t>
            </w:r>
          </w:p>
        </w:tc>
      </w:tr>
    </w:tbl>
    <w:p w14:paraId="69AFCC3E" w14:textId="77777777" w:rsidR="003D7A65" w:rsidRPr="00885BD9" w:rsidRDefault="003D7A65" w:rsidP="00191E41">
      <w:r w:rsidRPr="00885BD9">
        <w:rPr>
          <w:rStyle w:val="HideTWBExt"/>
        </w:rPr>
        <w:t>&lt;/Amend&gt;</w:t>
      </w:r>
    </w:p>
    <w:p w14:paraId="183B6502"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49</w:t>
      </w:r>
      <w:r w:rsidRPr="00885BD9">
        <w:rPr>
          <w:rStyle w:val="HideTWBExt"/>
        </w:rPr>
        <w:t>&lt;/NumAm&gt;</w:t>
      </w:r>
    </w:p>
    <w:p w14:paraId="399EB938"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19347BBA" w14:textId="77777777" w:rsidR="003D7A65" w:rsidRPr="00885BD9" w:rsidRDefault="003D7A65" w:rsidP="00191E41">
      <w:pPr>
        <w:pStyle w:val="NormalBold"/>
      </w:pPr>
      <w:r w:rsidRPr="00885BD9">
        <w:rPr>
          <w:rStyle w:val="HideTWBExt"/>
        </w:rPr>
        <w:t>&lt;Article&gt;</w:t>
      </w:r>
      <w:r w:rsidRPr="00885BD9">
        <w:t>Член 18 – параграф 5</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4F78D750" w14:textId="77777777" w:rsidTr="00211C75">
        <w:trPr>
          <w:trHeight w:hRule="exact" w:val="240"/>
          <w:jc w:val="center"/>
        </w:trPr>
        <w:tc>
          <w:tcPr>
            <w:tcW w:w="9752" w:type="dxa"/>
            <w:gridSpan w:val="2"/>
          </w:tcPr>
          <w:p w14:paraId="0D7B5502" w14:textId="77777777" w:rsidR="003D7A65" w:rsidRPr="00885BD9" w:rsidRDefault="003D7A65" w:rsidP="00211C75"/>
        </w:tc>
      </w:tr>
      <w:tr w:rsidR="003D7A65" w:rsidRPr="00885BD9" w14:paraId="2DFCE6DA" w14:textId="77777777" w:rsidTr="00211C75">
        <w:trPr>
          <w:trHeight w:val="240"/>
          <w:jc w:val="center"/>
        </w:trPr>
        <w:tc>
          <w:tcPr>
            <w:tcW w:w="4876" w:type="dxa"/>
          </w:tcPr>
          <w:p w14:paraId="69E8EAA2" w14:textId="77777777" w:rsidR="003D7A65" w:rsidRPr="00885BD9" w:rsidRDefault="003D7A65" w:rsidP="00211C75">
            <w:pPr>
              <w:pStyle w:val="ColumnHeading"/>
            </w:pPr>
            <w:r w:rsidRPr="00885BD9">
              <w:t>Текст, предложен от Комисията</w:t>
            </w:r>
          </w:p>
        </w:tc>
        <w:tc>
          <w:tcPr>
            <w:tcW w:w="4876" w:type="dxa"/>
          </w:tcPr>
          <w:p w14:paraId="277E2923" w14:textId="77777777" w:rsidR="003D7A65" w:rsidRPr="00885BD9" w:rsidRDefault="003D7A65" w:rsidP="00211C75">
            <w:pPr>
              <w:pStyle w:val="ColumnHeading"/>
            </w:pPr>
            <w:r w:rsidRPr="00885BD9">
              <w:t>Изменение</w:t>
            </w:r>
          </w:p>
        </w:tc>
      </w:tr>
      <w:tr w:rsidR="003D7A65" w:rsidRPr="00885BD9" w14:paraId="1EEC31F0" w14:textId="77777777" w:rsidTr="00211C75">
        <w:trPr>
          <w:jc w:val="center"/>
        </w:trPr>
        <w:tc>
          <w:tcPr>
            <w:tcW w:w="4876" w:type="dxa"/>
          </w:tcPr>
          <w:p w14:paraId="5A310971" w14:textId="77777777" w:rsidR="003D7A65" w:rsidRPr="00885BD9" w:rsidRDefault="003D7A65" w:rsidP="00211C75">
            <w:pPr>
              <w:pStyle w:val="Normal6"/>
            </w:pPr>
            <w:r w:rsidRPr="00885BD9">
              <w:t>5.</w:t>
            </w:r>
            <w:r w:rsidRPr="00885BD9">
              <w:tab/>
              <w:t>Представителите на трети държави, които прилагат правото на Съюза в областите, попадащи в приложното поле на настоящия регламент, могат да участват в заседанията на Управителния съвет като наблюдатели.</w:t>
            </w:r>
          </w:p>
        </w:tc>
        <w:tc>
          <w:tcPr>
            <w:tcW w:w="4876" w:type="dxa"/>
          </w:tcPr>
          <w:p w14:paraId="2644227F" w14:textId="77777777" w:rsidR="003D7A65" w:rsidRPr="00885BD9" w:rsidRDefault="003D7A65" w:rsidP="00211C75">
            <w:pPr>
              <w:pStyle w:val="Normal6"/>
            </w:pPr>
            <w:r w:rsidRPr="00885BD9">
              <w:t>5.</w:t>
            </w:r>
            <w:r w:rsidRPr="00885BD9">
              <w:tab/>
              <w:t xml:space="preserve">Представителите на трети държави, които прилагат правото на Съюза в областите, попадащи в приложното поле на настоящия регламент, </w:t>
            </w:r>
            <w:r w:rsidRPr="00885BD9">
              <w:rPr>
                <w:b/>
                <w:i/>
              </w:rPr>
              <w:t xml:space="preserve">както и представители на МОТ и на Европейския парламент, </w:t>
            </w:r>
            <w:r w:rsidRPr="00885BD9">
              <w:t>могат да участват в заседанията на Управителния съвет като наблюдатели.</w:t>
            </w:r>
          </w:p>
        </w:tc>
      </w:tr>
    </w:tbl>
    <w:p w14:paraId="664488D2" w14:textId="77777777" w:rsidR="003D7A65" w:rsidRPr="00885BD9" w:rsidRDefault="003D7A65" w:rsidP="00191E41">
      <w:r w:rsidRPr="00885BD9">
        <w:rPr>
          <w:rStyle w:val="HideTWBExt"/>
        </w:rPr>
        <w:t>&lt;/Amend&gt;</w:t>
      </w:r>
    </w:p>
    <w:p w14:paraId="6E41C8D0"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50</w:t>
      </w:r>
      <w:r w:rsidRPr="00885BD9">
        <w:rPr>
          <w:rStyle w:val="HideTWBExt"/>
        </w:rPr>
        <w:t>&lt;/NumAm&gt;</w:t>
      </w:r>
    </w:p>
    <w:p w14:paraId="6CC1BC4F" w14:textId="77777777" w:rsidR="003D7A65" w:rsidRPr="00885BD9" w:rsidRDefault="003D7A65" w:rsidP="00191E41">
      <w:pPr>
        <w:pStyle w:val="NormalBold12b"/>
        <w:keepNext/>
      </w:pPr>
      <w:r w:rsidRPr="00885BD9">
        <w:rPr>
          <w:rStyle w:val="HideTWBExt"/>
        </w:rPr>
        <w:t>&lt;DocAmend&gt;</w:t>
      </w:r>
      <w:r w:rsidRPr="00885BD9">
        <w:t>Предложение за регламент</w:t>
      </w:r>
      <w:r w:rsidRPr="00885BD9">
        <w:rPr>
          <w:rStyle w:val="HideTWBExt"/>
        </w:rPr>
        <w:t>&lt;/DocAmend&gt;</w:t>
      </w:r>
    </w:p>
    <w:p w14:paraId="5F622081" w14:textId="77777777" w:rsidR="003D7A65" w:rsidRPr="00885BD9" w:rsidRDefault="003D7A65" w:rsidP="00191E41">
      <w:pPr>
        <w:pStyle w:val="NormalBold"/>
      </w:pPr>
      <w:r w:rsidRPr="00885BD9">
        <w:rPr>
          <w:rStyle w:val="HideTWBExt"/>
        </w:rPr>
        <w:t>&lt;Article&gt;</w:t>
      </w:r>
      <w:r w:rsidRPr="00885BD9">
        <w:t>Член 23 – параграф 4 – буква к</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7235229D" w14:textId="77777777" w:rsidTr="00211C75">
        <w:trPr>
          <w:jc w:val="center"/>
        </w:trPr>
        <w:tc>
          <w:tcPr>
            <w:tcW w:w="9752" w:type="dxa"/>
            <w:gridSpan w:val="2"/>
          </w:tcPr>
          <w:p w14:paraId="5285CDCD" w14:textId="77777777" w:rsidR="003D7A65" w:rsidRPr="00885BD9" w:rsidRDefault="003D7A65" w:rsidP="00211C75">
            <w:pPr>
              <w:keepNext/>
            </w:pPr>
          </w:p>
        </w:tc>
      </w:tr>
      <w:tr w:rsidR="003D7A65" w:rsidRPr="00885BD9" w14:paraId="16B5432C" w14:textId="77777777" w:rsidTr="00211C75">
        <w:trPr>
          <w:jc w:val="center"/>
        </w:trPr>
        <w:tc>
          <w:tcPr>
            <w:tcW w:w="4876" w:type="dxa"/>
            <w:hideMark/>
          </w:tcPr>
          <w:p w14:paraId="7B7DC583"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230F22C2" w14:textId="77777777" w:rsidR="003D7A65" w:rsidRPr="00885BD9" w:rsidRDefault="003D7A65" w:rsidP="00211C75">
            <w:pPr>
              <w:pStyle w:val="ColumnHeading"/>
              <w:keepNext/>
            </w:pPr>
            <w:r w:rsidRPr="00885BD9">
              <w:t>Изменение</w:t>
            </w:r>
          </w:p>
        </w:tc>
      </w:tr>
      <w:tr w:rsidR="003D7A65" w:rsidRPr="00885BD9" w14:paraId="1CE4BAAB" w14:textId="77777777" w:rsidTr="00211C75">
        <w:trPr>
          <w:jc w:val="center"/>
        </w:trPr>
        <w:tc>
          <w:tcPr>
            <w:tcW w:w="4876" w:type="dxa"/>
            <w:hideMark/>
          </w:tcPr>
          <w:p w14:paraId="42DEA888" w14:textId="77777777" w:rsidR="003D7A65" w:rsidRPr="00885BD9" w:rsidRDefault="003D7A65" w:rsidP="00211C75">
            <w:pPr>
              <w:pStyle w:val="Normal6"/>
            </w:pPr>
            <w:r w:rsidRPr="00885BD9">
              <w:t>к)</w:t>
            </w:r>
            <w:r w:rsidRPr="00885BD9">
              <w:tab/>
              <w:t xml:space="preserve">за </w:t>
            </w:r>
            <w:r w:rsidRPr="00885BD9">
              <w:rPr>
                <w:b/>
                <w:i/>
              </w:rPr>
              <w:t>прилагането на мерките</w:t>
            </w:r>
            <w:r w:rsidRPr="00885BD9">
              <w:t xml:space="preserve">, определени от Управителния съвет </w:t>
            </w:r>
            <w:r w:rsidRPr="00885BD9">
              <w:rPr>
                <w:b/>
                <w:i/>
              </w:rPr>
              <w:t>с цел спазване на задълженията за защита на данните, произтичащи от</w:t>
            </w:r>
            <w:r w:rsidRPr="00885BD9">
              <w:t xml:space="preserve"> Регламент (ЕО) № 45/2001.</w:t>
            </w:r>
          </w:p>
        </w:tc>
        <w:tc>
          <w:tcPr>
            <w:tcW w:w="4876" w:type="dxa"/>
            <w:hideMark/>
          </w:tcPr>
          <w:p w14:paraId="72F43010" w14:textId="77777777" w:rsidR="003D7A65" w:rsidRPr="00885BD9" w:rsidRDefault="003D7A65" w:rsidP="00211C75">
            <w:pPr>
              <w:pStyle w:val="Normal6"/>
              <w:rPr>
                <w:szCs w:val="24"/>
              </w:rPr>
            </w:pPr>
            <w:r w:rsidRPr="00885BD9">
              <w:t>к)</w:t>
            </w:r>
            <w:r w:rsidRPr="00885BD9">
              <w:tab/>
              <w:t xml:space="preserve">за </w:t>
            </w:r>
            <w:r w:rsidRPr="00885BD9">
              <w:rPr>
                <w:b/>
                <w:i/>
              </w:rPr>
              <w:t>вътрешните правила</w:t>
            </w:r>
            <w:r w:rsidRPr="00885BD9">
              <w:t xml:space="preserve">, определени от Управителния съвет </w:t>
            </w:r>
            <w:r w:rsidRPr="00885BD9">
              <w:rPr>
                <w:b/>
                <w:i/>
              </w:rPr>
              <w:t>в съответствие с</w:t>
            </w:r>
            <w:r w:rsidRPr="00885BD9">
              <w:t xml:space="preserve"> Регламент (ЕО) № 45/2001.</w:t>
            </w:r>
          </w:p>
        </w:tc>
      </w:tr>
    </w:tbl>
    <w:p w14:paraId="0DD9F87B" w14:textId="77777777" w:rsidR="003D7A65" w:rsidRPr="00885BD9" w:rsidRDefault="003D7A65" w:rsidP="00191E41">
      <w:pPr>
        <w:pStyle w:val="JustificationTitle"/>
      </w:pPr>
      <w:r w:rsidRPr="00885BD9">
        <w:rPr>
          <w:rStyle w:val="HideTWBExt"/>
          <w:i w:val="0"/>
        </w:rPr>
        <w:lastRenderedPageBreak/>
        <w:t>&lt;TitreJust&gt;</w:t>
      </w:r>
      <w:r w:rsidRPr="00885BD9">
        <w:t>Обосновка</w:t>
      </w:r>
      <w:r w:rsidRPr="00885BD9">
        <w:rPr>
          <w:rStyle w:val="HideTWBExt"/>
          <w:i w:val="0"/>
        </w:rPr>
        <w:t>&lt;/TitreJust&gt;</w:t>
      </w:r>
    </w:p>
    <w:p w14:paraId="7E1E4FA9" w14:textId="77777777" w:rsidR="003D7A65" w:rsidRPr="00885BD9" w:rsidRDefault="003D7A65" w:rsidP="00191E41">
      <w:pPr>
        <w:pStyle w:val="Normal12Italic"/>
      </w:pPr>
      <w:r w:rsidRPr="00885BD9">
        <w:t>Терминология на новия Регламент относно защитата на лицата по отношение на обработката на лични данни от институциите, органите, службите и агенциите на Съюза и за свободното движение на такива данни и за отмяна на Регламент (ЕО) № 45/2001, член 25, параграф 5 и съображение 18а.</w:t>
      </w:r>
    </w:p>
    <w:p w14:paraId="6BE30373" w14:textId="77777777" w:rsidR="003D7A65" w:rsidRPr="00885BD9" w:rsidRDefault="003D7A65" w:rsidP="00191E41">
      <w:r w:rsidRPr="00885BD9">
        <w:rPr>
          <w:rStyle w:val="HideTWBExt"/>
        </w:rPr>
        <w:t>&lt;/Amend&gt;</w:t>
      </w:r>
    </w:p>
    <w:p w14:paraId="7F0832C2"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51</w:t>
      </w:r>
      <w:r w:rsidRPr="00885BD9">
        <w:rPr>
          <w:rStyle w:val="HideTWBExt"/>
        </w:rPr>
        <w:t>&lt;/NumAm&gt;</w:t>
      </w:r>
    </w:p>
    <w:p w14:paraId="7890308A"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4EA305E8" w14:textId="77777777" w:rsidR="003D7A65" w:rsidRPr="00885BD9" w:rsidRDefault="003D7A65" w:rsidP="00191E41">
      <w:pPr>
        <w:pStyle w:val="NormalBold"/>
      </w:pPr>
      <w:r w:rsidRPr="00885BD9">
        <w:rPr>
          <w:rStyle w:val="HideTWBExt"/>
        </w:rPr>
        <w:t>&lt;Article&gt;</w:t>
      </w:r>
      <w:r w:rsidRPr="00885BD9">
        <w:t>Член 24 – параграф 4</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63CEE3E9" w14:textId="77777777" w:rsidTr="00211C75">
        <w:trPr>
          <w:trHeight w:hRule="exact" w:val="240"/>
          <w:jc w:val="center"/>
        </w:trPr>
        <w:tc>
          <w:tcPr>
            <w:tcW w:w="9752" w:type="dxa"/>
            <w:gridSpan w:val="2"/>
          </w:tcPr>
          <w:p w14:paraId="5F268526" w14:textId="77777777" w:rsidR="003D7A65" w:rsidRPr="00885BD9" w:rsidRDefault="003D7A65" w:rsidP="00211C75"/>
        </w:tc>
      </w:tr>
      <w:tr w:rsidR="003D7A65" w:rsidRPr="00885BD9" w14:paraId="3D81D67E" w14:textId="77777777" w:rsidTr="00211C75">
        <w:trPr>
          <w:trHeight w:val="240"/>
          <w:jc w:val="center"/>
        </w:trPr>
        <w:tc>
          <w:tcPr>
            <w:tcW w:w="4876" w:type="dxa"/>
          </w:tcPr>
          <w:p w14:paraId="130A4B12" w14:textId="77777777" w:rsidR="003D7A65" w:rsidRPr="00885BD9" w:rsidRDefault="003D7A65" w:rsidP="00211C75">
            <w:pPr>
              <w:pStyle w:val="ColumnHeading"/>
            </w:pPr>
            <w:r w:rsidRPr="00885BD9">
              <w:t>Текст, предложен от Комисията</w:t>
            </w:r>
          </w:p>
        </w:tc>
        <w:tc>
          <w:tcPr>
            <w:tcW w:w="4876" w:type="dxa"/>
          </w:tcPr>
          <w:p w14:paraId="0CEEBAD3" w14:textId="77777777" w:rsidR="003D7A65" w:rsidRPr="00885BD9" w:rsidRDefault="003D7A65" w:rsidP="00211C75">
            <w:pPr>
              <w:pStyle w:val="ColumnHeading"/>
            </w:pPr>
            <w:r w:rsidRPr="00885BD9">
              <w:t>Изменение</w:t>
            </w:r>
          </w:p>
        </w:tc>
      </w:tr>
      <w:tr w:rsidR="003D7A65" w:rsidRPr="00885BD9" w14:paraId="3EE27357" w14:textId="77777777" w:rsidTr="00211C75">
        <w:trPr>
          <w:jc w:val="center"/>
        </w:trPr>
        <w:tc>
          <w:tcPr>
            <w:tcW w:w="4876" w:type="dxa"/>
          </w:tcPr>
          <w:p w14:paraId="390E6F33" w14:textId="77777777" w:rsidR="003D7A65" w:rsidRPr="00885BD9" w:rsidRDefault="003D7A65" w:rsidP="00211C75">
            <w:pPr>
              <w:pStyle w:val="Normal6"/>
            </w:pPr>
            <w:r w:rsidRPr="00885BD9">
              <w:t>4.</w:t>
            </w:r>
            <w:r w:rsidRPr="00885BD9">
              <w:tab/>
              <w:t xml:space="preserve">Групата на заинтересованите страни се състои от </w:t>
            </w:r>
            <w:r w:rsidRPr="00885BD9">
              <w:rPr>
                <w:b/>
                <w:i/>
              </w:rPr>
              <w:t>шестима</w:t>
            </w:r>
            <w:r w:rsidRPr="00885BD9">
              <w:t xml:space="preserve"> представители на социалните партньори на равнището на Съюза, които представляват в еднаква степен профсъюзите и организациите на работодателите, </w:t>
            </w:r>
            <w:r w:rsidRPr="00885BD9">
              <w:rPr>
                <w:b/>
                <w:i/>
              </w:rPr>
              <w:t>и от</w:t>
            </w:r>
            <w:r w:rsidRPr="00885BD9">
              <w:t xml:space="preserve"> двама представители на Комисията.</w:t>
            </w:r>
          </w:p>
        </w:tc>
        <w:tc>
          <w:tcPr>
            <w:tcW w:w="4876" w:type="dxa"/>
          </w:tcPr>
          <w:p w14:paraId="79CCBFAE" w14:textId="77777777" w:rsidR="003D7A65" w:rsidRPr="00885BD9" w:rsidRDefault="003D7A65" w:rsidP="00211C75">
            <w:pPr>
              <w:pStyle w:val="Normal6"/>
            </w:pPr>
            <w:r w:rsidRPr="00885BD9">
              <w:t>4.</w:t>
            </w:r>
            <w:r w:rsidRPr="00885BD9">
              <w:tab/>
              <w:t xml:space="preserve">Групата на заинтересованите страни се състои от </w:t>
            </w:r>
            <w:r w:rsidRPr="00885BD9">
              <w:rPr>
                <w:b/>
                <w:i/>
              </w:rPr>
              <w:t>осем</w:t>
            </w:r>
            <w:r w:rsidRPr="00885BD9">
              <w:t xml:space="preserve"> представители на социалните партньори на равнището на Съюза, които представляват в еднаква степен профсъюзите и организациите на работодателите, </w:t>
            </w:r>
            <w:r w:rsidRPr="00885BD9">
              <w:rPr>
                <w:b/>
                <w:i/>
              </w:rPr>
              <w:t>четирима представители на съответни организации на гражданското общество, един представител на МОТ и</w:t>
            </w:r>
            <w:r w:rsidRPr="00885BD9">
              <w:t xml:space="preserve"> двама представители на Комисията.</w:t>
            </w:r>
          </w:p>
        </w:tc>
      </w:tr>
    </w:tbl>
    <w:p w14:paraId="106FB7A3" w14:textId="77777777" w:rsidR="003D7A65" w:rsidRPr="00885BD9" w:rsidRDefault="003D7A65" w:rsidP="00191E41">
      <w:r w:rsidRPr="00885BD9">
        <w:rPr>
          <w:rStyle w:val="HideTWBExt"/>
        </w:rPr>
        <w:t>&lt;/Amend&gt;</w:t>
      </w:r>
    </w:p>
    <w:p w14:paraId="28E49254"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52</w:t>
      </w:r>
      <w:r w:rsidRPr="00885BD9">
        <w:rPr>
          <w:rStyle w:val="HideTWBExt"/>
        </w:rPr>
        <w:t>&lt;/NumAm&gt;</w:t>
      </w:r>
    </w:p>
    <w:p w14:paraId="63CE5723" w14:textId="77777777" w:rsidR="003D7A65" w:rsidRPr="00885BD9" w:rsidRDefault="003D7A65" w:rsidP="00191E41">
      <w:pPr>
        <w:pStyle w:val="NormalBold12b"/>
        <w:keepNext/>
      </w:pPr>
      <w:r w:rsidRPr="00885BD9">
        <w:rPr>
          <w:rStyle w:val="HideTWBExt"/>
        </w:rPr>
        <w:t>&lt;DocAmend&gt;</w:t>
      </w:r>
      <w:r w:rsidRPr="00885BD9">
        <w:t>Предложение за регламент</w:t>
      </w:r>
      <w:r w:rsidRPr="00885BD9">
        <w:rPr>
          <w:rStyle w:val="HideTWBExt"/>
        </w:rPr>
        <w:t>&lt;/DocAmend&gt;</w:t>
      </w:r>
    </w:p>
    <w:p w14:paraId="7DF1C383" w14:textId="77777777" w:rsidR="003D7A65" w:rsidRPr="00885BD9" w:rsidRDefault="003D7A65" w:rsidP="00191E41">
      <w:pPr>
        <w:pStyle w:val="NormalBold"/>
      </w:pPr>
      <w:r w:rsidRPr="00885BD9">
        <w:rPr>
          <w:rStyle w:val="HideTWBExt"/>
        </w:rPr>
        <w:t>&lt;Article&gt;</w:t>
      </w:r>
      <w:r w:rsidRPr="00885BD9">
        <w:t>Член 37 – параграф 1 а (нов)</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27B27827" w14:textId="77777777" w:rsidTr="00211C75">
        <w:trPr>
          <w:jc w:val="center"/>
        </w:trPr>
        <w:tc>
          <w:tcPr>
            <w:tcW w:w="9752" w:type="dxa"/>
            <w:gridSpan w:val="2"/>
          </w:tcPr>
          <w:p w14:paraId="3EE664B6" w14:textId="77777777" w:rsidR="003D7A65" w:rsidRPr="00885BD9" w:rsidRDefault="003D7A65" w:rsidP="00211C75">
            <w:pPr>
              <w:keepNext/>
            </w:pPr>
          </w:p>
        </w:tc>
      </w:tr>
      <w:tr w:rsidR="003D7A65" w:rsidRPr="00885BD9" w14:paraId="4EE172BD" w14:textId="77777777" w:rsidTr="00211C75">
        <w:trPr>
          <w:jc w:val="center"/>
        </w:trPr>
        <w:tc>
          <w:tcPr>
            <w:tcW w:w="4876" w:type="dxa"/>
            <w:hideMark/>
          </w:tcPr>
          <w:p w14:paraId="04B84870"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2CBFA31E" w14:textId="77777777" w:rsidR="003D7A65" w:rsidRPr="00885BD9" w:rsidRDefault="003D7A65" w:rsidP="00211C75">
            <w:pPr>
              <w:pStyle w:val="ColumnHeading"/>
              <w:keepNext/>
            </w:pPr>
            <w:r w:rsidRPr="00885BD9">
              <w:t>Изменение</w:t>
            </w:r>
          </w:p>
        </w:tc>
      </w:tr>
      <w:tr w:rsidR="003D7A65" w:rsidRPr="00885BD9" w14:paraId="714A73D1" w14:textId="77777777" w:rsidTr="00211C75">
        <w:trPr>
          <w:jc w:val="center"/>
        </w:trPr>
        <w:tc>
          <w:tcPr>
            <w:tcW w:w="4876" w:type="dxa"/>
          </w:tcPr>
          <w:p w14:paraId="39FBA962" w14:textId="77777777" w:rsidR="003D7A65" w:rsidRPr="00885BD9" w:rsidRDefault="003D7A65" w:rsidP="00211C75">
            <w:pPr>
              <w:pStyle w:val="Normal6"/>
            </w:pPr>
          </w:p>
        </w:tc>
        <w:tc>
          <w:tcPr>
            <w:tcW w:w="4876" w:type="dxa"/>
            <w:hideMark/>
          </w:tcPr>
          <w:p w14:paraId="069DDD96" w14:textId="77777777" w:rsidR="003D7A65" w:rsidRPr="00885BD9" w:rsidRDefault="003D7A65" w:rsidP="00211C75">
            <w:pPr>
              <w:pStyle w:val="Normal6"/>
              <w:rPr>
                <w:szCs w:val="24"/>
              </w:rPr>
            </w:pPr>
            <w:r w:rsidRPr="00885BD9">
              <w:rPr>
                <w:b/>
                <w:i/>
              </w:rPr>
              <w:t>1a.</w:t>
            </w:r>
            <w:r w:rsidRPr="00885BD9">
              <w:rPr>
                <w:b/>
                <w:i/>
              </w:rPr>
              <w:tab/>
              <w:t>Регламент (ЕС) 2018/... се прилага за обработката на лични данни от Органа.</w:t>
            </w:r>
          </w:p>
        </w:tc>
      </w:tr>
    </w:tbl>
    <w:p w14:paraId="504A1F32" w14:textId="77777777" w:rsidR="003D7A65" w:rsidRPr="00885BD9" w:rsidRDefault="003D7A65" w:rsidP="00191E41">
      <w:r w:rsidRPr="00885BD9">
        <w:rPr>
          <w:rStyle w:val="HideTWBExt"/>
        </w:rPr>
        <w:t>&lt;/Amend&gt;</w:t>
      </w:r>
    </w:p>
    <w:p w14:paraId="469BAE2F"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53</w:t>
      </w:r>
      <w:r w:rsidRPr="00885BD9">
        <w:rPr>
          <w:rStyle w:val="HideTWBExt"/>
        </w:rPr>
        <w:t>&lt;/NumAm&gt;</w:t>
      </w:r>
    </w:p>
    <w:p w14:paraId="5D7625ED" w14:textId="77777777" w:rsidR="003D7A65" w:rsidRPr="00885BD9" w:rsidRDefault="003D7A65" w:rsidP="00191E41">
      <w:pPr>
        <w:pStyle w:val="NormalBold12b"/>
        <w:keepNext/>
      </w:pPr>
      <w:r w:rsidRPr="00885BD9">
        <w:rPr>
          <w:rStyle w:val="HideTWBExt"/>
        </w:rPr>
        <w:t>&lt;DocAmend&gt;</w:t>
      </w:r>
      <w:r w:rsidRPr="00885BD9">
        <w:t>Предложение за регламент</w:t>
      </w:r>
      <w:r w:rsidRPr="00885BD9">
        <w:rPr>
          <w:rStyle w:val="HideTWBExt"/>
        </w:rPr>
        <w:t>&lt;/DocAmend&gt;</w:t>
      </w:r>
    </w:p>
    <w:p w14:paraId="1899E1AC" w14:textId="77777777" w:rsidR="003D7A65" w:rsidRPr="00885BD9" w:rsidRDefault="003D7A65" w:rsidP="00191E41">
      <w:pPr>
        <w:pStyle w:val="NormalBold"/>
      </w:pPr>
      <w:r w:rsidRPr="00885BD9">
        <w:rPr>
          <w:rStyle w:val="HideTWBExt"/>
        </w:rPr>
        <w:t>&lt;Article&gt;</w:t>
      </w:r>
      <w:r w:rsidRPr="00885BD9">
        <w:t>Член 38 – параграф 1</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7A329FF9" w14:textId="77777777" w:rsidTr="00211C75">
        <w:trPr>
          <w:jc w:val="center"/>
        </w:trPr>
        <w:tc>
          <w:tcPr>
            <w:tcW w:w="9752" w:type="dxa"/>
            <w:gridSpan w:val="2"/>
          </w:tcPr>
          <w:p w14:paraId="62733E87" w14:textId="77777777" w:rsidR="003D7A65" w:rsidRPr="00885BD9" w:rsidRDefault="003D7A65" w:rsidP="00211C75">
            <w:pPr>
              <w:keepNext/>
            </w:pPr>
          </w:p>
        </w:tc>
      </w:tr>
      <w:tr w:rsidR="003D7A65" w:rsidRPr="00885BD9" w14:paraId="62BBDF8B" w14:textId="77777777" w:rsidTr="00211C75">
        <w:trPr>
          <w:jc w:val="center"/>
        </w:trPr>
        <w:tc>
          <w:tcPr>
            <w:tcW w:w="4876" w:type="dxa"/>
            <w:hideMark/>
          </w:tcPr>
          <w:p w14:paraId="033018FC"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673B2308" w14:textId="77777777" w:rsidR="003D7A65" w:rsidRPr="00885BD9" w:rsidRDefault="003D7A65" w:rsidP="00211C75">
            <w:pPr>
              <w:pStyle w:val="ColumnHeading"/>
              <w:keepNext/>
            </w:pPr>
            <w:r w:rsidRPr="00885BD9">
              <w:t>Изменение</w:t>
            </w:r>
          </w:p>
        </w:tc>
      </w:tr>
      <w:tr w:rsidR="003D7A65" w:rsidRPr="00885BD9" w14:paraId="453B7DFE" w14:textId="77777777" w:rsidTr="00211C75">
        <w:trPr>
          <w:jc w:val="center"/>
        </w:trPr>
        <w:tc>
          <w:tcPr>
            <w:tcW w:w="4876" w:type="dxa"/>
            <w:hideMark/>
          </w:tcPr>
          <w:p w14:paraId="5C7BCF15" w14:textId="77777777" w:rsidR="003D7A65" w:rsidRPr="00885BD9" w:rsidRDefault="003D7A65" w:rsidP="00211C75">
            <w:pPr>
              <w:pStyle w:val="Normal6"/>
            </w:pPr>
            <w:r w:rsidRPr="00885BD9">
              <w:t>1.</w:t>
            </w:r>
            <w:r w:rsidRPr="00885BD9">
              <w:tab/>
            </w:r>
            <w:r w:rsidRPr="00885BD9">
              <w:rPr>
                <w:b/>
                <w:i/>
              </w:rPr>
              <w:t>С цел да се подпомогне</w:t>
            </w:r>
            <w:r w:rsidRPr="00885BD9">
              <w:t xml:space="preserve"> борбата с измамите, корупцията и други </w:t>
            </w:r>
            <w:r w:rsidRPr="00885BD9">
              <w:lastRenderedPageBreak/>
              <w:t xml:space="preserve">незаконни дейности </w:t>
            </w:r>
            <w:r w:rsidRPr="00885BD9">
              <w:rPr>
                <w:b/>
                <w:i/>
              </w:rPr>
              <w:t>в съответствие с</w:t>
            </w:r>
            <w:r w:rsidRPr="00885BD9">
              <w:t xml:space="preserve"> Регламент (</w:t>
            </w:r>
            <w:r w:rsidRPr="00885BD9">
              <w:rPr>
                <w:b/>
                <w:i/>
              </w:rPr>
              <w:t>ЕО</w:t>
            </w:r>
            <w:r w:rsidRPr="00885BD9">
              <w:t>) № 883/2013</w:t>
            </w:r>
            <w:r w:rsidRPr="00885BD9">
              <w:rPr>
                <w:b/>
                <w:i/>
              </w:rPr>
              <w:t>,</w:t>
            </w:r>
            <w:r w:rsidRPr="00885BD9">
              <w:t xml:space="preserve"> в срок от шест месеца от датата, на която Органът започне да функционира, той се присъединява към Междуинституционалното споразумение от 25 май 1999 г. относно вътрешните разследвания, провеждани от OLAF, и приема подходящи разпоредби, приложими по отношение на всички служители на Органа, като се използва образецът, съдържащ се в приложението към посоченото споразумение.</w:t>
            </w:r>
          </w:p>
        </w:tc>
        <w:tc>
          <w:tcPr>
            <w:tcW w:w="4876" w:type="dxa"/>
            <w:hideMark/>
          </w:tcPr>
          <w:p w14:paraId="14C42E93" w14:textId="77777777" w:rsidR="003D7A65" w:rsidRPr="00885BD9" w:rsidRDefault="003D7A65" w:rsidP="00211C75">
            <w:pPr>
              <w:pStyle w:val="Normal6"/>
              <w:rPr>
                <w:szCs w:val="24"/>
              </w:rPr>
            </w:pPr>
            <w:r w:rsidRPr="00885BD9">
              <w:lastRenderedPageBreak/>
              <w:t>1.</w:t>
            </w:r>
            <w:r w:rsidRPr="00885BD9">
              <w:tab/>
            </w:r>
            <w:r w:rsidRPr="00885BD9">
              <w:rPr>
                <w:b/>
                <w:i/>
              </w:rPr>
              <w:t>За целите на</w:t>
            </w:r>
            <w:r w:rsidRPr="00885BD9">
              <w:t xml:space="preserve"> борбата с измамите, корупцията и други </w:t>
            </w:r>
            <w:r w:rsidRPr="00885BD9">
              <w:lastRenderedPageBreak/>
              <w:t xml:space="preserve">незаконни дейности </w:t>
            </w:r>
            <w:r w:rsidRPr="00885BD9">
              <w:rPr>
                <w:b/>
                <w:i/>
              </w:rPr>
              <w:t>се прилагат</w:t>
            </w:r>
            <w:r w:rsidRPr="00885BD9">
              <w:t xml:space="preserve"> Регламент (</w:t>
            </w:r>
            <w:r w:rsidRPr="00885BD9">
              <w:rPr>
                <w:b/>
                <w:i/>
              </w:rPr>
              <w:t>ЕС, Евратом</w:t>
            </w:r>
            <w:r w:rsidRPr="00885BD9">
              <w:t>) № 883/2013</w:t>
            </w:r>
            <w:r w:rsidRPr="00885BD9">
              <w:rPr>
                <w:b/>
                <w:i/>
              </w:rPr>
              <w:t xml:space="preserve"> и Регламент (ЕС) 2017/1939 на Съвета за установяване на засилено сътрудничество за създаване на Европейска прокуратура. С тази цел</w:t>
            </w:r>
            <w:r w:rsidRPr="00885BD9">
              <w:t xml:space="preserve"> в срок от шест месеца от датата, на която Органът започне да функционира, той се присъединява към Междуинституционалното споразумение от 25 май 1999 г. относно вътрешните разследвания, провеждани от OLAF, и приема подходящи разпоредби, приложими по отношение на всички служители на Органа, като се използва образецът, съдържащ се в приложението към посоченото споразумение.</w:t>
            </w:r>
          </w:p>
        </w:tc>
      </w:tr>
    </w:tbl>
    <w:p w14:paraId="165D42C8" w14:textId="77777777" w:rsidR="003D7A65" w:rsidRPr="00885BD9" w:rsidRDefault="003D7A65" w:rsidP="00191E41">
      <w:r w:rsidRPr="00885BD9">
        <w:rPr>
          <w:rStyle w:val="HideTWBExt"/>
        </w:rPr>
        <w:lastRenderedPageBreak/>
        <w:t>&lt;/Amend&gt;</w:t>
      </w:r>
    </w:p>
    <w:p w14:paraId="12D7AD67" w14:textId="77777777" w:rsidR="003D7A65" w:rsidRPr="00885BD9" w:rsidRDefault="003D7A65" w:rsidP="00191E41">
      <w:pPr>
        <w:pStyle w:val="AMNumberTabs"/>
        <w:keepNext/>
      </w:pPr>
      <w:r w:rsidRPr="00885BD9">
        <w:rPr>
          <w:rStyle w:val="HideTWBExt"/>
        </w:rPr>
        <w:t>&lt;Amend&gt;</w:t>
      </w:r>
      <w:r w:rsidRPr="00885BD9">
        <w:t>Изменение</w:t>
      </w:r>
      <w:r w:rsidRPr="00885BD9">
        <w:tab/>
      </w:r>
      <w:r w:rsidRPr="00885BD9">
        <w:tab/>
      </w:r>
      <w:r w:rsidRPr="00885BD9">
        <w:rPr>
          <w:rStyle w:val="HideTWBExt"/>
        </w:rPr>
        <w:t>&lt;NumAm&gt;</w:t>
      </w:r>
      <w:r w:rsidRPr="00885BD9">
        <w:t>54</w:t>
      </w:r>
      <w:r w:rsidRPr="00885BD9">
        <w:rPr>
          <w:rStyle w:val="HideTWBExt"/>
        </w:rPr>
        <w:t>&lt;/NumAm&gt;</w:t>
      </w:r>
    </w:p>
    <w:p w14:paraId="77240B7A" w14:textId="77777777" w:rsidR="003D7A65" w:rsidRPr="00885BD9" w:rsidRDefault="003D7A65" w:rsidP="00191E41">
      <w:pPr>
        <w:pStyle w:val="NormalBold12b"/>
        <w:keepNext/>
      </w:pPr>
      <w:r w:rsidRPr="00885BD9">
        <w:rPr>
          <w:rStyle w:val="HideTWBExt"/>
        </w:rPr>
        <w:t>&lt;DocAmend&gt;</w:t>
      </w:r>
      <w:r w:rsidRPr="00885BD9">
        <w:t>Предложение за регламент</w:t>
      </w:r>
      <w:r w:rsidRPr="00885BD9">
        <w:rPr>
          <w:rStyle w:val="HideTWBExt"/>
        </w:rPr>
        <w:t>&lt;/DocAmend&gt;</w:t>
      </w:r>
    </w:p>
    <w:p w14:paraId="3CD936F7" w14:textId="77777777" w:rsidR="003D7A65" w:rsidRPr="00885BD9" w:rsidRDefault="003D7A65" w:rsidP="00191E41">
      <w:pPr>
        <w:pStyle w:val="NormalBold"/>
      </w:pPr>
      <w:r w:rsidRPr="00885BD9">
        <w:rPr>
          <w:rStyle w:val="HideTWBExt"/>
        </w:rPr>
        <w:t>&lt;Article&gt;</w:t>
      </w:r>
      <w:r w:rsidRPr="00885BD9">
        <w:t>Член 38 – параграф 4</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4E71F8FD" w14:textId="77777777" w:rsidTr="00211C75">
        <w:trPr>
          <w:jc w:val="center"/>
        </w:trPr>
        <w:tc>
          <w:tcPr>
            <w:tcW w:w="9752" w:type="dxa"/>
            <w:gridSpan w:val="2"/>
          </w:tcPr>
          <w:p w14:paraId="741E6E14" w14:textId="77777777" w:rsidR="003D7A65" w:rsidRPr="00885BD9" w:rsidRDefault="003D7A65" w:rsidP="00211C75">
            <w:pPr>
              <w:keepNext/>
            </w:pPr>
          </w:p>
        </w:tc>
      </w:tr>
      <w:tr w:rsidR="003D7A65" w:rsidRPr="00885BD9" w14:paraId="4FA45441" w14:textId="77777777" w:rsidTr="00211C75">
        <w:trPr>
          <w:jc w:val="center"/>
        </w:trPr>
        <w:tc>
          <w:tcPr>
            <w:tcW w:w="4876" w:type="dxa"/>
            <w:hideMark/>
          </w:tcPr>
          <w:p w14:paraId="0569E857" w14:textId="77777777" w:rsidR="003D7A65" w:rsidRPr="00885BD9" w:rsidRDefault="003D7A65" w:rsidP="00211C75">
            <w:pPr>
              <w:pStyle w:val="ColumnHeading"/>
              <w:keepNext/>
            </w:pPr>
            <w:r w:rsidRPr="00885BD9">
              <w:t>Текст, предложен от Комисията</w:t>
            </w:r>
          </w:p>
        </w:tc>
        <w:tc>
          <w:tcPr>
            <w:tcW w:w="4876" w:type="dxa"/>
            <w:hideMark/>
          </w:tcPr>
          <w:p w14:paraId="4B0310B2" w14:textId="77777777" w:rsidR="003D7A65" w:rsidRPr="00885BD9" w:rsidRDefault="003D7A65" w:rsidP="00211C75">
            <w:pPr>
              <w:pStyle w:val="ColumnHeading"/>
              <w:keepNext/>
            </w:pPr>
            <w:r w:rsidRPr="00885BD9">
              <w:t>Изменение</w:t>
            </w:r>
          </w:p>
        </w:tc>
      </w:tr>
      <w:tr w:rsidR="003D7A65" w:rsidRPr="00885BD9" w14:paraId="3D594E1D" w14:textId="77777777" w:rsidTr="00211C75">
        <w:trPr>
          <w:jc w:val="center"/>
        </w:trPr>
        <w:tc>
          <w:tcPr>
            <w:tcW w:w="4876" w:type="dxa"/>
            <w:hideMark/>
          </w:tcPr>
          <w:p w14:paraId="6E41286A" w14:textId="77777777" w:rsidR="003D7A65" w:rsidRPr="00885BD9" w:rsidRDefault="003D7A65" w:rsidP="00211C75">
            <w:pPr>
              <w:pStyle w:val="Normal6"/>
            </w:pPr>
            <w:r w:rsidRPr="00885BD9">
              <w:t>4.</w:t>
            </w:r>
            <w:r w:rsidRPr="00885BD9">
              <w:tab/>
              <w:t>Без да се засягат параграфи 1, 2 и 3, споразуменията за сътрудничество с трети държави и международни организации, договорите, споразуменията и решенията на Органа за отпускане на безвъзмездни средства съдържат разпоредби, с които Европейската сметна палата и OLAF изрично се упълномощават да провеждат такива одити и разследвания съгласно съответните си правомощия.</w:t>
            </w:r>
          </w:p>
        </w:tc>
        <w:tc>
          <w:tcPr>
            <w:tcW w:w="4876" w:type="dxa"/>
            <w:hideMark/>
          </w:tcPr>
          <w:p w14:paraId="54B84C70" w14:textId="77777777" w:rsidR="003D7A65" w:rsidRPr="00885BD9" w:rsidRDefault="003D7A65" w:rsidP="00211C75">
            <w:pPr>
              <w:pStyle w:val="Normal6"/>
              <w:rPr>
                <w:szCs w:val="24"/>
              </w:rPr>
            </w:pPr>
            <w:r w:rsidRPr="00885BD9">
              <w:t>4.</w:t>
            </w:r>
            <w:r w:rsidRPr="00885BD9">
              <w:tab/>
              <w:t xml:space="preserve">Без да се засягат параграфи 1, 2 и 3, споразуменията за сътрудничество с трети държави и международни организации, договорите, споразуменията и решенията на Органа за отпускане на безвъзмездни средства съдържат разпоредби, с които </w:t>
            </w:r>
            <w:r w:rsidRPr="00885BD9">
              <w:rPr>
                <w:b/>
                <w:i/>
              </w:rPr>
              <w:t>Европейската прокуратура,</w:t>
            </w:r>
            <w:r w:rsidRPr="00885BD9">
              <w:t xml:space="preserve"> Европейската сметна палата и OLAF изрично се упълномощават да провеждат такива одити и разследвания съгласно съответните си правомощия.</w:t>
            </w:r>
          </w:p>
        </w:tc>
      </w:tr>
    </w:tbl>
    <w:p w14:paraId="261677D1" w14:textId="77777777" w:rsidR="003D7A65" w:rsidRPr="00885BD9" w:rsidRDefault="003D7A65" w:rsidP="00191E41">
      <w:r w:rsidRPr="00885BD9">
        <w:rPr>
          <w:rStyle w:val="HideTWBExt"/>
        </w:rPr>
        <w:t>&lt;/Amend&gt;</w:t>
      </w:r>
    </w:p>
    <w:p w14:paraId="46FF5921" w14:textId="77777777" w:rsidR="003D7A65" w:rsidRPr="00885BD9" w:rsidRDefault="003D7A65" w:rsidP="00191E41">
      <w:pPr>
        <w:pStyle w:val="AMNumberTabs"/>
      </w:pPr>
      <w:r w:rsidRPr="00885BD9">
        <w:rPr>
          <w:rStyle w:val="HideTWBExt"/>
        </w:rPr>
        <w:t>&lt;Amend&gt;</w:t>
      </w:r>
      <w:r w:rsidRPr="00885BD9">
        <w:t>Изменение</w:t>
      </w:r>
      <w:r w:rsidRPr="00885BD9">
        <w:tab/>
      </w:r>
      <w:r w:rsidRPr="00885BD9">
        <w:tab/>
      </w:r>
      <w:r w:rsidRPr="00885BD9">
        <w:rPr>
          <w:rStyle w:val="HideTWBExt"/>
        </w:rPr>
        <w:t>&lt;NumAm&gt;</w:t>
      </w:r>
      <w:r w:rsidRPr="00885BD9">
        <w:t>55</w:t>
      </w:r>
      <w:r w:rsidRPr="00885BD9">
        <w:rPr>
          <w:rStyle w:val="HideTWBExt"/>
        </w:rPr>
        <w:t>&lt;/NumAm&gt;</w:t>
      </w:r>
    </w:p>
    <w:p w14:paraId="4D0B1669" w14:textId="77777777" w:rsidR="003D7A65" w:rsidRPr="00885BD9" w:rsidRDefault="003D7A65" w:rsidP="00191E41">
      <w:pPr>
        <w:pStyle w:val="NormalBold12b"/>
      </w:pPr>
      <w:r w:rsidRPr="00885BD9">
        <w:rPr>
          <w:rStyle w:val="HideTWBExt"/>
        </w:rPr>
        <w:t>&lt;DocAmend&gt;</w:t>
      </w:r>
      <w:r w:rsidRPr="00885BD9">
        <w:t>Предложение за регламент</w:t>
      </w:r>
      <w:r w:rsidRPr="00885BD9">
        <w:rPr>
          <w:rStyle w:val="HideTWBExt"/>
        </w:rPr>
        <w:t>&lt;/DocAmend&gt;</w:t>
      </w:r>
    </w:p>
    <w:p w14:paraId="3D67A8AA" w14:textId="77777777" w:rsidR="003D7A65" w:rsidRPr="00885BD9" w:rsidRDefault="003D7A65" w:rsidP="00191E41">
      <w:pPr>
        <w:pStyle w:val="NormalBold"/>
      </w:pPr>
      <w:r w:rsidRPr="00885BD9">
        <w:rPr>
          <w:rStyle w:val="HideTWBExt"/>
        </w:rPr>
        <w:t>&lt;Article&gt;</w:t>
      </w:r>
      <w:r w:rsidRPr="00885BD9">
        <w:t>Член 43 – параграф 1 – алинея 2</w:t>
      </w:r>
      <w:r w:rsidRPr="00885BD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885BD9" w14:paraId="3D56F38F" w14:textId="77777777" w:rsidTr="00211C75">
        <w:trPr>
          <w:trHeight w:hRule="exact" w:val="240"/>
          <w:jc w:val="center"/>
        </w:trPr>
        <w:tc>
          <w:tcPr>
            <w:tcW w:w="9752" w:type="dxa"/>
            <w:gridSpan w:val="2"/>
          </w:tcPr>
          <w:p w14:paraId="4CBE5886" w14:textId="77777777" w:rsidR="003D7A65" w:rsidRPr="00885BD9" w:rsidRDefault="003D7A65" w:rsidP="00211C75"/>
        </w:tc>
      </w:tr>
      <w:tr w:rsidR="003D7A65" w:rsidRPr="00885BD9" w14:paraId="6675277A" w14:textId="77777777" w:rsidTr="00211C75">
        <w:trPr>
          <w:trHeight w:val="240"/>
          <w:jc w:val="center"/>
        </w:trPr>
        <w:tc>
          <w:tcPr>
            <w:tcW w:w="4876" w:type="dxa"/>
          </w:tcPr>
          <w:p w14:paraId="4BCA777C" w14:textId="77777777" w:rsidR="003D7A65" w:rsidRPr="00885BD9" w:rsidRDefault="003D7A65" w:rsidP="00211C75">
            <w:pPr>
              <w:pStyle w:val="ColumnHeading"/>
            </w:pPr>
            <w:r w:rsidRPr="00885BD9">
              <w:t>Текст, предложен от Комисията</w:t>
            </w:r>
          </w:p>
        </w:tc>
        <w:tc>
          <w:tcPr>
            <w:tcW w:w="4876" w:type="dxa"/>
          </w:tcPr>
          <w:p w14:paraId="3156B547" w14:textId="77777777" w:rsidR="003D7A65" w:rsidRPr="00885BD9" w:rsidRDefault="003D7A65" w:rsidP="00211C75">
            <w:pPr>
              <w:pStyle w:val="ColumnHeading"/>
            </w:pPr>
            <w:r w:rsidRPr="00885BD9">
              <w:t>Изменение</w:t>
            </w:r>
          </w:p>
        </w:tc>
      </w:tr>
      <w:tr w:rsidR="003D7A65" w:rsidRPr="00885BD9" w14:paraId="2BCF361C" w14:textId="77777777" w:rsidTr="00211C75">
        <w:trPr>
          <w:jc w:val="center"/>
        </w:trPr>
        <w:tc>
          <w:tcPr>
            <w:tcW w:w="4876" w:type="dxa"/>
          </w:tcPr>
          <w:p w14:paraId="3778667C" w14:textId="77777777" w:rsidR="003D7A65" w:rsidRPr="00885BD9" w:rsidRDefault="003D7A65" w:rsidP="00211C75">
            <w:pPr>
              <w:pStyle w:val="Normal6"/>
            </w:pPr>
            <w:r w:rsidRPr="00885BD9">
              <w:t xml:space="preserve">За тази цел след предварително </w:t>
            </w:r>
            <w:r w:rsidRPr="00885BD9">
              <w:lastRenderedPageBreak/>
              <w:t>одобрение от Комисията Органът може да установява работни договорености с органите на трети държави. Тези договорености не създават правни задължения за Съюза и неговите държави членки.</w:t>
            </w:r>
          </w:p>
        </w:tc>
        <w:tc>
          <w:tcPr>
            <w:tcW w:w="4876" w:type="dxa"/>
          </w:tcPr>
          <w:p w14:paraId="210083DB" w14:textId="77777777" w:rsidR="003D7A65" w:rsidRPr="00885BD9" w:rsidRDefault="003D7A65" w:rsidP="00211C75">
            <w:pPr>
              <w:pStyle w:val="Normal6"/>
            </w:pPr>
            <w:r w:rsidRPr="00885BD9">
              <w:lastRenderedPageBreak/>
              <w:t xml:space="preserve">За тази цел след предварително </w:t>
            </w:r>
            <w:r w:rsidRPr="00885BD9">
              <w:lastRenderedPageBreak/>
              <w:t>одобрение от Комисията Органът може да установява работни договорености с органите на трети държави. Тези договорености не създават правни задължения за Съюза и неговите държави членки</w:t>
            </w:r>
            <w:r w:rsidRPr="00885BD9">
              <w:rPr>
                <w:b/>
                <w:i/>
              </w:rPr>
              <w:t xml:space="preserve"> и не включват възможност за обмен на лични данни</w:t>
            </w:r>
            <w:r w:rsidRPr="00885BD9">
              <w:t>.</w:t>
            </w:r>
          </w:p>
        </w:tc>
      </w:tr>
    </w:tbl>
    <w:p w14:paraId="475BA9F0" w14:textId="77777777" w:rsidR="003D7A65" w:rsidRPr="00885BD9" w:rsidRDefault="003D7A65" w:rsidP="00191E41">
      <w:r w:rsidRPr="00885BD9">
        <w:rPr>
          <w:rStyle w:val="HideTWBExt"/>
        </w:rPr>
        <w:lastRenderedPageBreak/>
        <w:t>&lt;/Amend&gt;</w:t>
      </w:r>
    </w:p>
    <w:p w14:paraId="229326E5" w14:textId="77777777" w:rsidR="003D7A65" w:rsidRPr="00885BD9" w:rsidRDefault="003D7A65" w:rsidP="00191E41">
      <w:r w:rsidRPr="00885BD9">
        <w:rPr>
          <w:rStyle w:val="HideTWBExt"/>
        </w:rPr>
        <w:t>&lt;/RepeatBlock-Amend&gt;</w:t>
      </w:r>
    </w:p>
    <w:p w14:paraId="0247D658" w14:textId="77777777" w:rsidR="003D7A65" w:rsidRPr="001D5D40" w:rsidRDefault="003D7A65" w:rsidP="001D5D40">
      <w:pPr>
        <w:pStyle w:val="PageHeadingNotTOC"/>
        <w:jc w:val="left"/>
      </w:pPr>
    </w:p>
    <w:p w14:paraId="18F69575" w14:textId="77777777" w:rsidR="003D7A65" w:rsidRDefault="003D7A65" w:rsidP="001D5D40">
      <w:pPr>
        <w:pStyle w:val="PageHeadingNotTOC"/>
      </w:pPr>
      <w:r w:rsidRPr="001D5D40">
        <w:br w:type="page"/>
      </w:r>
      <w:r>
        <w:lastRenderedPageBreak/>
        <w:t>ПРОЦЕДУРА НА ПОДПОМАГАЩАТА КОМИСИЯ</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3D7A65" w14:paraId="5DD5CAAE"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6D078C8" w14:textId="77777777" w:rsidR="003D7A65" w:rsidRDefault="003D7A65">
            <w:pPr>
              <w:autoSpaceDE w:val="0"/>
              <w:autoSpaceDN w:val="0"/>
              <w:adjustRightInd w:val="0"/>
              <w:rPr>
                <w:b/>
                <w:bCs/>
                <w:color w:val="000000"/>
                <w:sz w:val="20"/>
              </w:rPr>
            </w:pPr>
            <w:r>
              <w:rPr>
                <w:b/>
                <w:bCs/>
                <w:color w:val="000000"/>
                <w:sz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6B661E1" w14:textId="77777777" w:rsidR="003D7A65" w:rsidRDefault="003D7A65">
            <w:pPr>
              <w:autoSpaceDE w:val="0"/>
              <w:autoSpaceDN w:val="0"/>
              <w:adjustRightInd w:val="0"/>
              <w:rPr>
                <w:color w:val="000000"/>
                <w:sz w:val="20"/>
              </w:rPr>
            </w:pPr>
            <w:r>
              <w:rPr>
                <w:color w:val="000000"/>
                <w:sz w:val="20"/>
              </w:rPr>
              <w:t>Създаване на Европейски орган по заетостта</w:t>
            </w:r>
          </w:p>
        </w:tc>
      </w:tr>
      <w:tr w:rsidR="003D7A65" w14:paraId="3D399A06"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DCD5C29" w14:textId="77777777" w:rsidR="003D7A65" w:rsidRDefault="003D7A65">
            <w:pPr>
              <w:autoSpaceDE w:val="0"/>
              <w:autoSpaceDN w:val="0"/>
              <w:adjustRightInd w:val="0"/>
              <w:rPr>
                <w:b/>
                <w:bCs/>
                <w:color w:val="000000"/>
                <w:sz w:val="20"/>
              </w:rPr>
            </w:pPr>
            <w:r>
              <w:rPr>
                <w:b/>
                <w:bCs/>
                <w:color w:val="000000"/>
                <w:sz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A5580C2" w14:textId="77777777" w:rsidR="003D7A65" w:rsidRDefault="003D7A65">
            <w:pPr>
              <w:autoSpaceDE w:val="0"/>
              <w:autoSpaceDN w:val="0"/>
              <w:adjustRightInd w:val="0"/>
              <w:rPr>
                <w:color w:val="000000"/>
                <w:sz w:val="20"/>
              </w:rPr>
            </w:pPr>
            <w:r>
              <w:rPr>
                <w:color w:val="000000"/>
                <w:sz w:val="20"/>
              </w:rPr>
              <w:t>COM(2018)0131 – C8-0118/2018 – 2018/0064(COD)</w:t>
            </w:r>
          </w:p>
        </w:tc>
      </w:tr>
      <w:tr w:rsidR="003D7A65" w14:paraId="38C43034"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5D6A248" w14:textId="77777777" w:rsidR="003D7A65" w:rsidRDefault="003D7A65">
            <w:pPr>
              <w:autoSpaceDE w:val="0"/>
              <w:autoSpaceDN w:val="0"/>
              <w:adjustRightInd w:val="0"/>
              <w:rPr>
                <w:b/>
                <w:bCs/>
                <w:color w:val="000000"/>
                <w:sz w:val="20"/>
              </w:rPr>
            </w:pPr>
            <w:r>
              <w:rPr>
                <w:b/>
                <w:bCs/>
                <w:color w:val="000000"/>
                <w:sz w:val="20"/>
              </w:rPr>
              <w:t>Водеща комисия</w:t>
            </w:r>
          </w:p>
          <w:p w14:paraId="761C96A5" w14:textId="77777777" w:rsidR="003D7A65" w:rsidRDefault="003D7A65">
            <w:pPr>
              <w:autoSpaceDE w:val="0"/>
              <w:autoSpaceDN w:val="0"/>
              <w:adjustRightInd w:val="0"/>
              <w:rPr>
                <w:color w:val="000000"/>
                <w:sz w:val="20"/>
              </w:rPr>
            </w:pPr>
            <w:r>
              <w:rPr>
                <w:color w:val="000000"/>
                <w:sz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1CC26C3" w14:textId="77777777" w:rsidR="003D7A65" w:rsidRDefault="003D7A65">
            <w:pPr>
              <w:autoSpaceDE w:val="0"/>
              <w:autoSpaceDN w:val="0"/>
              <w:adjustRightInd w:val="0"/>
              <w:rPr>
                <w:color w:val="000000"/>
                <w:sz w:val="20"/>
              </w:rPr>
            </w:pPr>
            <w:r>
              <w:rPr>
                <w:color w:val="000000"/>
                <w:sz w:val="20"/>
              </w:rPr>
              <w:t>EMPL</w:t>
            </w:r>
          </w:p>
          <w:p w14:paraId="4FF7D331" w14:textId="77777777" w:rsidR="003D7A65" w:rsidRDefault="003D7A65">
            <w:pPr>
              <w:autoSpaceDE w:val="0"/>
              <w:autoSpaceDN w:val="0"/>
              <w:adjustRightInd w:val="0"/>
              <w:rPr>
                <w:color w:val="000000"/>
                <w:sz w:val="20"/>
              </w:rPr>
            </w:pPr>
            <w:r>
              <w:rPr>
                <w:color w:val="000000"/>
                <w:sz w:val="20"/>
              </w:rPr>
              <w:t>16.4.2018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16DDC29" w14:textId="77777777" w:rsidR="003D7A65" w:rsidRDefault="003D7A6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EA3F72D" w14:textId="77777777" w:rsidR="003D7A65" w:rsidRDefault="003D7A6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34E2A94" w14:textId="77777777" w:rsidR="003D7A65" w:rsidRDefault="003D7A65">
            <w:pPr>
              <w:autoSpaceDE w:val="0"/>
              <w:autoSpaceDN w:val="0"/>
              <w:adjustRightInd w:val="0"/>
              <w:rPr>
                <w:rFonts w:ascii="sans-serif" w:hAnsi="sans-serif" w:cs="sans-serif"/>
                <w:color w:val="000000"/>
              </w:rPr>
            </w:pPr>
          </w:p>
        </w:tc>
      </w:tr>
      <w:tr w:rsidR="003D7A65" w14:paraId="1411543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97A1CD2" w14:textId="77777777" w:rsidR="003D7A65" w:rsidRDefault="003D7A65">
            <w:pPr>
              <w:autoSpaceDE w:val="0"/>
              <w:autoSpaceDN w:val="0"/>
              <w:adjustRightInd w:val="0"/>
              <w:rPr>
                <w:b/>
                <w:bCs/>
                <w:color w:val="000000"/>
                <w:sz w:val="20"/>
              </w:rPr>
            </w:pPr>
            <w:r>
              <w:rPr>
                <w:b/>
                <w:bCs/>
                <w:color w:val="000000"/>
                <w:sz w:val="20"/>
              </w:rPr>
              <w:t>Становище, изказано от</w:t>
            </w:r>
          </w:p>
          <w:p w14:paraId="3CB08DA4" w14:textId="77777777" w:rsidR="003D7A65" w:rsidRDefault="003D7A65">
            <w:pPr>
              <w:autoSpaceDE w:val="0"/>
              <w:autoSpaceDN w:val="0"/>
              <w:adjustRightInd w:val="0"/>
              <w:rPr>
                <w:color w:val="000000"/>
                <w:sz w:val="20"/>
              </w:rPr>
            </w:pPr>
            <w:r>
              <w:rPr>
                <w:color w:val="000000"/>
                <w:sz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C368EE3" w14:textId="77777777" w:rsidR="003D7A65" w:rsidRDefault="003D7A65">
            <w:pPr>
              <w:autoSpaceDE w:val="0"/>
              <w:autoSpaceDN w:val="0"/>
              <w:adjustRightInd w:val="0"/>
              <w:rPr>
                <w:color w:val="000000"/>
                <w:sz w:val="20"/>
              </w:rPr>
            </w:pPr>
            <w:r>
              <w:rPr>
                <w:color w:val="000000"/>
                <w:sz w:val="20"/>
              </w:rPr>
              <w:t>LIBE</w:t>
            </w:r>
          </w:p>
          <w:p w14:paraId="34149127" w14:textId="77777777" w:rsidR="003D7A65" w:rsidRDefault="003D7A65">
            <w:pPr>
              <w:autoSpaceDE w:val="0"/>
              <w:autoSpaceDN w:val="0"/>
              <w:adjustRightInd w:val="0"/>
              <w:rPr>
                <w:color w:val="000000"/>
                <w:sz w:val="20"/>
              </w:rPr>
            </w:pPr>
            <w:r>
              <w:rPr>
                <w:color w:val="000000"/>
                <w:sz w:val="20"/>
              </w:rPr>
              <w:t>16.4.2018</w:t>
            </w:r>
          </w:p>
        </w:tc>
      </w:tr>
      <w:tr w:rsidR="003D7A65" w14:paraId="7D532937"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7D8B405" w14:textId="77777777" w:rsidR="003D7A65" w:rsidRDefault="003D7A65">
            <w:pPr>
              <w:autoSpaceDE w:val="0"/>
              <w:autoSpaceDN w:val="0"/>
              <w:adjustRightInd w:val="0"/>
              <w:rPr>
                <w:b/>
                <w:bCs/>
                <w:color w:val="000000"/>
                <w:sz w:val="20"/>
              </w:rPr>
            </w:pPr>
            <w:r>
              <w:rPr>
                <w:b/>
                <w:bCs/>
                <w:color w:val="000000"/>
                <w:sz w:val="20"/>
              </w:rPr>
              <w:t>Докладчик по становище:</w:t>
            </w:r>
          </w:p>
          <w:p w14:paraId="4F7F0F30" w14:textId="77777777" w:rsidR="003D7A65" w:rsidRDefault="003D7A65">
            <w:pPr>
              <w:autoSpaceDE w:val="0"/>
              <w:autoSpaceDN w:val="0"/>
              <w:adjustRightInd w:val="0"/>
              <w:rPr>
                <w:color w:val="000000"/>
                <w:sz w:val="20"/>
              </w:rPr>
            </w:pPr>
            <w:r>
              <w:rPr>
                <w:color w:val="000000"/>
                <w:sz w:val="20"/>
              </w:rPr>
              <w:t>       Дата на назначаване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8768984" w14:textId="77777777" w:rsidR="003D7A65" w:rsidRDefault="003D7A65">
            <w:pPr>
              <w:autoSpaceDE w:val="0"/>
              <w:autoSpaceDN w:val="0"/>
              <w:adjustRightInd w:val="0"/>
              <w:rPr>
                <w:color w:val="000000"/>
                <w:sz w:val="20"/>
              </w:rPr>
            </w:pPr>
            <w:r>
              <w:rPr>
                <w:color w:val="000000"/>
                <w:sz w:val="20"/>
              </w:rPr>
              <w:t>Emilian Pavel</w:t>
            </w:r>
          </w:p>
          <w:p w14:paraId="56866811" w14:textId="77777777" w:rsidR="003D7A65" w:rsidRDefault="003D7A65">
            <w:pPr>
              <w:autoSpaceDE w:val="0"/>
              <w:autoSpaceDN w:val="0"/>
              <w:adjustRightInd w:val="0"/>
              <w:rPr>
                <w:color w:val="000000"/>
                <w:sz w:val="20"/>
              </w:rPr>
            </w:pPr>
            <w:r>
              <w:rPr>
                <w:color w:val="000000"/>
                <w:sz w:val="20"/>
              </w:rPr>
              <w:t>20.6.2018</w:t>
            </w:r>
          </w:p>
        </w:tc>
      </w:tr>
      <w:tr w:rsidR="003D7A65" w14:paraId="500E2595"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A612966" w14:textId="77777777" w:rsidR="003D7A65" w:rsidRDefault="003D7A65">
            <w:pPr>
              <w:autoSpaceDE w:val="0"/>
              <w:autoSpaceDN w:val="0"/>
              <w:adjustRightInd w:val="0"/>
              <w:rPr>
                <w:b/>
                <w:bCs/>
                <w:color w:val="000000"/>
                <w:sz w:val="20"/>
              </w:rPr>
            </w:pPr>
            <w:r>
              <w:rPr>
                <w:b/>
                <w:bCs/>
                <w:color w:val="000000"/>
                <w:sz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C7E2929" w14:textId="77777777" w:rsidR="003D7A65" w:rsidRDefault="003D7A65">
            <w:pPr>
              <w:autoSpaceDE w:val="0"/>
              <w:autoSpaceDN w:val="0"/>
              <w:adjustRightInd w:val="0"/>
              <w:rPr>
                <w:color w:val="000000"/>
                <w:sz w:val="20"/>
              </w:rPr>
            </w:pPr>
            <w:r>
              <w:rPr>
                <w:color w:val="000000"/>
                <w:sz w:val="20"/>
              </w:rPr>
              <w:t>9.7.2018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EFDF485" w14:textId="77777777" w:rsidR="003D7A65" w:rsidRDefault="003D7A65">
            <w:pPr>
              <w:autoSpaceDE w:val="0"/>
              <w:autoSpaceDN w:val="0"/>
              <w:adjustRightInd w:val="0"/>
              <w:rPr>
                <w:color w:val="000000"/>
                <w:sz w:val="20"/>
              </w:rPr>
            </w:pPr>
            <w:r>
              <w:rPr>
                <w:color w:val="000000"/>
                <w:sz w:val="20"/>
              </w:rPr>
              <w:t>30.8.2018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F9A5813" w14:textId="77777777" w:rsidR="003D7A65" w:rsidRDefault="003D7A65">
            <w:pPr>
              <w:autoSpaceDE w:val="0"/>
              <w:autoSpaceDN w:val="0"/>
              <w:adjustRightInd w:val="0"/>
              <w:rPr>
                <w:color w:val="000000"/>
                <w:sz w:val="20"/>
              </w:rPr>
            </w:pPr>
            <w:r>
              <w:rPr>
                <w:color w:val="000000"/>
                <w:sz w:val="20"/>
              </w:rPr>
              <w:t>10.10.2018</w:t>
            </w: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F31AEDD" w14:textId="77777777" w:rsidR="003D7A65" w:rsidRDefault="003D7A65">
            <w:pPr>
              <w:autoSpaceDE w:val="0"/>
              <w:autoSpaceDN w:val="0"/>
              <w:adjustRightInd w:val="0"/>
              <w:rPr>
                <w:rFonts w:ascii="sans-serif" w:hAnsi="sans-serif" w:cs="sans-serif"/>
                <w:color w:val="000000"/>
              </w:rPr>
            </w:pPr>
          </w:p>
        </w:tc>
      </w:tr>
      <w:tr w:rsidR="003D7A65" w14:paraId="2A11F7C4"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9C4A20A" w14:textId="77777777" w:rsidR="003D7A65" w:rsidRDefault="003D7A65">
            <w:pPr>
              <w:autoSpaceDE w:val="0"/>
              <w:autoSpaceDN w:val="0"/>
              <w:adjustRightInd w:val="0"/>
              <w:rPr>
                <w:b/>
                <w:bCs/>
                <w:color w:val="000000"/>
                <w:sz w:val="20"/>
              </w:rPr>
            </w:pPr>
            <w:r>
              <w:rPr>
                <w:b/>
                <w:bCs/>
                <w:color w:val="000000"/>
                <w:sz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14:paraId="17893C77" w14:textId="77777777" w:rsidR="003D7A65" w:rsidRDefault="003D7A65">
            <w:pPr>
              <w:autoSpaceDE w:val="0"/>
              <w:autoSpaceDN w:val="0"/>
              <w:adjustRightInd w:val="0"/>
              <w:rPr>
                <w:color w:val="000000"/>
                <w:sz w:val="20"/>
              </w:rPr>
            </w:pPr>
            <w:r>
              <w:rPr>
                <w:color w:val="000000"/>
                <w:sz w:val="20"/>
              </w:rPr>
              <w:t>10.10.2018</w:t>
            </w:r>
          </w:p>
        </w:tc>
        <w:tc>
          <w:tcPr>
            <w:tcW w:w="1474" w:type="dxa"/>
            <w:tcBorders>
              <w:top w:val="nil"/>
              <w:left w:val="nil"/>
              <w:bottom w:val="single" w:sz="8" w:space="0" w:color="000000"/>
              <w:right w:val="nil"/>
            </w:tcBorders>
            <w:tcMar>
              <w:top w:w="79" w:type="dxa"/>
              <w:left w:w="79" w:type="dxa"/>
              <w:bottom w:w="79" w:type="dxa"/>
              <w:right w:w="79" w:type="dxa"/>
            </w:tcMar>
          </w:tcPr>
          <w:p w14:paraId="06E16B1D" w14:textId="77777777" w:rsidR="003D7A65" w:rsidRDefault="003D7A65">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10D6EEC3" w14:textId="77777777" w:rsidR="003D7A65" w:rsidRDefault="003D7A65">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20925D4C" w14:textId="77777777" w:rsidR="003D7A65" w:rsidRDefault="003D7A65">
            <w:pPr>
              <w:autoSpaceDE w:val="0"/>
              <w:autoSpaceDN w:val="0"/>
              <w:adjustRightInd w:val="0"/>
              <w:rPr>
                <w:rFonts w:ascii="sans-serif" w:hAnsi="sans-serif" w:cs="sans-serif"/>
                <w:color w:val="000000"/>
              </w:rPr>
            </w:pPr>
          </w:p>
        </w:tc>
      </w:tr>
      <w:tr w:rsidR="003D7A65" w14:paraId="0E3FA47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E5AD4CD" w14:textId="77777777" w:rsidR="003D7A65" w:rsidRDefault="003D7A65">
            <w:pPr>
              <w:autoSpaceDE w:val="0"/>
              <w:autoSpaceDN w:val="0"/>
              <w:adjustRightInd w:val="0"/>
              <w:rPr>
                <w:b/>
                <w:bCs/>
                <w:color w:val="000000"/>
                <w:sz w:val="20"/>
              </w:rPr>
            </w:pPr>
            <w:r>
              <w:rPr>
                <w:b/>
                <w:bCs/>
                <w:color w:val="000000"/>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DA27199" w14:textId="77777777" w:rsidR="003D7A65" w:rsidRDefault="003D7A65">
            <w:pPr>
              <w:autoSpaceDE w:val="0"/>
              <w:autoSpaceDN w:val="0"/>
              <w:adjustRightInd w:val="0"/>
              <w:rPr>
                <w:color w:val="000000"/>
                <w:sz w:val="20"/>
              </w:rPr>
            </w:pPr>
            <w:r>
              <w:rPr>
                <w:color w:val="000000"/>
                <w:sz w:val="20"/>
              </w:rPr>
              <w:t>+:</w:t>
            </w:r>
          </w:p>
          <w:p w14:paraId="6BECCC1A" w14:textId="77777777" w:rsidR="003D7A65" w:rsidRDefault="003D7A65">
            <w:pPr>
              <w:autoSpaceDE w:val="0"/>
              <w:autoSpaceDN w:val="0"/>
              <w:adjustRightInd w:val="0"/>
              <w:rPr>
                <w:color w:val="000000"/>
                <w:sz w:val="20"/>
              </w:rPr>
            </w:pPr>
            <w:r>
              <w:rPr>
                <w:color w:val="000000"/>
                <w:sz w:val="20"/>
              </w:rPr>
              <w:t>–:</w:t>
            </w:r>
          </w:p>
          <w:p w14:paraId="765EF342" w14:textId="77777777" w:rsidR="003D7A65" w:rsidRDefault="003D7A65">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3A727E2" w14:textId="77777777" w:rsidR="003D7A65" w:rsidRDefault="003D7A65">
            <w:pPr>
              <w:autoSpaceDE w:val="0"/>
              <w:autoSpaceDN w:val="0"/>
              <w:adjustRightInd w:val="0"/>
              <w:rPr>
                <w:color w:val="000000"/>
                <w:sz w:val="20"/>
              </w:rPr>
            </w:pPr>
            <w:r>
              <w:rPr>
                <w:color w:val="000000"/>
                <w:sz w:val="20"/>
              </w:rPr>
              <w:t>39</w:t>
            </w:r>
          </w:p>
          <w:p w14:paraId="2EB1DB26" w14:textId="77777777" w:rsidR="003D7A65" w:rsidRDefault="003D7A65">
            <w:pPr>
              <w:autoSpaceDE w:val="0"/>
              <w:autoSpaceDN w:val="0"/>
              <w:adjustRightInd w:val="0"/>
              <w:rPr>
                <w:color w:val="000000"/>
                <w:sz w:val="20"/>
              </w:rPr>
            </w:pPr>
            <w:r>
              <w:rPr>
                <w:color w:val="000000"/>
                <w:sz w:val="20"/>
              </w:rPr>
              <w:t>7</w:t>
            </w:r>
          </w:p>
          <w:p w14:paraId="783116AB" w14:textId="77777777" w:rsidR="003D7A65" w:rsidRDefault="003D7A65">
            <w:pPr>
              <w:autoSpaceDE w:val="0"/>
              <w:autoSpaceDN w:val="0"/>
              <w:adjustRightInd w:val="0"/>
              <w:rPr>
                <w:color w:val="000000"/>
                <w:sz w:val="20"/>
              </w:rPr>
            </w:pPr>
            <w:r>
              <w:rPr>
                <w:color w:val="000000"/>
                <w:sz w:val="20"/>
              </w:rPr>
              <w:t>4</w:t>
            </w:r>
          </w:p>
        </w:tc>
      </w:tr>
      <w:tr w:rsidR="003D7A65" w14:paraId="303D45BD"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A955D4C" w14:textId="77777777" w:rsidR="003D7A65" w:rsidRDefault="003D7A65">
            <w:pPr>
              <w:autoSpaceDE w:val="0"/>
              <w:autoSpaceDN w:val="0"/>
              <w:adjustRightInd w:val="0"/>
              <w:rPr>
                <w:b/>
                <w:bCs/>
                <w:color w:val="000000"/>
                <w:sz w:val="20"/>
              </w:rPr>
            </w:pPr>
            <w:r>
              <w:rPr>
                <w:b/>
                <w:bCs/>
                <w:color w:val="000000"/>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F28EDF3" w14:textId="77777777" w:rsidR="003D7A65" w:rsidRDefault="003D7A65">
            <w:pPr>
              <w:autoSpaceDE w:val="0"/>
              <w:autoSpaceDN w:val="0"/>
              <w:adjustRightInd w:val="0"/>
              <w:rPr>
                <w:color w:val="000000"/>
                <w:sz w:val="20"/>
              </w:rPr>
            </w:pPr>
            <w:r>
              <w:rPr>
                <w:color w:val="000000"/>
                <w:sz w:val="20"/>
              </w:rPr>
              <w:t>Asim Ademov, Martina Anderson, Heinz K. Becker, Monika Beňová, Malin Björk, Michał Boni, Caterina Chinnici, Daniel Dalton, Frank Engel, Laura Ferrara, Romeo Franz, Nathalie Griesbeck, Sylvie Guillaume, Monika Hohlmeier, Brice Hortefeux, Filiz Hyusmenova, Sophia in ‘t Veld, Dietmar Köster, Barbara Kudrycka, Cécile Kashetu Kyenge, Juan Fernando López Aguilar, Monica Macovei, Claude Moraes, József Nagy, Péter Niedermüller, Ivari Padar, Soraya Post, Birgit Sippel, Branislav Škripek, Csaba Sógor, Sergei Stanishev, Traian Ungureanu, Bodil Valero, Josef Weidenholzer, Kristina Winberg, Tomáš Zdechovský, Auke Zijlstra</w:t>
            </w:r>
          </w:p>
        </w:tc>
      </w:tr>
      <w:tr w:rsidR="003D7A65" w14:paraId="5AD7BDEC"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39A941EC" w14:textId="77777777" w:rsidR="003D7A65" w:rsidRDefault="003D7A65">
            <w:pPr>
              <w:autoSpaceDE w:val="0"/>
              <w:autoSpaceDN w:val="0"/>
              <w:adjustRightInd w:val="0"/>
              <w:rPr>
                <w:b/>
                <w:bCs/>
                <w:color w:val="000000"/>
                <w:sz w:val="20"/>
              </w:rPr>
            </w:pPr>
            <w:r>
              <w:rPr>
                <w:b/>
                <w:bCs/>
                <w:color w:val="000000"/>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D52C18B" w14:textId="77777777" w:rsidR="003D7A65" w:rsidRDefault="003D7A65">
            <w:pPr>
              <w:autoSpaceDE w:val="0"/>
              <w:autoSpaceDN w:val="0"/>
              <w:adjustRightInd w:val="0"/>
              <w:rPr>
                <w:color w:val="000000"/>
                <w:sz w:val="20"/>
              </w:rPr>
            </w:pPr>
            <w:r>
              <w:rPr>
                <w:color w:val="000000"/>
                <w:sz w:val="20"/>
              </w:rPr>
              <w:t>Kostas Chrysogonos, Carlos Coelho, Gérard Deprez, Teresa Jiménez-Becerril Barrio, Marek Jurek, Jean Lambert, Innocenzo Leontini, Angelika Mlinar, Barbara Spinelli, Daniele Viotti, Axel Voss</w:t>
            </w:r>
          </w:p>
        </w:tc>
      </w:tr>
      <w:tr w:rsidR="003D7A65" w14:paraId="04C54FFD"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19DEB11" w14:textId="77777777" w:rsidR="003D7A65" w:rsidRDefault="003D7A65">
            <w:pPr>
              <w:autoSpaceDE w:val="0"/>
              <w:autoSpaceDN w:val="0"/>
              <w:adjustRightInd w:val="0"/>
              <w:rPr>
                <w:b/>
                <w:bCs/>
                <w:color w:val="000000"/>
                <w:sz w:val="20"/>
              </w:rPr>
            </w:pPr>
            <w:r>
              <w:rPr>
                <w:b/>
                <w:bCs/>
                <w:color w:val="000000"/>
                <w:sz w:val="20"/>
              </w:rPr>
              <w:t>Заместници (чл. 200, пар. 2), присъстващи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424FA6F8" w14:textId="77777777" w:rsidR="003D7A65" w:rsidRDefault="003D7A65">
            <w:pPr>
              <w:autoSpaceDE w:val="0"/>
              <w:autoSpaceDN w:val="0"/>
              <w:adjustRightInd w:val="0"/>
              <w:rPr>
                <w:color w:val="000000"/>
                <w:sz w:val="20"/>
              </w:rPr>
            </w:pPr>
            <w:r>
              <w:rPr>
                <w:color w:val="000000"/>
                <w:sz w:val="20"/>
              </w:rPr>
              <w:t>John Stuart Agnew, Jude Kirton-Darling</w:t>
            </w:r>
          </w:p>
        </w:tc>
      </w:tr>
    </w:tbl>
    <w:p w14:paraId="209A52DC" w14:textId="77777777" w:rsidR="003D7A65" w:rsidRDefault="003D7A65">
      <w:pPr>
        <w:autoSpaceDE w:val="0"/>
        <w:autoSpaceDN w:val="0"/>
        <w:adjustRightInd w:val="0"/>
        <w:rPr>
          <w:rFonts w:ascii="Arial" w:hAnsi="Arial" w:cs="Arial"/>
        </w:rPr>
      </w:pPr>
    </w:p>
    <w:p w14:paraId="5B69935E" w14:textId="77777777" w:rsidR="003D7A65" w:rsidRPr="00885BD9" w:rsidRDefault="003D7A65" w:rsidP="001D5D40">
      <w:pPr>
        <w:pStyle w:val="PageHeadingNotTOC"/>
      </w:pPr>
      <w:r w:rsidRPr="001D5D40">
        <w:br w:type="page"/>
      </w:r>
      <w:r w:rsidRPr="00885BD9">
        <w:lastRenderedPageBreak/>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7A65" w:rsidRPr="00885BD9" w14:paraId="354387C6" w14:textId="77777777" w:rsidTr="00211C75">
        <w:trPr>
          <w:cantSplit/>
        </w:trPr>
        <w:tc>
          <w:tcPr>
            <w:tcW w:w="1701" w:type="dxa"/>
            <w:shd w:val="pct10" w:color="000000" w:fill="FFFFFF"/>
            <w:vAlign w:val="center"/>
          </w:tcPr>
          <w:p w14:paraId="7C4767FE" w14:textId="77777777" w:rsidR="003D7A65" w:rsidRPr="00885BD9" w:rsidRDefault="003D7A65" w:rsidP="00211C75">
            <w:pPr>
              <w:spacing w:before="120" w:after="120"/>
              <w:jc w:val="center"/>
              <w:rPr>
                <w:b/>
                <w:sz w:val="20"/>
              </w:rPr>
            </w:pPr>
            <w:r w:rsidRPr="00885BD9">
              <w:rPr>
                <w:b/>
                <w:sz w:val="20"/>
              </w:rPr>
              <w:t>39</w:t>
            </w:r>
          </w:p>
        </w:tc>
        <w:tc>
          <w:tcPr>
            <w:tcW w:w="7371" w:type="dxa"/>
            <w:shd w:val="pct10" w:color="000000" w:fill="FFFFFF"/>
          </w:tcPr>
          <w:p w14:paraId="5A6D7C39" w14:textId="77777777" w:rsidR="003D7A65" w:rsidRPr="00885BD9" w:rsidRDefault="003D7A65" w:rsidP="00211C75">
            <w:pPr>
              <w:spacing w:before="120" w:after="120"/>
              <w:jc w:val="center"/>
              <w:rPr>
                <w:rFonts w:ascii="Arial" w:hAnsi="Arial" w:cs="Arial"/>
                <w:b/>
                <w:sz w:val="28"/>
                <w:szCs w:val="28"/>
              </w:rPr>
            </w:pPr>
            <w:r w:rsidRPr="00885BD9">
              <w:rPr>
                <w:rFonts w:ascii="Arial" w:hAnsi="Arial"/>
                <w:b/>
                <w:sz w:val="28"/>
                <w:szCs w:val="28"/>
              </w:rPr>
              <w:t>+</w:t>
            </w:r>
          </w:p>
        </w:tc>
      </w:tr>
      <w:tr w:rsidR="003D7A65" w:rsidRPr="00885BD9" w14:paraId="6238ED44" w14:textId="77777777" w:rsidTr="00211C75">
        <w:trPr>
          <w:cantSplit/>
        </w:trPr>
        <w:tc>
          <w:tcPr>
            <w:tcW w:w="1701" w:type="dxa"/>
            <w:shd w:val="clear" w:color="auto" w:fill="FFFFFF"/>
          </w:tcPr>
          <w:p w14:paraId="7ABC9470" w14:textId="77777777" w:rsidR="003D7A65" w:rsidRPr="00885BD9" w:rsidRDefault="003D7A65" w:rsidP="00211C75">
            <w:pPr>
              <w:spacing w:before="120" w:after="120"/>
              <w:rPr>
                <w:sz w:val="20"/>
              </w:rPr>
            </w:pPr>
            <w:r w:rsidRPr="00885BD9">
              <w:rPr>
                <w:sz w:val="20"/>
              </w:rPr>
              <w:t>ALDE</w:t>
            </w:r>
          </w:p>
        </w:tc>
        <w:tc>
          <w:tcPr>
            <w:tcW w:w="7371" w:type="dxa"/>
            <w:shd w:val="clear" w:color="auto" w:fill="FFFFFF"/>
          </w:tcPr>
          <w:p w14:paraId="2F9780E7" w14:textId="77777777" w:rsidR="003D7A65" w:rsidRPr="00885BD9" w:rsidRDefault="003D7A65" w:rsidP="00211C75">
            <w:pPr>
              <w:spacing w:before="120" w:after="120"/>
              <w:rPr>
                <w:sz w:val="20"/>
              </w:rPr>
            </w:pPr>
            <w:r w:rsidRPr="00885BD9">
              <w:rPr>
                <w:sz w:val="20"/>
              </w:rPr>
              <w:t>Gérard Deprez, Nathalie Griesbeck, Filiz Hyusmenova, Sophia in 't Veld, Angelika Mlinar</w:t>
            </w:r>
          </w:p>
        </w:tc>
      </w:tr>
      <w:tr w:rsidR="003D7A65" w:rsidRPr="00885BD9" w14:paraId="4203C601" w14:textId="77777777" w:rsidTr="00211C75">
        <w:trPr>
          <w:cantSplit/>
        </w:trPr>
        <w:tc>
          <w:tcPr>
            <w:tcW w:w="1701" w:type="dxa"/>
            <w:shd w:val="clear" w:color="auto" w:fill="FFFFFF"/>
          </w:tcPr>
          <w:p w14:paraId="3CF33141" w14:textId="77777777" w:rsidR="003D7A65" w:rsidRPr="00885BD9" w:rsidRDefault="003D7A65" w:rsidP="00211C75">
            <w:pPr>
              <w:spacing w:before="120" w:after="120"/>
              <w:rPr>
                <w:sz w:val="20"/>
              </w:rPr>
            </w:pPr>
            <w:r w:rsidRPr="00885BD9">
              <w:rPr>
                <w:sz w:val="20"/>
              </w:rPr>
              <w:t>GUE/NGL</w:t>
            </w:r>
          </w:p>
        </w:tc>
        <w:tc>
          <w:tcPr>
            <w:tcW w:w="7371" w:type="dxa"/>
            <w:shd w:val="clear" w:color="auto" w:fill="FFFFFF"/>
          </w:tcPr>
          <w:p w14:paraId="58B56580" w14:textId="77777777" w:rsidR="003D7A65" w:rsidRPr="00885BD9" w:rsidRDefault="003D7A65" w:rsidP="00211C75">
            <w:pPr>
              <w:spacing w:before="120" w:after="120"/>
              <w:rPr>
                <w:sz w:val="20"/>
              </w:rPr>
            </w:pPr>
            <w:r w:rsidRPr="00885BD9">
              <w:rPr>
                <w:sz w:val="20"/>
              </w:rPr>
              <w:t>Malin Björk, Kostas Chrysogonos, Barbara Spinelli</w:t>
            </w:r>
          </w:p>
        </w:tc>
      </w:tr>
      <w:tr w:rsidR="003D7A65" w:rsidRPr="00885BD9" w14:paraId="0D21C492" w14:textId="77777777" w:rsidTr="00211C75">
        <w:trPr>
          <w:cantSplit/>
        </w:trPr>
        <w:tc>
          <w:tcPr>
            <w:tcW w:w="1701" w:type="dxa"/>
            <w:shd w:val="clear" w:color="auto" w:fill="FFFFFF"/>
          </w:tcPr>
          <w:p w14:paraId="25CFDA6C" w14:textId="77777777" w:rsidR="003D7A65" w:rsidRPr="00885BD9" w:rsidRDefault="003D7A65" w:rsidP="00211C75">
            <w:pPr>
              <w:spacing w:before="120" w:after="120"/>
              <w:rPr>
                <w:sz w:val="20"/>
              </w:rPr>
            </w:pPr>
            <w:r w:rsidRPr="00885BD9">
              <w:rPr>
                <w:sz w:val="20"/>
              </w:rPr>
              <w:t>PPE</w:t>
            </w:r>
          </w:p>
        </w:tc>
        <w:tc>
          <w:tcPr>
            <w:tcW w:w="7371" w:type="dxa"/>
            <w:shd w:val="clear" w:color="auto" w:fill="FFFFFF"/>
          </w:tcPr>
          <w:p w14:paraId="31FB34B5" w14:textId="77777777" w:rsidR="003D7A65" w:rsidRPr="00885BD9" w:rsidRDefault="003D7A65" w:rsidP="00211C75">
            <w:pPr>
              <w:spacing w:before="120" w:after="120"/>
              <w:rPr>
                <w:sz w:val="20"/>
              </w:rPr>
            </w:pPr>
            <w:r w:rsidRPr="00885BD9">
              <w:rPr>
                <w:sz w:val="20"/>
              </w:rPr>
              <w:t>Asim Ademov, Michał Boni, Carlos Coelho, Frank Engel, Brice Hortefeux, Teresa Jiménez-Becerril Barrio, Barbara Kudrycka, Innocenzo Leontini, József Nagy, Csaba Sógor, Traian Ungureanu, Axel Voss, Tomáš Zdechovský</w:t>
            </w:r>
          </w:p>
        </w:tc>
      </w:tr>
      <w:tr w:rsidR="003D7A65" w:rsidRPr="00885BD9" w14:paraId="03ACABD9" w14:textId="77777777" w:rsidTr="00211C75">
        <w:trPr>
          <w:cantSplit/>
        </w:trPr>
        <w:tc>
          <w:tcPr>
            <w:tcW w:w="1701" w:type="dxa"/>
            <w:shd w:val="clear" w:color="auto" w:fill="FFFFFF"/>
          </w:tcPr>
          <w:p w14:paraId="637ECD15" w14:textId="77777777" w:rsidR="003D7A65" w:rsidRPr="00885BD9" w:rsidRDefault="003D7A65" w:rsidP="00211C75">
            <w:pPr>
              <w:spacing w:before="120" w:after="120"/>
              <w:rPr>
                <w:sz w:val="20"/>
              </w:rPr>
            </w:pPr>
            <w:r w:rsidRPr="00885BD9">
              <w:rPr>
                <w:sz w:val="20"/>
              </w:rPr>
              <w:t>S&amp;D</w:t>
            </w:r>
          </w:p>
        </w:tc>
        <w:tc>
          <w:tcPr>
            <w:tcW w:w="7371" w:type="dxa"/>
            <w:shd w:val="clear" w:color="auto" w:fill="FFFFFF"/>
          </w:tcPr>
          <w:p w14:paraId="128E99BD" w14:textId="77777777" w:rsidR="003D7A65" w:rsidRPr="00885BD9" w:rsidRDefault="003D7A65" w:rsidP="00211C75">
            <w:pPr>
              <w:spacing w:before="120" w:after="120"/>
              <w:rPr>
                <w:sz w:val="20"/>
              </w:rPr>
            </w:pPr>
            <w:r w:rsidRPr="00885BD9">
              <w:rPr>
                <w:sz w:val="20"/>
              </w:rPr>
              <w:t>Monika Beňová, Caterina Chinnici, Sylvie Guillaume, Jude Kirton-Darling, Dietmar Köster, Cécile Kashetu Kyenge, Juan Fernando López Aguilar, Claude Moraes, Péter Niedermüller, Ivari Padar, Soraya Post, Birgit Sippel, Sergei Stanishev, Daniele Viotti, Josef Weidenholzer</w:t>
            </w:r>
          </w:p>
        </w:tc>
      </w:tr>
      <w:tr w:rsidR="003D7A65" w:rsidRPr="00885BD9" w14:paraId="23127881" w14:textId="77777777" w:rsidTr="00211C75">
        <w:trPr>
          <w:cantSplit/>
        </w:trPr>
        <w:tc>
          <w:tcPr>
            <w:tcW w:w="1701" w:type="dxa"/>
            <w:shd w:val="clear" w:color="auto" w:fill="FFFFFF"/>
          </w:tcPr>
          <w:p w14:paraId="1249628D" w14:textId="77777777" w:rsidR="003D7A65" w:rsidRPr="00885BD9" w:rsidRDefault="003D7A65" w:rsidP="00211C75">
            <w:pPr>
              <w:spacing w:before="120" w:after="120"/>
              <w:rPr>
                <w:sz w:val="20"/>
              </w:rPr>
            </w:pPr>
            <w:r w:rsidRPr="00885BD9">
              <w:rPr>
                <w:sz w:val="20"/>
              </w:rPr>
              <w:t>VERTS/ALE</w:t>
            </w:r>
          </w:p>
        </w:tc>
        <w:tc>
          <w:tcPr>
            <w:tcW w:w="7371" w:type="dxa"/>
            <w:shd w:val="clear" w:color="auto" w:fill="FFFFFF"/>
          </w:tcPr>
          <w:p w14:paraId="24566FF9" w14:textId="77777777" w:rsidR="003D7A65" w:rsidRPr="00885BD9" w:rsidRDefault="003D7A65" w:rsidP="00211C75">
            <w:pPr>
              <w:spacing w:before="120" w:after="120"/>
              <w:rPr>
                <w:sz w:val="20"/>
              </w:rPr>
            </w:pPr>
            <w:r w:rsidRPr="00885BD9">
              <w:rPr>
                <w:sz w:val="20"/>
              </w:rPr>
              <w:t>Romeo Franz, Jean Lambert, Bodil Valero</w:t>
            </w:r>
          </w:p>
        </w:tc>
      </w:tr>
    </w:tbl>
    <w:p w14:paraId="16A5A690" w14:textId="77777777" w:rsidR="003D7A65" w:rsidRPr="00885BD9" w:rsidRDefault="003D7A65" w:rsidP="00191E4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7A65" w:rsidRPr="00885BD9" w14:paraId="7A205620" w14:textId="77777777" w:rsidTr="00211C75">
        <w:trPr>
          <w:cantSplit/>
        </w:trPr>
        <w:tc>
          <w:tcPr>
            <w:tcW w:w="1701" w:type="dxa"/>
            <w:shd w:val="pct10" w:color="000000" w:fill="FFFFFF"/>
            <w:vAlign w:val="center"/>
          </w:tcPr>
          <w:p w14:paraId="6BF3908A" w14:textId="77777777" w:rsidR="003D7A65" w:rsidRPr="00885BD9" w:rsidRDefault="003D7A65" w:rsidP="00211C75">
            <w:pPr>
              <w:spacing w:before="120" w:after="120"/>
              <w:jc w:val="center"/>
              <w:rPr>
                <w:b/>
                <w:sz w:val="16"/>
              </w:rPr>
            </w:pPr>
            <w:r w:rsidRPr="00885BD9">
              <w:rPr>
                <w:b/>
                <w:sz w:val="20"/>
              </w:rPr>
              <w:t>7</w:t>
            </w:r>
          </w:p>
        </w:tc>
        <w:tc>
          <w:tcPr>
            <w:tcW w:w="7371" w:type="dxa"/>
            <w:shd w:val="pct10" w:color="000000" w:fill="FFFFFF"/>
          </w:tcPr>
          <w:p w14:paraId="79FD011B" w14:textId="77777777" w:rsidR="003D7A65" w:rsidRPr="00885BD9" w:rsidRDefault="003D7A65" w:rsidP="00211C75">
            <w:pPr>
              <w:spacing w:before="120" w:after="120"/>
              <w:jc w:val="center"/>
              <w:rPr>
                <w:sz w:val="28"/>
                <w:szCs w:val="28"/>
              </w:rPr>
            </w:pPr>
            <w:r w:rsidRPr="00885BD9">
              <w:rPr>
                <w:rFonts w:ascii="Arial" w:hAnsi="Arial"/>
                <w:b/>
                <w:sz w:val="28"/>
                <w:szCs w:val="28"/>
              </w:rPr>
              <w:t>-</w:t>
            </w:r>
          </w:p>
        </w:tc>
      </w:tr>
      <w:tr w:rsidR="003D7A65" w:rsidRPr="00885BD9" w14:paraId="6B7CF752" w14:textId="77777777" w:rsidTr="00211C75">
        <w:trPr>
          <w:cantSplit/>
        </w:trPr>
        <w:tc>
          <w:tcPr>
            <w:tcW w:w="1701" w:type="dxa"/>
            <w:shd w:val="clear" w:color="auto" w:fill="FFFFFF"/>
          </w:tcPr>
          <w:p w14:paraId="45950A6D" w14:textId="77777777" w:rsidR="003D7A65" w:rsidRPr="00885BD9" w:rsidRDefault="003D7A65" w:rsidP="00211C75">
            <w:pPr>
              <w:spacing w:before="120" w:after="120"/>
              <w:rPr>
                <w:sz w:val="20"/>
              </w:rPr>
            </w:pPr>
            <w:r w:rsidRPr="00885BD9">
              <w:rPr>
                <w:sz w:val="20"/>
              </w:rPr>
              <w:t>ECR</w:t>
            </w:r>
          </w:p>
        </w:tc>
        <w:tc>
          <w:tcPr>
            <w:tcW w:w="7371" w:type="dxa"/>
            <w:shd w:val="clear" w:color="auto" w:fill="FFFFFF"/>
          </w:tcPr>
          <w:p w14:paraId="01BDDABB" w14:textId="77777777" w:rsidR="003D7A65" w:rsidRPr="00885BD9" w:rsidRDefault="003D7A65" w:rsidP="00211C75">
            <w:pPr>
              <w:spacing w:before="120" w:after="120"/>
              <w:rPr>
                <w:sz w:val="20"/>
              </w:rPr>
            </w:pPr>
            <w:r w:rsidRPr="00885BD9">
              <w:rPr>
                <w:sz w:val="20"/>
              </w:rPr>
              <w:t>Daniel Dalton, Marek Jurek, Monica Macovei, Branislav Škripek, Kristina Winberg</w:t>
            </w:r>
          </w:p>
        </w:tc>
      </w:tr>
      <w:tr w:rsidR="003D7A65" w:rsidRPr="00885BD9" w14:paraId="0AEB2531" w14:textId="77777777" w:rsidTr="00211C75">
        <w:trPr>
          <w:cantSplit/>
        </w:trPr>
        <w:tc>
          <w:tcPr>
            <w:tcW w:w="1701" w:type="dxa"/>
            <w:shd w:val="clear" w:color="auto" w:fill="FFFFFF"/>
          </w:tcPr>
          <w:p w14:paraId="3428F842" w14:textId="77777777" w:rsidR="003D7A65" w:rsidRPr="00885BD9" w:rsidRDefault="003D7A65" w:rsidP="00211C75">
            <w:pPr>
              <w:spacing w:before="120" w:after="120"/>
              <w:rPr>
                <w:sz w:val="20"/>
              </w:rPr>
            </w:pPr>
            <w:r w:rsidRPr="00885BD9">
              <w:rPr>
                <w:sz w:val="20"/>
              </w:rPr>
              <w:t>EFDD</w:t>
            </w:r>
          </w:p>
        </w:tc>
        <w:tc>
          <w:tcPr>
            <w:tcW w:w="7371" w:type="dxa"/>
            <w:shd w:val="clear" w:color="auto" w:fill="FFFFFF"/>
          </w:tcPr>
          <w:p w14:paraId="22C8C2F0" w14:textId="77777777" w:rsidR="003D7A65" w:rsidRPr="00885BD9" w:rsidRDefault="003D7A65" w:rsidP="00211C75">
            <w:pPr>
              <w:spacing w:before="120" w:after="120"/>
              <w:rPr>
                <w:sz w:val="20"/>
              </w:rPr>
            </w:pPr>
            <w:r w:rsidRPr="00885BD9">
              <w:rPr>
                <w:sz w:val="20"/>
              </w:rPr>
              <w:t>John Stuart Agnew</w:t>
            </w:r>
          </w:p>
        </w:tc>
      </w:tr>
      <w:tr w:rsidR="003D7A65" w:rsidRPr="00885BD9" w14:paraId="089DF458" w14:textId="77777777" w:rsidTr="00211C75">
        <w:trPr>
          <w:cantSplit/>
        </w:trPr>
        <w:tc>
          <w:tcPr>
            <w:tcW w:w="1701" w:type="dxa"/>
            <w:shd w:val="clear" w:color="auto" w:fill="FFFFFF"/>
          </w:tcPr>
          <w:p w14:paraId="79FE7E85" w14:textId="77777777" w:rsidR="003D7A65" w:rsidRPr="00885BD9" w:rsidRDefault="003D7A65" w:rsidP="00211C75">
            <w:pPr>
              <w:spacing w:before="120" w:after="120"/>
              <w:rPr>
                <w:sz w:val="20"/>
              </w:rPr>
            </w:pPr>
            <w:r w:rsidRPr="00885BD9">
              <w:rPr>
                <w:sz w:val="20"/>
              </w:rPr>
              <w:t>ENF</w:t>
            </w:r>
          </w:p>
        </w:tc>
        <w:tc>
          <w:tcPr>
            <w:tcW w:w="7371" w:type="dxa"/>
            <w:shd w:val="clear" w:color="auto" w:fill="FFFFFF"/>
          </w:tcPr>
          <w:p w14:paraId="3348BD96" w14:textId="77777777" w:rsidR="003D7A65" w:rsidRPr="00885BD9" w:rsidRDefault="003D7A65" w:rsidP="00211C75">
            <w:pPr>
              <w:spacing w:before="120" w:after="120"/>
              <w:rPr>
                <w:sz w:val="20"/>
              </w:rPr>
            </w:pPr>
            <w:r w:rsidRPr="00885BD9">
              <w:rPr>
                <w:sz w:val="20"/>
              </w:rPr>
              <w:t>Auke Zijlstra</w:t>
            </w:r>
          </w:p>
        </w:tc>
      </w:tr>
    </w:tbl>
    <w:p w14:paraId="2EB38712" w14:textId="77777777" w:rsidR="003D7A65" w:rsidRPr="00885BD9" w:rsidRDefault="003D7A65" w:rsidP="00191E4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7A65" w:rsidRPr="00885BD9" w14:paraId="6BF85FCF" w14:textId="77777777" w:rsidTr="00211C75">
        <w:trPr>
          <w:cantSplit/>
        </w:trPr>
        <w:tc>
          <w:tcPr>
            <w:tcW w:w="1701" w:type="dxa"/>
            <w:shd w:val="pct10" w:color="000000" w:fill="FFFFFF"/>
            <w:vAlign w:val="center"/>
          </w:tcPr>
          <w:p w14:paraId="385192BC" w14:textId="77777777" w:rsidR="003D7A65" w:rsidRPr="00885BD9" w:rsidRDefault="003D7A65" w:rsidP="00211C75">
            <w:pPr>
              <w:spacing w:before="120" w:after="120"/>
              <w:jc w:val="center"/>
              <w:rPr>
                <w:b/>
                <w:sz w:val="16"/>
              </w:rPr>
            </w:pPr>
            <w:r w:rsidRPr="00885BD9">
              <w:rPr>
                <w:b/>
                <w:sz w:val="20"/>
              </w:rPr>
              <w:t>4</w:t>
            </w:r>
          </w:p>
        </w:tc>
        <w:tc>
          <w:tcPr>
            <w:tcW w:w="7371" w:type="dxa"/>
            <w:shd w:val="pct10" w:color="000000" w:fill="FFFFFF"/>
          </w:tcPr>
          <w:p w14:paraId="2C76FDEE" w14:textId="77777777" w:rsidR="003D7A65" w:rsidRPr="00885BD9" w:rsidRDefault="003D7A65" w:rsidP="00211C75">
            <w:pPr>
              <w:spacing w:before="120" w:after="120"/>
              <w:jc w:val="center"/>
              <w:rPr>
                <w:sz w:val="28"/>
                <w:szCs w:val="28"/>
              </w:rPr>
            </w:pPr>
            <w:r w:rsidRPr="00885BD9">
              <w:rPr>
                <w:rFonts w:ascii="Arial" w:hAnsi="Arial"/>
                <w:b/>
                <w:sz w:val="28"/>
                <w:szCs w:val="28"/>
              </w:rPr>
              <w:t>0</w:t>
            </w:r>
          </w:p>
        </w:tc>
      </w:tr>
      <w:tr w:rsidR="003D7A65" w:rsidRPr="00885BD9" w14:paraId="683FE158" w14:textId="77777777" w:rsidTr="00211C75">
        <w:trPr>
          <w:cantSplit/>
        </w:trPr>
        <w:tc>
          <w:tcPr>
            <w:tcW w:w="1701" w:type="dxa"/>
            <w:shd w:val="clear" w:color="auto" w:fill="FFFFFF"/>
          </w:tcPr>
          <w:p w14:paraId="32808BED" w14:textId="77777777" w:rsidR="003D7A65" w:rsidRPr="00885BD9" w:rsidRDefault="003D7A65" w:rsidP="00211C75">
            <w:pPr>
              <w:spacing w:before="120" w:after="120"/>
              <w:rPr>
                <w:sz w:val="20"/>
              </w:rPr>
            </w:pPr>
            <w:r w:rsidRPr="00885BD9">
              <w:rPr>
                <w:sz w:val="20"/>
              </w:rPr>
              <w:t>EFDD</w:t>
            </w:r>
          </w:p>
        </w:tc>
        <w:tc>
          <w:tcPr>
            <w:tcW w:w="7371" w:type="dxa"/>
            <w:shd w:val="clear" w:color="auto" w:fill="FFFFFF"/>
          </w:tcPr>
          <w:p w14:paraId="0884C32A" w14:textId="77777777" w:rsidR="003D7A65" w:rsidRPr="00885BD9" w:rsidRDefault="003D7A65" w:rsidP="00211C75">
            <w:pPr>
              <w:spacing w:before="120" w:after="120"/>
              <w:rPr>
                <w:sz w:val="20"/>
              </w:rPr>
            </w:pPr>
            <w:r w:rsidRPr="00885BD9">
              <w:rPr>
                <w:sz w:val="20"/>
              </w:rPr>
              <w:t>Laura Ferrara</w:t>
            </w:r>
          </w:p>
        </w:tc>
      </w:tr>
      <w:tr w:rsidR="003D7A65" w:rsidRPr="00885BD9" w14:paraId="378FD7B4" w14:textId="77777777" w:rsidTr="00211C75">
        <w:trPr>
          <w:cantSplit/>
        </w:trPr>
        <w:tc>
          <w:tcPr>
            <w:tcW w:w="1701" w:type="dxa"/>
            <w:shd w:val="clear" w:color="auto" w:fill="FFFFFF"/>
          </w:tcPr>
          <w:p w14:paraId="75B4EAEC" w14:textId="77777777" w:rsidR="003D7A65" w:rsidRPr="00885BD9" w:rsidRDefault="003D7A65" w:rsidP="00211C75">
            <w:pPr>
              <w:spacing w:before="120" w:after="120"/>
              <w:rPr>
                <w:sz w:val="20"/>
              </w:rPr>
            </w:pPr>
            <w:r w:rsidRPr="00885BD9">
              <w:rPr>
                <w:sz w:val="20"/>
              </w:rPr>
              <w:t>GUE/NGL</w:t>
            </w:r>
          </w:p>
        </w:tc>
        <w:tc>
          <w:tcPr>
            <w:tcW w:w="7371" w:type="dxa"/>
            <w:shd w:val="clear" w:color="auto" w:fill="FFFFFF"/>
          </w:tcPr>
          <w:p w14:paraId="38A54689" w14:textId="77777777" w:rsidR="003D7A65" w:rsidRPr="00885BD9" w:rsidRDefault="003D7A65" w:rsidP="00211C75">
            <w:pPr>
              <w:spacing w:before="120" w:after="120"/>
              <w:rPr>
                <w:sz w:val="20"/>
              </w:rPr>
            </w:pPr>
            <w:r w:rsidRPr="00885BD9">
              <w:rPr>
                <w:sz w:val="20"/>
              </w:rPr>
              <w:t>Martina Anderson</w:t>
            </w:r>
          </w:p>
        </w:tc>
      </w:tr>
      <w:tr w:rsidR="003D7A65" w:rsidRPr="00885BD9" w14:paraId="17F3FF8C" w14:textId="77777777" w:rsidTr="00211C75">
        <w:trPr>
          <w:cantSplit/>
        </w:trPr>
        <w:tc>
          <w:tcPr>
            <w:tcW w:w="1701" w:type="dxa"/>
            <w:shd w:val="clear" w:color="auto" w:fill="FFFFFF"/>
          </w:tcPr>
          <w:p w14:paraId="2452D761" w14:textId="77777777" w:rsidR="003D7A65" w:rsidRPr="00885BD9" w:rsidRDefault="003D7A65" w:rsidP="00211C75">
            <w:pPr>
              <w:spacing w:before="120" w:after="120"/>
              <w:rPr>
                <w:sz w:val="20"/>
              </w:rPr>
            </w:pPr>
            <w:r w:rsidRPr="00885BD9">
              <w:rPr>
                <w:sz w:val="20"/>
              </w:rPr>
              <w:t>PPE</w:t>
            </w:r>
          </w:p>
        </w:tc>
        <w:tc>
          <w:tcPr>
            <w:tcW w:w="7371" w:type="dxa"/>
            <w:shd w:val="clear" w:color="auto" w:fill="FFFFFF"/>
          </w:tcPr>
          <w:p w14:paraId="191D668D" w14:textId="77777777" w:rsidR="003D7A65" w:rsidRPr="00885BD9" w:rsidRDefault="003D7A65" w:rsidP="00211C75">
            <w:pPr>
              <w:spacing w:before="120" w:after="120"/>
              <w:rPr>
                <w:sz w:val="20"/>
              </w:rPr>
            </w:pPr>
            <w:r w:rsidRPr="00885BD9">
              <w:rPr>
                <w:sz w:val="20"/>
              </w:rPr>
              <w:t>Heinz K. Becker, Monika Hohlmeier</w:t>
            </w:r>
          </w:p>
        </w:tc>
      </w:tr>
    </w:tbl>
    <w:p w14:paraId="069F6CEA" w14:textId="77777777" w:rsidR="003D7A65" w:rsidRPr="00885BD9" w:rsidRDefault="003D7A65" w:rsidP="00191E41">
      <w:pPr>
        <w:pStyle w:val="Normal12"/>
      </w:pPr>
    </w:p>
    <w:p w14:paraId="2D21F253" w14:textId="77777777" w:rsidR="003D7A65" w:rsidRPr="00885BD9" w:rsidRDefault="003D7A65" w:rsidP="00191E41">
      <w:r w:rsidRPr="00885BD9">
        <w:t>Легенда на използваните знаци:</w:t>
      </w:r>
    </w:p>
    <w:p w14:paraId="0A5A1F2A" w14:textId="77777777" w:rsidR="003D7A65" w:rsidRPr="00885BD9" w:rsidRDefault="003D7A65" w:rsidP="00191E41">
      <w:pPr>
        <w:pStyle w:val="NormalTabs"/>
      </w:pPr>
      <w:r w:rsidRPr="00885BD9">
        <w:t>+</w:t>
      </w:r>
      <w:r w:rsidRPr="00885BD9">
        <w:tab/>
        <w:t>:</w:t>
      </w:r>
      <w:r w:rsidRPr="00885BD9">
        <w:tab/>
        <w:t>„за“</w:t>
      </w:r>
    </w:p>
    <w:p w14:paraId="3E6A4CE6" w14:textId="77777777" w:rsidR="003D7A65" w:rsidRPr="00885BD9" w:rsidRDefault="003D7A65" w:rsidP="00191E41">
      <w:pPr>
        <w:pStyle w:val="NormalTabs"/>
      </w:pPr>
      <w:r w:rsidRPr="00885BD9">
        <w:t>-</w:t>
      </w:r>
      <w:r w:rsidRPr="00885BD9">
        <w:tab/>
        <w:t>:</w:t>
      </w:r>
      <w:r w:rsidRPr="00885BD9">
        <w:tab/>
        <w:t>„против“</w:t>
      </w:r>
    </w:p>
    <w:p w14:paraId="0F14E7B4" w14:textId="77777777" w:rsidR="003D7A65" w:rsidRPr="00885BD9" w:rsidRDefault="003D7A65" w:rsidP="00191E41">
      <w:pPr>
        <w:pStyle w:val="NormalTabs"/>
      </w:pPr>
      <w:r w:rsidRPr="00885BD9">
        <w:t>0</w:t>
      </w:r>
      <w:r w:rsidRPr="00885BD9">
        <w:tab/>
        <w:t>:</w:t>
      </w:r>
      <w:r w:rsidRPr="00885BD9">
        <w:tab/>
        <w:t>„въздържал се“</w:t>
      </w:r>
    </w:p>
    <w:p w14:paraId="30099731" w14:textId="77777777" w:rsidR="003D7A65" w:rsidRPr="00885BD9" w:rsidRDefault="003D7A65" w:rsidP="00191E41"/>
    <w:p w14:paraId="7AFA127B" w14:textId="77777777" w:rsidR="003D7A65" w:rsidRPr="00885BD9" w:rsidRDefault="003D7A65" w:rsidP="00191E41"/>
    <w:p w14:paraId="66A3F729" w14:textId="77777777" w:rsidR="003D7A65" w:rsidRPr="00885BD9" w:rsidRDefault="003D7A65" w:rsidP="00191E41">
      <w:pPr>
        <w:pStyle w:val="RefProc"/>
      </w:pPr>
    </w:p>
    <w:p w14:paraId="59638C65" w14:textId="2F78D122" w:rsidR="003D7A65" w:rsidRDefault="003D7A65">
      <w:pPr>
        <w:widowControl/>
      </w:pPr>
      <w:r>
        <w:br w:type="page"/>
      </w:r>
    </w:p>
    <w:p w14:paraId="47EF1BAE" w14:textId="20B85864" w:rsidR="003D7A65" w:rsidRPr="0004479E" w:rsidRDefault="003D7A65" w:rsidP="003D7A65"/>
    <w:p w14:paraId="3B05CDF5" w14:textId="77777777" w:rsidR="003D7A65" w:rsidRPr="0004479E" w:rsidRDefault="003D7A65" w:rsidP="003D7A65">
      <w:pPr>
        <w:pStyle w:val="ZDate"/>
        <w:spacing w:after="480"/>
        <w:rPr>
          <w:color w:val="000000" w:themeColor="text1"/>
        </w:rPr>
      </w:pPr>
      <w:r w:rsidRPr="0004479E">
        <w:rPr>
          <w:rStyle w:val="HideTWBExt"/>
        </w:rPr>
        <w:t>&lt;Date&gt;</w:t>
      </w:r>
      <w:r w:rsidRPr="0004479E">
        <w:rPr>
          <w:rStyle w:val="HideTWBInt"/>
        </w:rPr>
        <w:t>{03/10/2018}</w:t>
      </w:r>
      <w:r w:rsidRPr="0004479E">
        <w:rPr>
          <w:color w:val="000000" w:themeColor="text1"/>
        </w:rPr>
        <w:t>3.10.2018</w:t>
      </w:r>
      <w:r w:rsidRPr="0004479E">
        <w:rPr>
          <w:rStyle w:val="HideTWBExt"/>
        </w:rPr>
        <w:t>&lt;/Date&gt;</w:t>
      </w:r>
    </w:p>
    <w:p w14:paraId="6B9AA7F2" w14:textId="561402F6" w:rsidR="003D7A65" w:rsidRPr="0004479E" w:rsidRDefault="003D7A65" w:rsidP="003D7A65">
      <w:pPr>
        <w:pStyle w:val="PageHeading"/>
        <w:spacing w:before="0" w:after="720"/>
      </w:pPr>
      <w:bookmarkStart w:id="23" w:name="_Toc532205818"/>
      <w:r w:rsidRPr="003D7A65">
        <w:t xml:space="preserve">СТАНОВИЩЕ </w:t>
      </w:r>
      <w:r w:rsidRPr="0004479E">
        <w:rPr>
          <w:rStyle w:val="HideTWBExt"/>
        </w:rPr>
        <w:t>&lt;CommissionResp&gt;</w:t>
      </w:r>
      <w:bookmarkStart w:id="24" w:name="OpinionToc_5"/>
      <w:r w:rsidRPr="003D7A65">
        <w:rPr>
          <w:caps/>
        </w:rPr>
        <w:t>на комисията по правата на жените и равенството между половете</w:t>
      </w:r>
      <w:bookmarkEnd w:id="24"/>
      <w:bookmarkEnd w:id="23"/>
      <w:r w:rsidRPr="0004479E">
        <w:rPr>
          <w:rStyle w:val="HideTWBExt"/>
        </w:rPr>
        <w:t>&lt;/CommissionResp&gt;</w:t>
      </w:r>
    </w:p>
    <w:p w14:paraId="2729F051" w14:textId="77777777" w:rsidR="003D7A65" w:rsidRPr="0004479E" w:rsidRDefault="003D7A65" w:rsidP="003D7A65">
      <w:pPr>
        <w:pStyle w:val="Cover24"/>
        <w:ind w:left="0"/>
        <w:rPr>
          <w:color w:val="000000" w:themeColor="text1"/>
        </w:rPr>
      </w:pPr>
      <w:r w:rsidRPr="0004479E">
        <w:rPr>
          <w:rStyle w:val="HideTWBExt"/>
        </w:rPr>
        <w:t>&lt;CommissionInt&gt;</w:t>
      </w:r>
      <w:r w:rsidRPr="0004479E">
        <w:rPr>
          <w:color w:val="000000" w:themeColor="text1"/>
        </w:rPr>
        <w:t>на вниманието на комисията по заетост и социални въпроси</w:t>
      </w:r>
      <w:r w:rsidRPr="0004479E">
        <w:rPr>
          <w:rStyle w:val="HideTWBExt"/>
        </w:rPr>
        <w:t>&lt;/CommissionInt&gt;</w:t>
      </w:r>
    </w:p>
    <w:p w14:paraId="0EF52194" w14:textId="77777777" w:rsidR="003D7A65" w:rsidRPr="0004479E" w:rsidRDefault="003D7A65" w:rsidP="003D7A65">
      <w:pPr>
        <w:pStyle w:val="CoverNormal"/>
        <w:ind w:left="0"/>
        <w:rPr>
          <w:color w:val="000000" w:themeColor="text1"/>
        </w:rPr>
      </w:pPr>
      <w:r w:rsidRPr="0004479E">
        <w:rPr>
          <w:rStyle w:val="HideTWBExt"/>
        </w:rPr>
        <w:t>&lt;Titre&gt;</w:t>
      </w:r>
      <w:r w:rsidRPr="0004479E">
        <w:rPr>
          <w:color w:val="000000" w:themeColor="text1"/>
        </w:rPr>
        <w:t>относно предложението за регламент на Европейския парламент и на Съвета за създаване на Европейски орган по труда</w:t>
      </w:r>
      <w:r w:rsidRPr="0004479E">
        <w:rPr>
          <w:rStyle w:val="HideTWBExt"/>
        </w:rPr>
        <w:t>&lt;/Titre&gt;</w:t>
      </w:r>
    </w:p>
    <w:p w14:paraId="6D15EF8C" w14:textId="77777777" w:rsidR="003D7A65" w:rsidRPr="0004479E" w:rsidRDefault="003D7A65" w:rsidP="003D7A65">
      <w:pPr>
        <w:pStyle w:val="Cover24"/>
        <w:ind w:left="0"/>
        <w:rPr>
          <w:color w:val="000000" w:themeColor="text1"/>
        </w:rPr>
      </w:pPr>
      <w:r w:rsidRPr="0004479E">
        <w:rPr>
          <w:rStyle w:val="HideTWBExt"/>
        </w:rPr>
        <w:t>&lt;DocRef&gt;</w:t>
      </w:r>
      <w:r w:rsidRPr="0004479E">
        <w:rPr>
          <w:color w:val="000000" w:themeColor="text1"/>
        </w:rPr>
        <w:t>(COM(2018)0131 – C8</w:t>
      </w:r>
      <w:r w:rsidRPr="0004479E">
        <w:rPr>
          <w:color w:val="000000" w:themeColor="text1"/>
        </w:rPr>
        <w:noBreakHyphen/>
        <w:t>0118/2018 – 2018/0064(COD))</w:t>
      </w:r>
      <w:r w:rsidRPr="0004479E">
        <w:rPr>
          <w:rStyle w:val="HideTWBExt"/>
        </w:rPr>
        <w:t>&lt;/DocRef&gt;</w:t>
      </w:r>
    </w:p>
    <w:p w14:paraId="7D93C451" w14:textId="77777777" w:rsidR="003D7A65" w:rsidRPr="0004479E" w:rsidRDefault="003D7A65" w:rsidP="003D7A65">
      <w:pPr>
        <w:pStyle w:val="Cover24"/>
        <w:ind w:left="0"/>
        <w:rPr>
          <w:color w:val="000000" w:themeColor="text1"/>
        </w:rPr>
      </w:pPr>
      <w:r w:rsidRPr="0004479E">
        <w:rPr>
          <w:color w:val="000000" w:themeColor="text1"/>
        </w:rPr>
        <w:t xml:space="preserve">Докладчик по становище: </w:t>
      </w:r>
      <w:r w:rsidRPr="0004479E">
        <w:rPr>
          <w:rStyle w:val="HideTWBExt"/>
        </w:rPr>
        <w:t>&lt;Depute&gt;</w:t>
      </w:r>
      <w:r w:rsidRPr="0004479E">
        <w:rPr>
          <w:color w:val="000000" w:themeColor="text1"/>
        </w:rPr>
        <w:t>Жорди Соле</w:t>
      </w:r>
      <w:r w:rsidRPr="0004479E">
        <w:rPr>
          <w:rStyle w:val="HideTWBExt"/>
        </w:rPr>
        <w:t>&lt;/Depute&gt;</w:t>
      </w:r>
    </w:p>
    <w:p w14:paraId="28DF5E60" w14:textId="56778335" w:rsidR="003D7A65" w:rsidRPr="0004479E" w:rsidRDefault="003D7A65" w:rsidP="00F95344">
      <w:pPr>
        <w:tabs>
          <w:tab w:val="center" w:pos="4677"/>
        </w:tabs>
        <w:rPr>
          <w:color w:val="000000" w:themeColor="text1"/>
        </w:rPr>
      </w:pPr>
    </w:p>
    <w:p w14:paraId="1C344199" w14:textId="143B1BD9" w:rsidR="003D7A65" w:rsidRPr="0004479E" w:rsidRDefault="003D7A65" w:rsidP="00F95344">
      <w:pPr>
        <w:tabs>
          <w:tab w:val="center" w:pos="4677"/>
        </w:tabs>
        <w:rPr>
          <w:color w:val="000000" w:themeColor="text1"/>
        </w:rPr>
      </w:pPr>
    </w:p>
    <w:p w14:paraId="1BC55151" w14:textId="1979F1AD" w:rsidR="003D7A65" w:rsidRPr="0004479E" w:rsidRDefault="003D7A65" w:rsidP="00F95344">
      <w:pPr>
        <w:pStyle w:val="PageHeadingNotTOC"/>
        <w:rPr>
          <w:color w:val="000000" w:themeColor="text1"/>
        </w:rPr>
      </w:pPr>
      <w:r w:rsidRPr="0004479E">
        <w:rPr>
          <w:color w:val="000000" w:themeColor="text1"/>
        </w:rPr>
        <w:t>КРАТКА ОБОСНОВКА</w:t>
      </w:r>
    </w:p>
    <w:p w14:paraId="7BCD55E2" w14:textId="77777777" w:rsidR="003D7A65" w:rsidRPr="0004479E" w:rsidRDefault="003D7A65" w:rsidP="00F95344">
      <w:pPr>
        <w:spacing w:after="180"/>
        <w:rPr>
          <w:color w:val="000000" w:themeColor="text1"/>
        </w:rPr>
      </w:pPr>
      <w:r w:rsidRPr="0004479E">
        <w:rPr>
          <w:color w:val="000000" w:themeColor="text1"/>
        </w:rPr>
        <w:t>Европейският орган по труда ще играе важна роля в областта на трансграничната трудова мобилност. Като се има предвид, че жените са непропорционално и често недоброволно концентрирани в несигурни работни места, е важно да се въведат мерки за осигуряване на равенство между половете и в тази област. </w:t>
      </w:r>
    </w:p>
    <w:p w14:paraId="0F64A78E" w14:textId="77777777" w:rsidR="003D7A65" w:rsidRPr="0004479E" w:rsidRDefault="003D7A65" w:rsidP="00F95344">
      <w:pPr>
        <w:spacing w:after="180"/>
        <w:rPr>
          <w:color w:val="000000" w:themeColor="text1"/>
        </w:rPr>
      </w:pPr>
      <w:r w:rsidRPr="0004479E">
        <w:rPr>
          <w:color w:val="000000" w:themeColor="text1"/>
        </w:rPr>
        <w:t>Настоящото становище е насочено към интегриране на принципа на равенството между половете в сферата на компетентност на Европейския орган по труда. Първо, то е насочено към интегриране на принципа на равенството между половете в прилагането на цикъла на политиката. Предложенията включват прилагането на оценките на въздействието върху равенството между половете и включването на специфични показатели в годишните и многогодишните програми, прилагането на бюджетиране, съобразено с равенството между половете, включването на свързано с половете измерение при мониторинга и докладването, събирането на данни, групирани по полов признак, и координацията с Европейския институт за равенство между половете.</w:t>
      </w:r>
    </w:p>
    <w:p w14:paraId="237CAE28" w14:textId="77777777" w:rsidR="003D7A65" w:rsidRPr="0004479E" w:rsidRDefault="003D7A65" w:rsidP="00F95344">
      <w:pPr>
        <w:spacing w:after="180"/>
        <w:rPr>
          <w:color w:val="000000" w:themeColor="text1"/>
        </w:rPr>
      </w:pPr>
      <w:r w:rsidRPr="0004479E">
        <w:rPr>
          <w:color w:val="000000" w:themeColor="text1"/>
        </w:rPr>
        <w:t>На второ място, становището се съсредоточава върху задачите на Европейския орган по труда. В качеството си да улеснява достъпа до информация Европейският орган по труда следва да предоставя конкретна информация относно политиките на ЕС, насочени към подобряване на равенството между половете в сферата на политиките в областта на заетостта, и при изпълняване на своята роля за обмен на най-добри практики и за установяване на евентуални пропуски Европейският орган по труда следва да изготви също така анализ в областта на координацията на социалната сигурност, в който да се включва специална глава за равенството между половете.</w:t>
      </w:r>
    </w:p>
    <w:p w14:paraId="0131F785" w14:textId="77777777" w:rsidR="003D7A65" w:rsidRPr="0004479E" w:rsidRDefault="003D7A65" w:rsidP="00F95344">
      <w:pPr>
        <w:pStyle w:val="Normal12"/>
        <w:rPr>
          <w:color w:val="000000" w:themeColor="text1"/>
        </w:rPr>
      </w:pPr>
      <w:r w:rsidRPr="0004479E">
        <w:rPr>
          <w:color w:val="000000" w:themeColor="text1"/>
        </w:rPr>
        <w:t>Накрая, важно е да се гарантира, че Европейският орган по труда осигурява балансирано представителство на половете в структурата си и представителство на организациите за защита на правата на жените в Групата на заинтересованите страни.</w:t>
      </w:r>
    </w:p>
    <w:p w14:paraId="74F16BA0" w14:textId="77777777" w:rsidR="003D7A65" w:rsidRPr="0004479E" w:rsidRDefault="003D7A65" w:rsidP="00F95344">
      <w:pPr>
        <w:pStyle w:val="ConclusionsPA"/>
        <w:rPr>
          <w:color w:val="000000" w:themeColor="text1"/>
        </w:rPr>
      </w:pPr>
      <w:r w:rsidRPr="0004479E">
        <w:rPr>
          <w:color w:val="000000" w:themeColor="text1"/>
        </w:rPr>
        <w:lastRenderedPageBreak/>
        <w:t>ИЗМЕНЕНИЯ</w:t>
      </w:r>
    </w:p>
    <w:p w14:paraId="6CBACFCF" w14:textId="77777777" w:rsidR="003D7A65" w:rsidRPr="0004479E" w:rsidRDefault="003D7A65" w:rsidP="00F95344">
      <w:pPr>
        <w:pStyle w:val="Normal12"/>
        <w:rPr>
          <w:color w:val="000000" w:themeColor="text1"/>
        </w:rPr>
      </w:pPr>
      <w:r w:rsidRPr="0004479E">
        <w:rPr>
          <w:color w:val="000000" w:themeColor="text1"/>
        </w:rPr>
        <w:t>Комисията по правата на жените и равенството между половете приканва водещата комисия по заетост и социални въпроси да вземе предвид следните изменения:</w:t>
      </w:r>
    </w:p>
    <w:p w14:paraId="55C33926" w14:textId="77777777" w:rsidR="003D7A65" w:rsidRPr="0004479E" w:rsidRDefault="003D7A65" w:rsidP="00F95344">
      <w:pPr>
        <w:rPr>
          <w:color w:val="000000" w:themeColor="text1"/>
        </w:rPr>
      </w:pPr>
    </w:p>
    <w:p w14:paraId="3D7457DF" w14:textId="77777777" w:rsidR="003D7A65" w:rsidRPr="0004479E" w:rsidRDefault="003D7A65" w:rsidP="00F95344">
      <w:pPr>
        <w:rPr>
          <w:color w:val="000000" w:themeColor="text1"/>
        </w:rPr>
      </w:pPr>
      <w:r w:rsidRPr="0004479E">
        <w:rPr>
          <w:rStyle w:val="HideTWBExt"/>
        </w:rPr>
        <w:t>&lt;RepeatBlock-Amend&gt;</w:t>
      </w:r>
    </w:p>
    <w:p w14:paraId="335BE386"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1</w:t>
      </w:r>
      <w:r w:rsidRPr="0004479E">
        <w:rPr>
          <w:rStyle w:val="HideTWBExt"/>
          <w:szCs w:val="24"/>
        </w:rPr>
        <w:t>&lt;/NumAm&gt;</w:t>
      </w:r>
    </w:p>
    <w:p w14:paraId="67345987"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5E5B85AE"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Съображение 6</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226FFEC2" w14:textId="77777777" w:rsidTr="00F77590">
        <w:trPr>
          <w:trHeight w:hRule="exact" w:val="240"/>
          <w:jc w:val="center"/>
        </w:trPr>
        <w:tc>
          <w:tcPr>
            <w:tcW w:w="9752" w:type="dxa"/>
            <w:gridSpan w:val="2"/>
          </w:tcPr>
          <w:p w14:paraId="782444CA" w14:textId="77777777" w:rsidR="003D7A65" w:rsidRPr="0004479E" w:rsidRDefault="003D7A65" w:rsidP="00F77590">
            <w:pPr>
              <w:rPr>
                <w:color w:val="000000" w:themeColor="text1"/>
              </w:rPr>
            </w:pPr>
          </w:p>
        </w:tc>
      </w:tr>
      <w:tr w:rsidR="003D7A65" w:rsidRPr="0004479E" w14:paraId="1F8DE986" w14:textId="77777777" w:rsidTr="00F77590">
        <w:trPr>
          <w:trHeight w:val="240"/>
          <w:jc w:val="center"/>
        </w:trPr>
        <w:tc>
          <w:tcPr>
            <w:tcW w:w="4876" w:type="dxa"/>
          </w:tcPr>
          <w:p w14:paraId="3D8D183E"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68E7CC1A"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6312128D" w14:textId="77777777" w:rsidTr="00F77590">
        <w:trPr>
          <w:jc w:val="center"/>
        </w:trPr>
        <w:tc>
          <w:tcPr>
            <w:tcW w:w="4876" w:type="dxa"/>
          </w:tcPr>
          <w:p w14:paraId="2244789F" w14:textId="77777777" w:rsidR="003D7A65" w:rsidRPr="0004479E" w:rsidRDefault="003D7A65" w:rsidP="00F77590">
            <w:pPr>
              <w:pStyle w:val="Normal6"/>
              <w:rPr>
                <w:color w:val="000000" w:themeColor="text1"/>
              </w:rPr>
            </w:pPr>
            <w:r w:rsidRPr="0004479E">
              <w:rPr>
                <w:color w:val="000000" w:themeColor="text1"/>
              </w:rPr>
              <w:t>(6)</w:t>
            </w:r>
            <w:r w:rsidRPr="0004479E">
              <w:rPr>
                <w:color w:val="000000" w:themeColor="text1"/>
              </w:rPr>
              <w:tab/>
              <w:t>Органът следва да изпълнява своите дейности в областта на трудовата мобилност и координацията на системите за социална сигурност, включително свободното движение на работници, командироването на работници и силно мобилните услуги. Той следва също така да засили сътрудничеството между държавите членки в борбата с недекларирания труд. В случаите, когато в хода на своята дейност Органът узнае за предполагаеми нередности, включително в области на правото на Съюза, попадащи извън обхвата на неговите компетенции, като например нарушения на условията на труд, правилата за здраве и безопасност или наемането на работа на незаконно пребиваващи граждани на трета държава, той следва да бъде в състояние да ги докладва и да си сътрудничи по тези въпроси с Комисията, компетентните органи на Съюза и национални органи, когато е целесъобразно.</w:t>
            </w:r>
          </w:p>
        </w:tc>
        <w:tc>
          <w:tcPr>
            <w:tcW w:w="4876" w:type="dxa"/>
          </w:tcPr>
          <w:p w14:paraId="37D4356B" w14:textId="77777777" w:rsidR="003D7A65" w:rsidRPr="0004479E" w:rsidRDefault="003D7A65" w:rsidP="00F77590">
            <w:pPr>
              <w:pStyle w:val="Normal6"/>
              <w:rPr>
                <w:color w:val="000000" w:themeColor="text1"/>
              </w:rPr>
            </w:pPr>
            <w:r w:rsidRPr="0004479E">
              <w:rPr>
                <w:color w:val="000000" w:themeColor="text1"/>
              </w:rPr>
              <w:t>(6)</w:t>
            </w:r>
            <w:r w:rsidRPr="0004479E">
              <w:rPr>
                <w:color w:val="000000" w:themeColor="text1"/>
              </w:rPr>
              <w:tab/>
              <w:t>Органът следва да изпълнява своите дейности в областта на трудовата мобилност и координацията на системите за социална сигурност, включително свободното движение на работници, командироването на работници и силно мобилните услуги. Той следва също така да засили сътрудничеството между държавите членки в борбата с недекларирания труд</w:t>
            </w:r>
            <w:r w:rsidRPr="0004479E">
              <w:rPr>
                <w:b/>
                <w:i/>
                <w:color w:val="000000" w:themeColor="text1"/>
              </w:rPr>
              <w:t xml:space="preserve"> и несигурните работни места, както и принудителния труд и експлоатацията, дружествата „пощенски кутии“, измамните дружества, фиктивната самостоятелна заетост и дружествата паравани, занимаващи се с трафик на хора и мрежи за робски труд, спрямо които работещите жени са особено уязвими</w:t>
            </w:r>
            <w:r w:rsidRPr="0004479E">
              <w:rPr>
                <w:color w:val="000000" w:themeColor="text1"/>
              </w:rPr>
              <w:t xml:space="preserve">. В случаите, когато в хода на своята дейност Органът узнае за предполагаеми нередности, включително в области на правото на Съюза, попадащи извън обхвата на неговите компетенции, като например нарушения на условията на труд, правилата за здраве и безопасност или наемането на работа на незаконно пребиваващи граждани на трета държава, той следва да бъде в състояние да ги докладва и да си сътрудничи по тези въпроси с Комисията, компетентните органи на Съюза и национални органи, когато е </w:t>
            </w:r>
            <w:r w:rsidRPr="0004479E">
              <w:rPr>
                <w:color w:val="000000" w:themeColor="text1"/>
              </w:rPr>
              <w:lastRenderedPageBreak/>
              <w:t>целесъобразно.</w:t>
            </w:r>
          </w:p>
        </w:tc>
      </w:tr>
    </w:tbl>
    <w:p w14:paraId="475E8C68" w14:textId="77777777" w:rsidR="003D7A65" w:rsidRPr="0004479E" w:rsidRDefault="003D7A65" w:rsidP="00F95344">
      <w:pPr>
        <w:rPr>
          <w:color w:val="000000" w:themeColor="text1"/>
        </w:rPr>
      </w:pPr>
      <w:r w:rsidRPr="0004479E">
        <w:rPr>
          <w:rStyle w:val="HideTWBExt"/>
        </w:rPr>
        <w:lastRenderedPageBreak/>
        <w:t>&lt;/Amend&gt;</w:t>
      </w:r>
    </w:p>
    <w:p w14:paraId="113D3BD0"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2</w:t>
      </w:r>
      <w:r w:rsidRPr="0004479E">
        <w:rPr>
          <w:rStyle w:val="HideTWBExt"/>
          <w:szCs w:val="24"/>
        </w:rPr>
        <w:t>&lt;/NumAm&gt;</w:t>
      </w:r>
    </w:p>
    <w:p w14:paraId="752C5FB8"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426108C9"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Съображение 7</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11A04165" w14:textId="77777777" w:rsidTr="00F77590">
        <w:trPr>
          <w:trHeight w:hRule="exact" w:val="240"/>
          <w:jc w:val="center"/>
        </w:trPr>
        <w:tc>
          <w:tcPr>
            <w:tcW w:w="9752" w:type="dxa"/>
            <w:gridSpan w:val="2"/>
          </w:tcPr>
          <w:p w14:paraId="1F9AD313" w14:textId="77777777" w:rsidR="003D7A65" w:rsidRPr="0004479E" w:rsidRDefault="003D7A65" w:rsidP="00F77590">
            <w:pPr>
              <w:rPr>
                <w:color w:val="000000" w:themeColor="text1"/>
              </w:rPr>
            </w:pPr>
          </w:p>
        </w:tc>
      </w:tr>
      <w:tr w:rsidR="003D7A65" w:rsidRPr="0004479E" w14:paraId="24239A6A" w14:textId="77777777" w:rsidTr="00F77590">
        <w:trPr>
          <w:trHeight w:val="240"/>
          <w:jc w:val="center"/>
        </w:trPr>
        <w:tc>
          <w:tcPr>
            <w:tcW w:w="4876" w:type="dxa"/>
          </w:tcPr>
          <w:p w14:paraId="4BF969BA"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3A59DA97"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73C43999" w14:textId="77777777" w:rsidTr="00F77590">
        <w:trPr>
          <w:jc w:val="center"/>
        </w:trPr>
        <w:tc>
          <w:tcPr>
            <w:tcW w:w="4876" w:type="dxa"/>
          </w:tcPr>
          <w:p w14:paraId="04E799E5" w14:textId="77777777" w:rsidR="003D7A65" w:rsidRPr="0004479E" w:rsidRDefault="003D7A65" w:rsidP="00F77590">
            <w:pPr>
              <w:pStyle w:val="Normal6"/>
              <w:rPr>
                <w:color w:val="000000" w:themeColor="text1"/>
              </w:rPr>
            </w:pPr>
            <w:r w:rsidRPr="0004479E">
              <w:rPr>
                <w:color w:val="000000" w:themeColor="text1"/>
              </w:rPr>
              <w:t>(7)</w:t>
            </w:r>
            <w:r w:rsidRPr="0004479E">
              <w:rPr>
                <w:color w:val="000000" w:themeColor="text1"/>
              </w:rPr>
              <w:tab/>
              <w:t>Органът следва да допринесе за улесняването на свободното движение на работници, уредено с Регламент (ЕС) № 492/2011 на Европейския парламент и на Съвета</w:t>
            </w:r>
            <w:r w:rsidRPr="0004479E">
              <w:rPr>
                <w:color w:val="000000" w:themeColor="text1"/>
                <w:vertAlign w:val="superscript"/>
              </w:rPr>
              <w:t>39</w:t>
            </w:r>
            <w:r w:rsidRPr="0004479E">
              <w:rPr>
                <w:color w:val="000000" w:themeColor="text1"/>
              </w:rPr>
              <w:t>, Директива 2014/54/ЕС на Европейския парламент и на Съвета</w:t>
            </w:r>
            <w:r w:rsidRPr="0004479E">
              <w:rPr>
                <w:color w:val="000000" w:themeColor="text1"/>
                <w:vertAlign w:val="superscript"/>
              </w:rPr>
              <w:t>40</w:t>
            </w:r>
            <w:r w:rsidRPr="0004479E">
              <w:rPr>
                <w:color w:val="000000" w:themeColor="text1"/>
              </w:rPr>
              <w:t xml:space="preserve"> и Регламент (ЕС) 2016/589 на Европейския парламент и на Съвета</w:t>
            </w:r>
            <w:r w:rsidRPr="0004479E">
              <w:rPr>
                <w:color w:val="000000" w:themeColor="text1"/>
                <w:vertAlign w:val="superscript"/>
              </w:rPr>
              <w:t>41</w:t>
            </w:r>
            <w:r w:rsidRPr="0004479E">
              <w:rPr>
                <w:color w:val="000000" w:themeColor="text1"/>
              </w:rPr>
              <w:t>. По този начин следва да се улесни командироването на работници, уредено с Директива 96/71/ЕО на Европейския парламент и Съвета</w:t>
            </w:r>
            <w:r w:rsidRPr="0004479E">
              <w:rPr>
                <w:color w:val="000000" w:themeColor="text1"/>
                <w:vertAlign w:val="superscript"/>
              </w:rPr>
              <w:t>42</w:t>
            </w:r>
            <w:r w:rsidRPr="0004479E">
              <w:rPr>
                <w:color w:val="000000" w:themeColor="text1"/>
              </w:rPr>
              <w:t xml:space="preserve"> и Директива 2014/67/ЕС на Европейския парламент и Съвета</w:t>
            </w:r>
            <w:r w:rsidRPr="0004479E">
              <w:rPr>
                <w:color w:val="000000" w:themeColor="text1"/>
                <w:vertAlign w:val="superscript"/>
              </w:rPr>
              <w:t>43</w:t>
            </w:r>
            <w:r w:rsidRPr="0004479E">
              <w:rPr>
                <w:color w:val="000000" w:themeColor="text1"/>
              </w:rPr>
              <w:t>, включително чрез подкрепа за прилагането на тези разпоредби, които се изпълняват чрез общоприложими колективни трудови договори в съответствие с практиките на държавите членки. Органът следва да способства също така за координацията на системите за социална сигурност, уредена с Регламент (ЕС) № 883/2004 на Европейския парламент и на Съвета</w:t>
            </w:r>
            <w:r w:rsidRPr="0004479E">
              <w:rPr>
                <w:color w:val="000000" w:themeColor="text1"/>
                <w:vertAlign w:val="superscript"/>
              </w:rPr>
              <w:t>44</w:t>
            </w:r>
            <w:r w:rsidRPr="0004479E">
              <w:rPr>
                <w:color w:val="000000" w:themeColor="text1"/>
              </w:rPr>
              <w:t>, Регламент № 987/2009 на Европейския парламент и на Съвета</w:t>
            </w:r>
            <w:r w:rsidRPr="0004479E">
              <w:rPr>
                <w:color w:val="000000" w:themeColor="text1"/>
                <w:vertAlign w:val="superscript"/>
              </w:rPr>
              <w:t>45</w:t>
            </w:r>
            <w:r w:rsidRPr="0004479E">
              <w:rPr>
                <w:color w:val="000000" w:themeColor="text1"/>
              </w:rPr>
              <w:t>, Регламент (ЕС) № 1231/2010 на Европейския парламент и на Съвета</w:t>
            </w:r>
            <w:r w:rsidRPr="0004479E">
              <w:rPr>
                <w:color w:val="000000" w:themeColor="text1"/>
                <w:vertAlign w:val="superscript"/>
              </w:rPr>
              <w:t>46</w:t>
            </w:r>
            <w:r w:rsidRPr="0004479E">
              <w:rPr>
                <w:color w:val="000000" w:themeColor="text1"/>
              </w:rPr>
              <w:t>; както и Регламент (ЕО) № 1408/46 на Съвета</w:t>
            </w:r>
            <w:r w:rsidRPr="0004479E">
              <w:rPr>
                <w:color w:val="000000" w:themeColor="text1"/>
                <w:vertAlign w:val="superscript"/>
              </w:rPr>
              <w:t>47</w:t>
            </w:r>
            <w:r w:rsidRPr="0004479E">
              <w:rPr>
                <w:color w:val="000000" w:themeColor="text1"/>
              </w:rPr>
              <w:t xml:space="preserve"> и Регламент (ЕО) № 574/72 на Съвета</w:t>
            </w:r>
            <w:r w:rsidRPr="0004479E">
              <w:rPr>
                <w:color w:val="000000" w:themeColor="text1"/>
                <w:vertAlign w:val="superscript"/>
              </w:rPr>
              <w:t>48</w:t>
            </w:r>
            <w:r w:rsidRPr="0004479E">
              <w:rPr>
                <w:color w:val="000000" w:themeColor="text1"/>
              </w:rPr>
              <w:t>.</w:t>
            </w:r>
          </w:p>
        </w:tc>
        <w:tc>
          <w:tcPr>
            <w:tcW w:w="4876" w:type="dxa"/>
          </w:tcPr>
          <w:p w14:paraId="4407A14F" w14:textId="77777777" w:rsidR="003D7A65" w:rsidRPr="0004479E" w:rsidRDefault="003D7A65" w:rsidP="00F77590">
            <w:pPr>
              <w:pStyle w:val="Normal6"/>
              <w:rPr>
                <w:color w:val="000000" w:themeColor="text1"/>
              </w:rPr>
            </w:pPr>
            <w:r w:rsidRPr="0004479E">
              <w:rPr>
                <w:color w:val="000000" w:themeColor="text1"/>
              </w:rPr>
              <w:t>(7)</w:t>
            </w:r>
            <w:r w:rsidRPr="0004479E">
              <w:rPr>
                <w:color w:val="000000" w:themeColor="text1"/>
              </w:rPr>
              <w:tab/>
              <w:t>Органът следва да допринесе за улесняването на свободното движение на работници, уредено с Регламент (ЕС) № 492/2011 на Европейския парламент и на Съвета</w:t>
            </w:r>
            <w:r w:rsidRPr="0004479E">
              <w:rPr>
                <w:color w:val="000000" w:themeColor="text1"/>
                <w:vertAlign w:val="superscript"/>
              </w:rPr>
              <w:t>39</w:t>
            </w:r>
            <w:r w:rsidRPr="0004479E">
              <w:rPr>
                <w:color w:val="000000" w:themeColor="text1"/>
              </w:rPr>
              <w:t>, Директива 2014/54/ЕС на Европейския парламент и на Съвета</w:t>
            </w:r>
            <w:r w:rsidRPr="0004479E">
              <w:rPr>
                <w:color w:val="000000" w:themeColor="text1"/>
                <w:vertAlign w:val="superscript"/>
              </w:rPr>
              <w:t>40</w:t>
            </w:r>
            <w:r w:rsidRPr="0004479E">
              <w:rPr>
                <w:color w:val="000000" w:themeColor="text1"/>
              </w:rPr>
              <w:t xml:space="preserve"> и Регламент (ЕС) 2016/589 на Европейския парламент и на Съвета</w:t>
            </w:r>
            <w:r w:rsidRPr="0004479E">
              <w:rPr>
                <w:color w:val="000000" w:themeColor="text1"/>
                <w:vertAlign w:val="superscript"/>
              </w:rPr>
              <w:t>41</w:t>
            </w:r>
            <w:r w:rsidRPr="0004479E">
              <w:rPr>
                <w:color w:val="000000" w:themeColor="text1"/>
              </w:rPr>
              <w:t>. По този начин следва да се улесни командироването на работници, уредено с Директива 96/71/ЕО на Европейския парламент и Съвета</w:t>
            </w:r>
            <w:r w:rsidRPr="0004479E">
              <w:rPr>
                <w:color w:val="000000" w:themeColor="text1"/>
                <w:vertAlign w:val="superscript"/>
              </w:rPr>
              <w:t>42</w:t>
            </w:r>
            <w:r w:rsidRPr="0004479E">
              <w:rPr>
                <w:color w:val="000000" w:themeColor="text1"/>
              </w:rPr>
              <w:t xml:space="preserve"> и Директива 2014/67/ЕС на Европейския парламент и Съвета</w:t>
            </w:r>
            <w:r w:rsidRPr="0004479E">
              <w:rPr>
                <w:color w:val="000000" w:themeColor="text1"/>
                <w:vertAlign w:val="superscript"/>
              </w:rPr>
              <w:t>43</w:t>
            </w:r>
            <w:r w:rsidRPr="0004479E">
              <w:rPr>
                <w:color w:val="000000" w:themeColor="text1"/>
              </w:rPr>
              <w:t>, включително чрез подкрепа за прилагането на тези разпоредби, които се изпълняват чрез общоприложими колективни трудови договори в съответствие с практиките на държавите членки. Органът следва да способства също така за координацията на системите за социална сигурност, уредена с Регламент (ЕС) № 883/2004 на Европейския парламент и на Съвета</w:t>
            </w:r>
            <w:r w:rsidRPr="0004479E">
              <w:rPr>
                <w:color w:val="000000" w:themeColor="text1"/>
                <w:vertAlign w:val="superscript"/>
              </w:rPr>
              <w:t>44</w:t>
            </w:r>
            <w:r w:rsidRPr="0004479E">
              <w:rPr>
                <w:color w:val="000000" w:themeColor="text1"/>
              </w:rPr>
              <w:t>, Регламент № 987/2009 на Европейския парламент и на Съвета</w:t>
            </w:r>
            <w:r w:rsidRPr="0004479E">
              <w:rPr>
                <w:color w:val="000000" w:themeColor="text1"/>
                <w:vertAlign w:val="superscript"/>
              </w:rPr>
              <w:t>45</w:t>
            </w:r>
            <w:r w:rsidRPr="0004479E">
              <w:rPr>
                <w:color w:val="000000" w:themeColor="text1"/>
              </w:rPr>
              <w:t>, Регламент (ЕС) № 1231/2010 на Европейския парламент и на Съвета</w:t>
            </w:r>
            <w:r w:rsidRPr="0004479E">
              <w:rPr>
                <w:color w:val="000000" w:themeColor="text1"/>
                <w:vertAlign w:val="superscript"/>
              </w:rPr>
              <w:t>46</w:t>
            </w:r>
            <w:r w:rsidRPr="0004479E">
              <w:rPr>
                <w:color w:val="000000" w:themeColor="text1"/>
              </w:rPr>
              <w:t>; както и Регламент (ЕО) № 1408/46 на Съвета</w:t>
            </w:r>
            <w:r w:rsidRPr="0004479E">
              <w:rPr>
                <w:color w:val="000000" w:themeColor="text1"/>
                <w:vertAlign w:val="superscript"/>
              </w:rPr>
              <w:t>47</w:t>
            </w:r>
            <w:r w:rsidRPr="0004479E">
              <w:rPr>
                <w:color w:val="000000" w:themeColor="text1"/>
              </w:rPr>
              <w:t xml:space="preserve"> и Регламент (ЕО) № 574/72 на Съвета</w:t>
            </w:r>
            <w:r w:rsidRPr="0004479E">
              <w:rPr>
                <w:color w:val="000000" w:themeColor="text1"/>
                <w:vertAlign w:val="superscript"/>
              </w:rPr>
              <w:t>48</w:t>
            </w:r>
            <w:r w:rsidRPr="0004479E">
              <w:rPr>
                <w:color w:val="000000" w:themeColor="text1"/>
              </w:rPr>
              <w:t xml:space="preserve">. </w:t>
            </w:r>
            <w:r w:rsidRPr="0004479E">
              <w:rPr>
                <w:b/>
                <w:i/>
                <w:color w:val="000000" w:themeColor="text1"/>
              </w:rPr>
              <w:t>Органът следва също така да допринася за борбата с трафика на хора с цел сексуална експлоатация, трудова експлоатация, търговия с органи или домашно робство и да защитава работниците от принудителен труд в Европа.</w:t>
            </w:r>
            <w:r w:rsidRPr="0004479E">
              <w:rPr>
                <w:color w:val="000000" w:themeColor="text1"/>
              </w:rPr>
              <w:t xml:space="preserve"> </w:t>
            </w:r>
            <w:r w:rsidRPr="0004479E">
              <w:rPr>
                <w:b/>
                <w:i/>
                <w:color w:val="000000" w:themeColor="text1"/>
              </w:rPr>
              <w:t xml:space="preserve">Трафикът на хора представлява сложно транснационално явление, което може да бъде ефективно преодоляно единствено ако </w:t>
            </w:r>
            <w:r w:rsidRPr="0004479E">
              <w:rPr>
                <w:b/>
                <w:i/>
                <w:color w:val="000000" w:themeColor="text1"/>
              </w:rPr>
              <w:lastRenderedPageBreak/>
              <w:t>институциите на ЕС и държавите – членки на ЕС, координират работата си с цел да предотвратят търсенето на най-благоприятната правна система от страна на престъпни групировки и лица, а акцентът се постави върху идентифицирането и защитата на потенциалните и действителните жертви с прилагане на интегрирана междусекторна перспектива.</w:t>
            </w:r>
            <w:r w:rsidRPr="0004479E">
              <w:rPr>
                <w:color w:val="000000" w:themeColor="text1"/>
              </w:rPr>
              <w:t xml:space="preserve"> </w:t>
            </w:r>
            <w:r w:rsidRPr="0004479E">
              <w:rPr>
                <w:b/>
                <w:i/>
                <w:color w:val="000000" w:themeColor="text1"/>
              </w:rPr>
              <w:t>Следователно Органът би могъл да играе важна роля в борбата с трафика на хора чрез привеждане в действие и/или чрез улесняване на проверките и трансграничните инспекции, както и чрез интегриране на принципа на равенство между половете в обхвата на инспекциите по труда, но без да се заменят националните инспекции и националните дейности по правоприлагане.</w:t>
            </w:r>
          </w:p>
        </w:tc>
      </w:tr>
      <w:tr w:rsidR="003D7A65" w:rsidRPr="0004479E" w14:paraId="70553FCF" w14:textId="77777777" w:rsidTr="00F77590">
        <w:trPr>
          <w:jc w:val="center"/>
        </w:trPr>
        <w:tc>
          <w:tcPr>
            <w:tcW w:w="4876" w:type="dxa"/>
          </w:tcPr>
          <w:p w14:paraId="49E2A3FC" w14:textId="77777777" w:rsidR="003D7A65" w:rsidRPr="0004479E" w:rsidRDefault="003D7A65" w:rsidP="00F77590">
            <w:pPr>
              <w:pStyle w:val="Normal6"/>
              <w:rPr>
                <w:color w:val="000000" w:themeColor="text1"/>
              </w:rPr>
            </w:pPr>
            <w:r w:rsidRPr="0004479E">
              <w:rPr>
                <w:color w:val="000000" w:themeColor="text1"/>
              </w:rPr>
              <w:lastRenderedPageBreak/>
              <w:t>_________________</w:t>
            </w:r>
          </w:p>
        </w:tc>
        <w:tc>
          <w:tcPr>
            <w:tcW w:w="4876" w:type="dxa"/>
          </w:tcPr>
          <w:p w14:paraId="16B9C8B3" w14:textId="77777777" w:rsidR="003D7A65" w:rsidRPr="0004479E" w:rsidRDefault="003D7A65" w:rsidP="00F77590">
            <w:pPr>
              <w:pStyle w:val="Normal6"/>
              <w:rPr>
                <w:color w:val="000000" w:themeColor="text1"/>
              </w:rPr>
            </w:pPr>
            <w:r w:rsidRPr="0004479E">
              <w:rPr>
                <w:color w:val="000000" w:themeColor="text1"/>
              </w:rPr>
              <w:t>_________________</w:t>
            </w:r>
          </w:p>
        </w:tc>
      </w:tr>
      <w:tr w:rsidR="003D7A65" w:rsidRPr="0004479E" w14:paraId="6E5E2AD4" w14:textId="77777777" w:rsidTr="00F77590">
        <w:trPr>
          <w:jc w:val="center"/>
        </w:trPr>
        <w:tc>
          <w:tcPr>
            <w:tcW w:w="4876" w:type="dxa"/>
          </w:tcPr>
          <w:p w14:paraId="117DDEAA" w14:textId="77777777" w:rsidR="003D7A65" w:rsidRPr="0004479E" w:rsidRDefault="003D7A65" w:rsidP="00F77590">
            <w:pPr>
              <w:pStyle w:val="Normal6"/>
              <w:rPr>
                <w:color w:val="000000" w:themeColor="text1"/>
              </w:rPr>
            </w:pPr>
            <w:r w:rsidRPr="0004479E">
              <w:rPr>
                <w:color w:val="000000" w:themeColor="text1"/>
                <w:vertAlign w:val="superscript"/>
              </w:rPr>
              <w:t>39</w:t>
            </w:r>
            <w:r w:rsidRPr="0004479E">
              <w:rPr>
                <w:color w:val="000000" w:themeColor="text1"/>
              </w:rPr>
              <w:t xml:space="preserve"> Регламент (ЕС) № 492/2011 на Европейския парламент и на Съвета от 5 април 2011 г. относно свободното движение на работници в Съюза (ОВ L 141, 27.5.2011 г., стр. 1).</w:t>
            </w:r>
          </w:p>
        </w:tc>
        <w:tc>
          <w:tcPr>
            <w:tcW w:w="4876" w:type="dxa"/>
          </w:tcPr>
          <w:p w14:paraId="24D3D9FB" w14:textId="77777777" w:rsidR="003D7A65" w:rsidRPr="0004479E" w:rsidRDefault="003D7A65" w:rsidP="00F77590">
            <w:pPr>
              <w:pStyle w:val="Normal6"/>
              <w:rPr>
                <w:color w:val="000000" w:themeColor="text1"/>
              </w:rPr>
            </w:pPr>
            <w:r w:rsidRPr="0004479E">
              <w:rPr>
                <w:color w:val="000000" w:themeColor="text1"/>
                <w:vertAlign w:val="superscript"/>
              </w:rPr>
              <w:t>39</w:t>
            </w:r>
            <w:r w:rsidRPr="0004479E">
              <w:rPr>
                <w:color w:val="000000" w:themeColor="text1"/>
              </w:rPr>
              <w:t xml:space="preserve"> Регламент (ЕС) № 492/2011 на Европейския парламент и на Съвета от 5 април 2011 г. относно свободното движение на работници в Съюза (ОВ L 141, 27.5.2011 г., стр. 1).</w:t>
            </w:r>
          </w:p>
        </w:tc>
      </w:tr>
      <w:tr w:rsidR="003D7A65" w:rsidRPr="0004479E" w14:paraId="654F7DC3" w14:textId="77777777" w:rsidTr="00F77590">
        <w:trPr>
          <w:jc w:val="center"/>
        </w:trPr>
        <w:tc>
          <w:tcPr>
            <w:tcW w:w="4876" w:type="dxa"/>
          </w:tcPr>
          <w:p w14:paraId="2D9DED25" w14:textId="77777777" w:rsidR="003D7A65" w:rsidRPr="0004479E" w:rsidRDefault="003D7A65" w:rsidP="00F77590">
            <w:pPr>
              <w:pStyle w:val="Normal6"/>
              <w:rPr>
                <w:color w:val="000000" w:themeColor="text1"/>
              </w:rPr>
            </w:pPr>
            <w:r w:rsidRPr="0004479E">
              <w:rPr>
                <w:color w:val="000000" w:themeColor="text1"/>
                <w:vertAlign w:val="superscript"/>
              </w:rPr>
              <w:t>40</w:t>
            </w:r>
            <w:r w:rsidRPr="0004479E">
              <w:rPr>
                <w:color w:val="000000" w:themeColor="text1"/>
              </w:rPr>
              <w:t xml:space="preserve"> Директива 2014/54/ЕС на Европейския парламент и на Съвета от 16 април 2014 г. относно мерки за улесняване на упражняването на правата, предоставени на работниците в контекста на свободното движение на работници (ОВ L 128, 30.4.2014 г., стр. 8).</w:t>
            </w:r>
          </w:p>
        </w:tc>
        <w:tc>
          <w:tcPr>
            <w:tcW w:w="4876" w:type="dxa"/>
          </w:tcPr>
          <w:p w14:paraId="1E9F6E19" w14:textId="77777777" w:rsidR="003D7A65" w:rsidRPr="0004479E" w:rsidRDefault="003D7A65" w:rsidP="00F77590">
            <w:pPr>
              <w:pStyle w:val="Normal6"/>
              <w:rPr>
                <w:color w:val="000000" w:themeColor="text1"/>
              </w:rPr>
            </w:pPr>
            <w:r w:rsidRPr="0004479E">
              <w:rPr>
                <w:color w:val="000000" w:themeColor="text1"/>
                <w:vertAlign w:val="superscript"/>
              </w:rPr>
              <w:t>40</w:t>
            </w:r>
            <w:r w:rsidRPr="0004479E">
              <w:rPr>
                <w:color w:val="000000" w:themeColor="text1"/>
              </w:rPr>
              <w:t xml:space="preserve"> Директива 2014/54/ЕС на Европейския парламент и на Съвета от 16 април 2014 г. относно мерки за улесняване на упражняването на правата, предоставени на работниците в контекста на свободното движение на работници (ОВ L 128, 30.4.2014 г., стр. 8).</w:t>
            </w:r>
          </w:p>
        </w:tc>
      </w:tr>
      <w:tr w:rsidR="003D7A65" w:rsidRPr="0004479E" w14:paraId="61A3A7C6" w14:textId="77777777" w:rsidTr="00F77590">
        <w:trPr>
          <w:jc w:val="center"/>
        </w:trPr>
        <w:tc>
          <w:tcPr>
            <w:tcW w:w="4876" w:type="dxa"/>
          </w:tcPr>
          <w:p w14:paraId="35988306" w14:textId="77777777" w:rsidR="003D7A65" w:rsidRPr="0004479E" w:rsidRDefault="003D7A65" w:rsidP="00F77590">
            <w:pPr>
              <w:pStyle w:val="Normal6"/>
              <w:rPr>
                <w:color w:val="000000" w:themeColor="text1"/>
              </w:rPr>
            </w:pPr>
            <w:r w:rsidRPr="0004479E">
              <w:rPr>
                <w:color w:val="000000" w:themeColor="text1"/>
                <w:vertAlign w:val="superscript"/>
              </w:rPr>
              <w:t>41</w:t>
            </w:r>
            <w:r w:rsidRPr="0004479E">
              <w:rPr>
                <w:color w:val="000000" w:themeColor="text1"/>
              </w:rPr>
              <w:t xml:space="preserve"> Регламент (ЕС) 2016/589 на Европейския парламент и на Съвета от 13 април 2016 г. относно европейска мрежа на службите по заетостта (EURES), достъп на работниците до услуги за мобилност и по-нататъшно интегриране на пазарите на труда и за изменение на регламенти (EС) № 492/2011 и (EС) № 1296/2013 (ОВ L 107, 22.4.2016 г., стр. 1).</w:t>
            </w:r>
          </w:p>
        </w:tc>
        <w:tc>
          <w:tcPr>
            <w:tcW w:w="4876" w:type="dxa"/>
          </w:tcPr>
          <w:p w14:paraId="36E74736" w14:textId="77777777" w:rsidR="003D7A65" w:rsidRPr="0004479E" w:rsidRDefault="003D7A65" w:rsidP="00F77590">
            <w:pPr>
              <w:pStyle w:val="Normal6"/>
              <w:rPr>
                <w:color w:val="000000" w:themeColor="text1"/>
              </w:rPr>
            </w:pPr>
            <w:r w:rsidRPr="0004479E">
              <w:rPr>
                <w:color w:val="000000" w:themeColor="text1"/>
                <w:vertAlign w:val="superscript"/>
              </w:rPr>
              <w:t>41</w:t>
            </w:r>
            <w:r w:rsidRPr="0004479E">
              <w:rPr>
                <w:color w:val="000000" w:themeColor="text1"/>
              </w:rPr>
              <w:t xml:space="preserve"> Регламент (ЕС) 2016/589 на Европейския парламент и на Съвета от 13 април 2016 г. относно европейска мрежа на службите по заетостта (EURES), достъп на работниците до услуги за мобилност и по-нататъшно интегриране на пазарите на труда и за изменение на регламенти (EС) № 492/2011 и (EС) № 1296/2013 (ОВ L 107, 22.4.2016 г., стр. 1).</w:t>
            </w:r>
          </w:p>
        </w:tc>
      </w:tr>
      <w:tr w:rsidR="003D7A65" w:rsidRPr="0004479E" w14:paraId="6BC3D9EB" w14:textId="77777777" w:rsidTr="00F77590">
        <w:trPr>
          <w:jc w:val="center"/>
        </w:trPr>
        <w:tc>
          <w:tcPr>
            <w:tcW w:w="4876" w:type="dxa"/>
          </w:tcPr>
          <w:p w14:paraId="5E6849DE" w14:textId="77777777" w:rsidR="003D7A65" w:rsidRPr="0004479E" w:rsidRDefault="003D7A65" w:rsidP="00F77590">
            <w:pPr>
              <w:pStyle w:val="Normal6"/>
              <w:rPr>
                <w:color w:val="000000" w:themeColor="text1"/>
              </w:rPr>
            </w:pPr>
            <w:r w:rsidRPr="0004479E">
              <w:rPr>
                <w:color w:val="000000" w:themeColor="text1"/>
                <w:vertAlign w:val="superscript"/>
              </w:rPr>
              <w:t>42</w:t>
            </w:r>
            <w:r w:rsidRPr="0004479E">
              <w:rPr>
                <w:color w:val="000000" w:themeColor="text1"/>
              </w:rPr>
              <w:t xml:space="preserve"> Директива 96/71/ЕО на Европейския </w:t>
            </w:r>
            <w:r w:rsidRPr="0004479E">
              <w:rPr>
                <w:color w:val="000000" w:themeColor="text1"/>
              </w:rPr>
              <w:lastRenderedPageBreak/>
              <w:t>парламент и на Съвета от 16 декември 1996 г. относно командироването на работници в рамките на предоставянето на услуги (ОВ L 18, 21.1.1997 г., стр. 1).</w:t>
            </w:r>
          </w:p>
        </w:tc>
        <w:tc>
          <w:tcPr>
            <w:tcW w:w="4876" w:type="dxa"/>
          </w:tcPr>
          <w:p w14:paraId="61E6BBEA" w14:textId="77777777" w:rsidR="003D7A65" w:rsidRPr="0004479E" w:rsidRDefault="003D7A65" w:rsidP="00F77590">
            <w:pPr>
              <w:pStyle w:val="Normal6"/>
              <w:rPr>
                <w:color w:val="000000" w:themeColor="text1"/>
              </w:rPr>
            </w:pPr>
            <w:r w:rsidRPr="0004479E">
              <w:rPr>
                <w:color w:val="000000" w:themeColor="text1"/>
                <w:vertAlign w:val="superscript"/>
              </w:rPr>
              <w:lastRenderedPageBreak/>
              <w:t>42</w:t>
            </w:r>
            <w:r w:rsidRPr="0004479E">
              <w:rPr>
                <w:color w:val="000000" w:themeColor="text1"/>
              </w:rPr>
              <w:t xml:space="preserve"> Директива 96/71/ЕО на Европейския </w:t>
            </w:r>
            <w:r w:rsidRPr="0004479E">
              <w:rPr>
                <w:color w:val="000000" w:themeColor="text1"/>
              </w:rPr>
              <w:lastRenderedPageBreak/>
              <w:t>парламент и на Съвета от 16 декември 1996 г. относно командироването на работници в рамките на предоставянето на услуги (ОВ L 18, 21.1.1997 г., стр. 1).</w:t>
            </w:r>
          </w:p>
        </w:tc>
      </w:tr>
      <w:tr w:rsidR="003D7A65" w:rsidRPr="0004479E" w14:paraId="305C34EA" w14:textId="77777777" w:rsidTr="00F77590">
        <w:trPr>
          <w:jc w:val="center"/>
        </w:trPr>
        <w:tc>
          <w:tcPr>
            <w:tcW w:w="4876" w:type="dxa"/>
          </w:tcPr>
          <w:p w14:paraId="538C0B60" w14:textId="77777777" w:rsidR="003D7A65" w:rsidRPr="0004479E" w:rsidRDefault="003D7A65" w:rsidP="00F77590">
            <w:pPr>
              <w:pStyle w:val="Normal6"/>
              <w:rPr>
                <w:color w:val="000000" w:themeColor="text1"/>
              </w:rPr>
            </w:pPr>
            <w:r w:rsidRPr="0004479E">
              <w:rPr>
                <w:color w:val="000000" w:themeColor="text1"/>
                <w:vertAlign w:val="superscript"/>
              </w:rPr>
              <w:lastRenderedPageBreak/>
              <w:t>43</w:t>
            </w:r>
            <w:r w:rsidRPr="0004479E">
              <w:rPr>
                <w:color w:val="000000" w:themeColor="text1"/>
              </w:rPr>
              <w:t xml:space="preserve"> Директива 2014/67/ЕС на Европейският парламент и на Съвета от 15 май 2014 г. за осигуряване на изпълнението на Директива 96/71/ЕО относно командироването на работници в рамките на предоставянето на услуги и за изменение на Регламент (ЕС) № 1024/2012 относно административно сътрудничество посредством Информационната система за вътрешния пазар („Регламент за ИСВП“) (ОВ L 159, 28.5.2014 г., стр. 11).</w:t>
            </w:r>
          </w:p>
        </w:tc>
        <w:tc>
          <w:tcPr>
            <w:tcW w:w="4876" w:type="dxa"/>
          </w:tcPr>
          <w:p w14:paraId="3E9D3738" w14:textId="77777777" w:rsidR="003D7A65" w:rsidRPr="0004479E" w:rsidRDefault="003D7A65" w:rsidP="00F77590">
            <w:pPr>
              <w:pStyle w:val="Normal6"/>
              <w:rPr>
                <w:color w:val="000000" w:themeColor="text1"/>
              </w:rPr>
            </w:pPr>
            <w:r w:rsidRPr="0004479E">
              <w:rPr>
                <w:color w:val="000000" w:themeColor="text1"/>
                <w:vertAlign w:val="superscript"/>
              </w:rPr>
              <w:t>43</w:t>
            </w:r>
            <w:r w:rsidRPr="0004479E">
              <w:rPr>
                <w:color w:val="000000" w:themeColor="text1"/>
              </w:rPr>
              <w:t xml:space="preserve"> Директива 2014/67/ЕС на Европейският парламент и на Съвета от 15 май 2014 г. за осигуряване на изпълнението на Директива 96/71/ЕО относно командироването на работници в рамките на предоставянето на услуги и за изменение на Регламент (ЕС) № 1024/2012 относно административно сътрудничество посредством Информационната система за вътрешния пазар („Регламент за ИСВП“) (ОВ L 159, 28.5.2014 г., стр. 11).</w:t>
            </w:r>
          </w:p>
        </w:tc>
      </w:tr>
      <w:tr w:rsidR="003D7A65" w:rsidRPr="0004479E" w14:paraId="6E6635F5" w14:textId="77777777" w:rsidTr="00F77590">
        <w:trPr>
          <w:jc w:val="center"/>
        </w:trPr>
        <w:tc>
          <w:tcPr>
            <w:tcW w:w="4876" w:type="dxa"/>
          </w:tcPr>
          <w:p w14:paraId="5C66B91E" w14:textId="77777777" w:rsidR="003D7A65" w:rsidRPr="0004479E" w:rsidRDefault="003D7A65" w:rsidP="00F77590">
            <w:pPr>
              <w:pStyle w:val="Normal6"/>
              <w:rPr>
                <w:color w:val="000000" w:themeColor="text1"/>
              </w:rPr>
            </w:pPr>
            <w:r w:rsidRPr="0004479E">
              <w:rPr>
                <w:color w:val="000000" w:themeColor="text1"/>
                <w:vertAlign w:val="superscript"/>
              </w:rPr>
              <w:t>44</w:t>
            </w:r>
            <w:r w:rsidRPr="0004479E">
              <w:rPr>
                <w:color w:val="000000" w:themeColor="text1"/>
              </w:rPr>
              <w:t xml:space="preserve"> Регламент (ЕО) № 883/2004 на Европейския парламент и на Съвета от 29 април 2004 г. за координация на системите за социална сигурност (ОВ L 166, 30.4.2004 г., стр. 1, поправка: ОВ L 200, 7.6.2004 г, стр. 1).</w:t>
            </w:r>
          </w:p>
        </w:tc>
        <w:tc>
          <w:tcPr>
            <w:tcW w:w="4876" w:type="dxa"/>
          </w:tcPr>
          <w:p w14:paraId="6BD89202" w14:textId="77777777" w:rsidR="003D7A65" w:rsidRPr="0004479E" w:rsidRDefault="003D7A65" w:rsidP="00F77590">
            <w:pPr>
              <w:pStyle w:val="Normal6"/>
              <w:rPr>
                <w:color w:val="000000" w:themeColor="text1"/>
              </w:rPr>
            </w:pPr>
            <w:r w:rsidRPr="0004479E">
              <w:rPr>
                <w:color w:val="000000" w:themeColor="text1"/>
                <w:vertAlign w:val="superscript"/>
              </w:rPr>
              <w:t>44</w:t>
            </w:r>
            <w:r w:rsidRPr="0004479E">
              <w:rPr>
                <w:color w:val="000000" w:themeColor="text1"/>
              </w:rPr>
              <w:t xml:space="preserve"> Регламент (ЕО) № 883/2004 на Европейския парламент и на Съвета от 29 април 2004 г. за координация на системите за социална сигурност (ОВ L 166, 30.4.2004 г., стр. 1, поправка: ОВ L 200, 7.6.2004 г, стр. 1).</w:t>
            </w:r>
          </w:p>
        </w:tc>
      </w:tr>
      <w:tr w:rsidR="003D7A65" w:rsidRPr="0004479E" w14:paraId="03604ECC" w14:textId="77777777" w:rsidTr="00F77590">
        <w:trPr>
          <w:jc w:val="center"/>
        </w:trPr>
        <w:tc>
          <w:tcPr>
            <w:tcW w:w="4876" w:type="dxa"/>
          </w:tcPr>
          <w:p w14:paraId="6230F31C" w14:textId="77777777" w:rsidR="003D7A65" w:rsidRPr="0004479E" w:rsidRDefault="003D7A65" w:rsidP="00F77590">
            <w:pPr>
              <w:pStyle w:val="Normal6"/>
              <w:rPr>
                <w:color w:val="000000" w:themeColor="text1"/>
              </w:rPr>
            </w:pPr>
            <w:r w:rsidRPr="0004479E">
              <w:rPr>
                <w:color w:val="000000" w:themeColor="text1"/>
                <w:vertAlign w:val="superscript"/>
              </w:rPr>
              <w:t>45</w:t>
            </w:r>
            <w:r w:rsidRPr="0004479E">
              <w:rPr>
                <w:color w:val="000000" w:themeColor="text1"/>
              </w:rPr>
              <w:t xml:space="preserve"> Регламент (ЕО) № 987/2009 на Европейския парламент и на Съвета от 16 септември 2009 г. за установяване процедурата за прилагане на Регламент (ЕО) № 883/2004 за координация на системите за социална сигурност (ОВ L 284, 30.10.2009 г., стр. 1).</w:t>
            </w:r>
          </w:p>
        </w:tc>
        <w:tc>
          <w:tcPr>
            <w:tcW w:w="4876" w:type="dxa"/>
          </w:tcPr>
          <w:p w14:paraId="0AEB63CC" w14:textId="77777777" w:rsidR="003D7A65" w:rsidRPr="0004479E" w:rsidRDefault="003D7A65" w:rsidP="00F77590">
            <w:pPr>
              <w:pStyle w:val="Normal6"/>
              <w:rPr>
                <w:color w:val="000000" w:themeColor="text1"/>
              </w:rPr>
            </w:pPr>
            <w:r w:rsidRPr="0004479E">
              <w:rPr>
                <w:color w:val="000000" w:themeColor="text1"/>
                <w:vertAlign w:val="superscript"/>
              </w:rPr>
              <w:t>45</w:t>
            </w:r>
            <w:r w:rsidRPr="0004479E">
              <w:rPr>
                <w:color w:val="000000" w:themeColor="text1"/>
              </w:rPr>
              <w:t xml:space="preserve"> Регламент (ЕО) № 987/2009 на Европейския парламент и на Съвета от 16 септември 2009 г. за установяване процедурата за прилагане на Регламент (ЕО) № 883/2004 за координация на системите за социална сигурност (ОВ L 284, 30.10.2009 г., стр. 1).</w:t>
            </w:r>
          </w:p>
        </w:tc>
      </w:tr>
      <w:tr w:rsidR="003D7A65" w:rsidRPr="0004479E" w14:paraId="2F75BBCE" w14:textId="77777777" w:rsidTr="00F77590">
        <w:trPr>
          <w:jc w:val="center"/>
        </w:trPr>
        <w:tc>
          <w:tcPr>
            <w:tcW w:w="4876" w:type="dxa"/>
          </w:tcPr>
          <w:p w14:paraId="20BB98BD" w14:textId="77777777" w:rsidR="003D7A65" w:rsidRPr="0004479E" w:rsidRDefault="003D7A65" w:rsidP="00F77590">
            <w:pPr>
              <w:pStyle w:val="Normal6"/>
              <w:rPr>
                <w:color w:val="000000" w:themeColor="text1"/>
              </w:rPr>
            </w:pPr>
            <w:r w:rsidRPr="0004479E">
              <w:rPr>
                <w:color w:val="000000" w:themeColor="text1"/>
                <w:vertAlign w:val="superscript"/>
              </w:rPr>
              <w:t>46</w:t>
            </w:r>
            <w:r w:rsidRPr="0004479E">
              <w:rPr>
                <w:color w:val="000000" w:themeColor="text1"/>
              </w:rPr>
              <w:t xml:space="preserve"> Регламент (ЕС) № 1231/2010 на Европейския парламент и на Съвета от 24 ноември 2010 г. за разширяване обхвата на Регламент (ЕО) № 883/2004 и на Регламент (ЕО) № 987/2009 по отношение на гражданите на трети държави, които все още не са обхванати от тези регламенти единствено на основание тяхното гражданство (ОВ L 344, 29.12.2010 г., стр. 1).</w:t>
            </w:r>
          </w:p>
        </w:tc>
        <w:tc>
          <w:tcPr>
            <w:tcW w:w="4876" w:type="dxa"/>
          </w:tcPr>
          <w:p w14:paraId="57DF6014" w14:textId="77777777" w:rsidR="003D7A65" w:rsidRPr="0004479E" w:rsidRDefault="003D7A65" w:rsidP="00F77590">
            <w:pPr>
              <w:pStyle w:val="Normal6"/>
              <w:rPr>
                <w:color w:val="000000" w:themeColor="text1"/>
              </w:rPr>
            </w:pPr>
            <w:r w:rsidRPr="0004479E">
              <w:rPr>
                <w:color w:val="000000" w:themeColor="text1"/>
                <w:vertAlign w:val="superscript"/>
              </w:rPr>
              <w:t>46</w:t>
            </w:r>
            <w:r w:rsidRPr="0004479E">
              <w:rPr>
                <w:color w:val="000000" w:themeColor="text1"/>
              </w:rPr>
              <w:t xml:space="preserve"> Регламент (ЕС) № 1231/2010 на Европейския парламент и на Съвета от 24 ноември 2010 г. за разширяване обхвата на Регламент (ЕО) № 883/2004 и на Регламент (ЕО) № 987/2009 по отношение на гражданите на трети държави, които все още не са обхванати от тези регламенти единствено на основание тяхното гражданство (ОВ L 344, 29.12.2010 г., стр. 1).</w:t>
            </w:r>
          </w:p>
        </w:tc>
      </w:tr>
      <w:tr w:rsidR="003D7A65" w:rsidRPr="0004479E" w14:paraId="0813386E" w14:textId="77777777" w:rsidTr="00F77590">
        <w:trPr>
          <w:jc w:val="center"/>
        </w:trPr>
        <w:tc>
          <w:tcPr>
            <w:tcW w:w="4876" w:type="dxa"/>
          </w:tcPr>
          <w:p w14:paraId="52B28DD3" w14:textId="77777777" w:rsidR="003D7A65" w:rsidRPr="0004479E" w:rsidRDefault="003D7A65" w:rsidP="00F77590">
            <w:pPr>
              <w:pStyle w:val="Normal6"/>
              <w:rPr>
                <w:color w:val="000000" w:themeColor="text1"/>
              </w:rPr>
            </w:pPr>
            <w:r w:rsidRPr="0004479E">
              <w:rPr>
                <w:color w:val="000000" w:themeColor="text1"/>
                <w:vertAlign w:val="superscript"/>
              </w:rPr>
              <w:t>47</w:t>
            </w:r>
            <w:r w:rsidRPr="0004479E">
              <w:rPr>
                <w:color w:val="000000" w:themeColor="text1"/>
              </w:rPr>
              <w:t xml:space="preserve"> Регламент (ЕО) № 1408/71 на Съвета от 14 юни 1971 г. за прилагането на схеми за социална сигурност на заети лица, самостоятелно заети лица и членове на техните семейства, които се движат в рамките на Общността </w:t>
            </w:r>
            <w:r w:rsidRPr="0004479E">
              <w:rPr>
                <w:color w:val="000000" w:themeColor="text1"/>
              </w:rPr>
              <w:lastRenderedPageBreak/>
              <w:t>(ОВ L 149, 5.7.1971 г., стр. 2). 2).</w:t>
            </w:r>
          </w:p>
        </w:tc>
        <w:tc>
          <w:tcPr>
            <w:tcW w:w="4876" w:type="dxa"/>
          </w:tcPr>
          <w:p w14:paraId="26F7B624" w14:textId="77777777" w:rsidR="003D7A65" w:rsidRPr="0004479E" w:rsidRDefault="003D7A65" w:rsidP="00F77590">
            <w:pPr>
              <w:pStyle w:val="Normal6"/>
              <w:rPr>
                <w:color w:val="000000" w:themeColor="text1"/>
              </w:rPr>
            </w:pPr>
            <w:r w:rsidRPr="0004479E">
              <w:rPr>
                <w:color w:val="000000" w:themeColor="text1"/>
                <w:vertAlign w:val="superscript"/>
              </w:rPr>
              <w:lastRenderedPageBreak/>
              <w:t>47</w:t>
            </w:r>
            <w:r w:rsidRPr="0004479E">
              <w:rPr>
                <w:color w:val="000000" w:themeColor="text1"/>
              </w:rPr>
              <w:t xml:space="preserve"> Регламент (ЕО) № 1408/71 на Съвета от 14 юни 1971 г. за прилагането на схеми за социална сигурност на заети лица, самостоятелно заети лица и членове на техните семейства, които се движат в рамките на Общността </w:t>
            </w:r>
            <w:r w:rsidRPr="0004479E">
              <w:rPr>
                <w:color w:val="000000" w:themeColor="text1"/>
              </w:rPr>
              <w:lastRenderedPageBreak/>
              <w:t>(ОВ L 149, 5.7.1971 г., стр. 2). 2).</w:t>
            </w:r>
          </w:p>
        </w:tc>
      </w:tr>
      <w:tr w:rsidR="003D7A65" w:rsidRPr="0004479E" w14:paraId="72AA1171" w14:textId="77777777" w:rsidTr="00F77590">
        <w:trPr>
          <w:jc w:val="center"/>
        </w:trPr>
        <w:tc>
          <w:tcPr>
            <w:tcW w:w="4876" w:type="dxa"/>
          </w:tcPr>
          <w:p w14:paraId="64689406" w14:textId="77777777" w:rsidR="003D7A65" w:rsidRPr="0004479E" w:rsidRDefault="003D7A65" w:rsidP="00F77590">
            <w:pPr>
              <w:pStyle w:val="Normal6"/>
              <w:rPr>
                <w:color w:val="000000" w:themeColor="text1"/>
              </w:rPr>
            </w:pPr>
            <w:r w:rsidRPr="0004479E">
              <w:rPr>
                <w:color w:val="000000" w:themeColor="text1"/>
                <w:vertAlign w:val="superscript"/>
              </w:rPr>
              <w:lastRenderedPageBreak/>
              <w:t>48</w:t>
            </w:r>
            <w:r w:rsidRPr="0004479E">
              <w:rPr>
                <w:color w:val="000000" w:themeColor="text1"/>
              </w:rPr>
              <w:t xml:space="preserve"> Регламент (ЕО) № 574/72 на Съвета от 21 март 1972 г. относно определяне на реда за прилагане на Регламент (ЕИО) № 1408/71 за прилагането на схеми за социална сигурност на заети лица и техните семейства, които се движат в рамките на Общността (ОВ L 74, 27.3.1972 г., стр. 1).</w:t>
            </w:r>
          </w:p>
        </w:tc>
        <w:tc>
          <w:tcPr>
            <w:tcW w:w="4876" w:type="dxa"/>
          </w:tcPr>
          <w:p w14:paraId="1B038FA3" w14:textId="77777777" w:rsidR="003D7A65" w:rsidRPr="0004479E" w:rsidRDefault="003D7A65" w:rsidP="00F77590">
            <w:pPr>
              <w:pStyle w:val="Normal6"/>
              <w:rPr>
                <w:color w:val="000000" w:themeColor="text1"/>
              </w:rPr>
            </w:pPr>
            <w:r w:rsidRPr="0004479E">
              <w:rPr>
                <w:color w:val="000000" w:themeColor="text1"/>
                <w:vertAlign w:val="superscript"/>
              </w:rPr>
              <w:t>48</w:t>
            </w:r>
            <w:r w:rsidRPr="0004479E">
              <w:rPr>
                <w:color w:val="000000" w:themeColor="text1"/>
              </w:rPr>
              <w:t xml:space="preserve"> Регламент (ЕО) № 574/72 на Съвета от 21 март 1972 г. относно определяне на реда за прилагане на Регламент (ЕИО) № 1408/71 за прилагането на схеми за социална сигурност на заети лица и техните семейства, които се движат в рамките на Общността (ОВ L 74, 27.3.1972 г., стр. 1).</w:t>
            </w:r>
          </w:p>
        </w:tc>
      </w:tr>
    </w:tbl>
    <w:p w14:paraId="016C02DB" w14:textId="77777777" w:rsidR="003D7A65" w:rsidRPr="0004479E" w:rsidRDefault="003D7A65" w:rsidP="00F95344">
      <w:pPr>
        <w:pStyle w:val="JustificationTitle"/>
        <w:rPr>
          <w:color w:val="000000" w:themeColor="text1"/>
        </w:rPr>
      </w:pPr>
      <w:r w:rsidRPr="0004479E">
        <w:rPr>
          <w:rStyle w:val="HideTWBExt"/>
          <w:i w:val="0"/>
          <w:szCs w:val="24"/>
        </w:rPr>
        <w:t>&lt;TitreJust&gt;</w:t>
      </w:r>
      <w:r w:rsidRPr="0004479E">
        <w:rPr>
          <w:color w:val="000000" w:themeColor="text1"/>
        </w:rPr>
        <w:t>Обосновка</w:t>
      </w:r>
      <w:r w:rsidRPr="0004479E">
        <w:rPr>
          <w:rStyle w:val="HideTWBExt"/>
          <w:i w:val="0"/>
          <w:szCs w:val="24"/>
        </w:rPr>
        <w:t>&lt;/TitreJust&gt;</w:t>
      </w:r>
    </w:p>
    <w:p w14:paraId="27B64721" w14:textId="77777777" w:rsidR="003D7A65" w:rsidRPr="0004479E" w:rsidRDefault="003D7A65" w:rsidP="00F95344">
      <w:pPr>
        <w:pStyle w:val="Normal12Italic"/>
        <w:rPr>
          <w:color w:val="000000" w:themeColor="text1"/>
        </w:rPr>
      </w:pPr>
      <w:r w:rsidRPr="0004479E">
        <w:rPr>
          <w:color w:val="000000" w:themeColor="text1"/>
        </w:rPr>
        <w:t>Органът може и следва да допринася за борбата с трафика на хора. В съответствие с член 2 от Директива 2011/36/ЕС трафикът на хора се определя като набиране, превоз, прехвърляне, подслоняване или приемане на лица, включително размяна или прехвърляне на контрола над тези лица, посредством заплаха за или употреба на сила или други форми на принуда, посредством отвличане, измама, заблуда, злоупотреба с власт или с уязвимо положение, или посредством даване или получаване на плащания или облаги, с оглед получаване на съгласието на лице, което има контрол над друго лице, с цел експлоатация; експлоатацията включва като минимум експлоатация на извършвана от други лица проституция или други форми на сексуална експлоатация, принудителен труд или услуги, включително просия, робство или практики, подобни на робството, принудително подчинение, експлоатация за престъпни дейности или отнемане на телесни органи. Жертвите на трафик на хора се срещат в различни законни и незаконни дейности, сред които, включително, но не само, селското стопанство, преработката на храни, секс индустрията, домакинската работа, производство, полагането на грижи, почистването и други сектори (особено секторите на услугите). По-голямата част от жертвите на трафик на хора са от държава – членка на ЕС. Според първия доклад на Комисията относно напредъка, постигнат в борбата с трафика на хора (2016 г.) две от три (67%) регистрирани жертви в ЕС са обект на трафик с цел сексуална експлоатация; 21% – за другите видове принудителен труд.</w:t>
      </w:r>
    </w:p>
    <w:p w14:paraId="16D37FFA" w14:textId="77777777" w:rsidR="003D7A65" w:rsidRPr="0004479E" w:rsidRDefault="003D7A65" w:rsidP="00F95344">
      <w:pPr>
        <w:rPr>
          <w:color w:val="000000" w:themeColor="text1"/>
        </w:rPr>
      </w:pPr>
      <w:r w:rsidRPr="0004479E">
        <w:rPr>
          <w:rStyle w:val="HideTWBExt"/>
        </w:rPr>
        <w:t>&lt;/Amend&gt;</w:t>
      </w:r>
    </w:p>
    <w:p w14:paraId="4AE167A2"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3</w:t>
      </w:r>
      <w:r w:rsidRPr="0004479E">
        <w:rPr>
          <w:rStyle w:val="HideTWBExt"/>
          <w:szCs w:val="24"/>
        </w:rPr>
        <w:t>&lt;/NumAm&gt;</w:t>
      </w:r>
    </w:p>
    <w:p w14:paraId="445190D3"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082DBE14"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Съображение 12</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3A927F01" w14:textId="77777777" w:rsidTr="00F77590">
        <w:trPr>
          <w:trHeight w:hRule="exact" w:val="240"/>
          <w:jc w:val="center"/>
        </w:trPr>
        <w:tc>
          <w:tcPr>
            <w:tcW w:w="9752" w:type="dxa"/>
            <w:gridSpan w:val="2"/>
          </w:tcPr>
          <w:p w14:paraId="5DE1CD6C" w14:textId="77777777" w:rsidR="003D7A65" w:rsidRPr="0004479E" w:rsidRDefault="003D7A65" w:rsidP="00F77590">
            <w:pPr>
              <w:rPr>
                <w:color w:val="000000" w:themeColor="text1"/>
              </w:rPr>
            </w:pPr>
          </w:p>
        </w:tc>
      </w:tr>
      <w:tr w:rsidR="003D7A65" w:rsidRPr="0004479E" w14:paraId="0318C5A9" w14:textId="77777777" w:rsidTr="00F77590">
        <w:trPr>
          <w:trHeight w:val="240"/>
          <w:jc w:val="center"/>
        </w:trPr>
        <w:tc>
          <w:tcPr>
            <w:tcW w:w="4876" w:type="dxa"/>
          </w:tcPr>
          <w:p w14:paraId="211F09E1"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3ECABF46"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6F5D7CC5" w14:textId="77777777" w:rsidTr="00F77590">
        <w:trPr>
          <w:jc w:val="center"/>
        </w:trPr>
        <w:tc>
          <w:tcPr>
            <w:tcW w:w="4876" w:type="dxa"/>
          </w:tcPr>
          <w:p w14:paraId="6863A714" w14:textId="77777777" w:rsidR="003D7A65" w:rsidRPr="0004479E" w:rsidRDefault="003D7A65" w:rsidP="00F77590">
            <w:pPr>
              <w:pStyle w:val="Normal6"/>
              <w:rPr>
                <w:color w:val="000000" w:themeColor="text1"/>
              </w:rPr>
            </w:pPr>
            <w:r w:rsidRPr="0004479E">
              <w:rPr>
                <w:color w:val="000000" w:themeColor="text1"/>
              </w:rPr>
              <w:t>(12)</w:t>
            </w:r>
            <w:r w:rsidRPr="0004479E">
              <w:rPr>
                <w:color w:val="000000" w:themeColor="text1"/>
              </w:rPr>
              <w:tab/>
              <w:t>За тези цели Органът следва да сътрудничи с други съответни инициативи и мрежи на Съюза, по-специално Европейската мрежа на публичните служби по заетостта (ПСЗ)</w:t>
            </w:r>
            <w:r w:rsidRPr="0004479E">
              <w:rPr>
                <w:color w:val="000000" w:themeColor="text1"/>
                <w:vertAlign w:val="superscript"/>
              </w:rPr>
              <w:t>54</w:t>
            </w:r>
            <w:r w:rsidRPr="0004479E">
              <w:rPr>
                <w:color w:val="000000" w:themeColor="text1"/>
              </w:rPr>
              <w:t>, Европейската мрежа за предприятията</w:t>
            </w:r>
            <w:r w:rsidRPr="0004479E">
              <w:rPr>
                <w:color w:val="000000" w:themeColor="text1"/>
                <w:vertAlign w:val="superscript"/>
              </w:rPr>
              <w:t>55</w:t>
            </w:r>
            <w:r w:rsidRPr="0004479E">
              <w:rPr>
                <w:color w:val="000000" w:themeColor="text1"/>
              </w:rPr>
              <w:t>, граничното координационно звено</w:t>
            </w:r>
            <w:r w:rsidRPr="0004479E">
              <w:rPr>
                <w:color w:val="000000" w:themeColor="text1"/>
                <w:vertAlign w:val="superscript"/>
              </w:rPr>
              <w:t>56</w:t>
            </w:r>
            <w:r w:rsidRPr="0004479E">
              <w:rPr>
                <w:color w:val="000000" w:themeColor="text1"/>
              </w:rPr>
              <w:t xml:space="preserve"> и мрежата </w:t>
            </w:r>
            <w:r w:rsidRPr="0004479E">
              <w:rPr>
                <w:color w:val="000000" w:themeColor="text1"/>
              </w:rPr>
              <w:lastRenderedPageBreak/>
              <w:t>SOLVIT</w:t>
            </w:r>
            <w:r w:rsidRPr="0004479E">
              <w:rPr>
                <w:color w:val="000000" w:themeColor="text1"/>
                <w:vertAlign w:val="superscript"/>
              </w:rPr>
              <w:t>57</w:t>
            </w:r>
            <w:r w:rsidRPr="0004479E">
              <w:rPr>
                <w:color w:val="000000" w:themeColor="text1"/>
              </w:rPr>
              <w:t>, както и със съответните национални служби, като например органите за насърчаване на равното третиране и за подкрепа на работниците на Съюза и членовете на техните семейства, създадени от държавите членки съгласно Директива 2014/54/ЕС, и националните точки за контакт, определени съгласно Директива 2011/24/ЕС на Европейския парламент и на Съвета</w:t>
            </w:r>
            <w:r w:rsidRPr="0004479E">
              <w:rPr>
                <w:color w:val="000000" w:themeColor="text1"/>
                <w:vertAlign w:val="superscript"/>
              </w:rPr>
              <w:t>58</w:t>
            </w:r>
            <w:r w:rsidRPr="0004479E">
              <w:rPr>
                <w:color w:val="000000" w:themeColor="text1"/>
              </w:rPr>
              <w:t xml:space="preserve"> да предоставят информация за здравното обслужване. Органът следва също така да проучи синергиите с предложената европейска електронна карта за услуги</w:t>
            </w:r>
            <w:r w:rsidRPr="0004479E">
              <w:rPr>
                <w:color w:val="000000" w:themeColor="text1"/>
                <w:vertAlign w:val="superscript"/>
              </w:rPr>
              <w:t>59</w:t>
            </w:r>
            <w:r w:rsidRPr="0004479E">
              <w:rPr>
                <w:color w:val="000000" w:themeColor="text1"/>
              </w:rPr>
              <w:t>, особено що се отнася до случаите, в които държавите членки са избрали да подадат декларации за командировани работници чрез платформата за електронна карта. Органът следва да замени Комисията в управлението на Мрежата на европейските служби по заетостта („EURES“), Европейското бюро за координация, създадено съгласно Регламент (ЕС) 2016/589, включително определянето на нуждите на потребителите и бизнес изискванията за ефективността на портала EURES и на свързаните с него ИТ услуги, с изключение на услугите в областта на информационните технологии, както и експлоатацията и разработването на ИТ инфраструктура, които ще продължат да се осигуряват от Комисията.</w:t>
            </w:r>
          </w:p>
        </w:tc>
        <w:tc>
          <w:tcPr>
            <w:tcW w:w="4876" w:type="dxa"/>
          </w:tcPr>
          <w:p w14:paraId="520D9D6F" w14:textId="77777777" w:rsidR="003D7A65" w:rsidRPr="0004479E" w:rsidRDefault="003D7A65" w:rsidP="00F77590">
            <w:pPr>
              <w:pStyle w:val="Normal6"/>
              <w:rPr>
                <w:color w:val="000000" w:themeColor="text1"/>
              </w:rPr>
            </w:pPr>
            <w:r w:rsidRPr="0004479E">
              <w:rPr>
                <w:color w:val="000000" w:themeColor="text1"/>
              </w:rPr>
              <w:lastRenderedPageBreak/>
              <w:t>(12)</w:t>
            </w:r>
            <w:r w:rsidRPr="0004479E">
              <w:rPr>
                <w:color w:val="000000" w:themeColor="text1"/>
              </w:rPr>
              <w:tab/>
              <w:t>За тези цели Органът следва да сътрудничи с други съответни инициативи и мрежи на Съюза, по-специално Европейската мрежа на публичните служби по заетостта (ПСЗ)</w:t>
            </w:r>
            <w:r w:rsidRPr="0004479E">
              <w:rPr>
                <w:color w:val="000000" w:themeColor="text1"/>
                <w:vertAlign w:val="superscript"/>
              </w:rPr>
              <w:t>54</w:t>
            </w:r>
            <w:r w:rsidRPr="0004479E">
              <w:rPr>
                <w:color w:val="000000" w:themeColor="text1"/>
              </w:rPr>
              <w:t>, Европейската мрежа за предприятията</w:t>
            </w:r>
            <w:r w:rsidRPr="0004479E">
              <w:rPr>
                <w:color w:val="000000" w:themeColor="text1"/>
                <w:vertAlign w:val="superscript"/>
              </w:rPr>
              <w:t>55</w:t>
            </w:r>
            <w:r w:rsidRPr="0004479E">
              <w:rPr>
                <w:color w:val="000000" w:themeColor="text1"/>
              </w:rPr>
              <w:t xml:space="preserve">, </w:t>
            </w:r>
            <w:r w:rsidRPr="0004479E">
              <w:rPr>
                <w:b/>
                <w:i/>
                <w:color w:val="000000" w:themeColor="text1"/>
              </w:rPr>
              <w:t xml:space="preserve">Европейската конфедерация на профсъюзите </w:t>
            </w:r>
            <w:r w:rsidRPr="0004479E">
              <w:rPr>
                <w:b/>
                <w:i/>
                <w:color w:val="000000" w:themeColor="text1"/>
              </w:rPr>
              <w:lastRenderedPageBreak/>
              <w:t xml:space="preserve">(ETUC), </w:t>
            </w:r>
            <w:r w:rsidRPr="0004479E">
              <w:rPr>
                <w:color w:val="000000" w:themeColor="text1"/>
              </w:rPr>
              <w:t>граничното координационно звено</w:t>
            </w:r>
            <w:r w:rsidRPr="0004479E">
              <w:rPr>
                <w:color w:val="000000" w:themeColor="text1"/>
                <w:vertAlign w:val="superscript"/>
              </w:rPr>
              <w:t>56</w:t>
            </w:r>
            <w:r w:rsidRPr="0004479E">
              <w:rPr>
                <w:color w:val="000000" w:themeColor="text1"/>
              </w:rPr>
              <w:t xml:space="preserve"> и мрежата SOLVIT</w:t>
            </w:r>
            <w:r w:rsidRPr="0004479E">
              <w:rPr>
                <w:color w:val="000000" w:themeColor="text1"/>
                <w:vertAlign w:val="superscript"/>
              </w:rPr>
              <w:t>57</w:t>
            </w:r>
            <w:r w:rsidRPr="0004479E">
              <w:rPr>
                <w:color w:val="000000" w:themeColor="text1"/>
              </w:rPr>
              <w:t>, както и със съответните национални служби, като например органите за насърчаване на равното третиране и за подкрепа на работниците на Съюза и членовете на техните семейства, създадени от държавите членки съгласно Директива 2014/54/ЕС, и националните точки за контакт, определени съгласно Директива 2011/24/ЕС на Европейския парламент и на Съвета</w:t>
            </w:r>
            <w:r w:rsidRPr="0004479E">
              <w:rPr>
                <w:color w:val="000000" w:themeColor="text1"/>
                <w:vertAlign w:val="superscript"/>
              </w:rPr>
              <w:t>58</w:t>
            </w:r>
            <w:r w:rsidRPr="0004479E">
              <w:rPr>
                <w:color w:val="000000" w:themeColor="text1"/>
              </w:rPr>
              <w:t xml:space="preserve"> да предоставят информация за здравното обслужване. Органът следва също така да проучи синергиите с предложената европейска електронна карта за услуги</w:t>
            </w:r>
            <w:r w:rsidRPr="0004479E">
              <w:rPr>
                <w:color w:val="000000" w:themeColor="text1"/>
                <w:vertAlign w:val="superscript"/>
              </w:rPr>
              <w:t>59</w:t>
            </w:r>
            <w:r w:rsidRPr="0004479E">
              <w:rPr>
                <w:color w:val="000000" w:themeColor="text1"/>
              </w:rPr>
              <w:t>, особено що се отнася до случаите, в които държавите членки са избрали да подадат декларации за командировани работници чрез платформата за електронна карта. Органът следва да замени Комисията в управлението на Мрежата на европейските служби по заетостта („EURES“), Европейското бюро за координация, създадено съгласно Регламент (ЕС) 2016/589, включително определянето на нуждите на потребителите и бизнес изискванията за ефективността на портала EURES и на свързаните с него ИТ услуги, с изключение на услугите в областта на информационните технологии, както и експлоатацията и разработването на ИТ инфраструктура, които ще продължат да се осигуряват от Комисията.</w:t>
            </w:r>
          </w:p>
        </w:tc>
      </w:tr>
      <w:tr w:rsidR="003D7A65" w:rsidRPr="0004479E" w14:paraId="5B4A4E87" w14:textId="77777777" w:rsidTr="00F77590">
        <w:trPr>
          <w:jc w:val="center"/>
        </w:trPr>
        <w:tc>
          <w:tcPr>
            <w:tcW w:w="4876" w:type="dxa"/>
          </w:tcPr>
          <w:p w14:paraId="70887C69" w14:textId="77777777" w:rsidR="003D7A65" w:rsidRPr="0004479E" w:rsidRDefault="003D7A65" w:rsidP="00F77590">
            <w:pPr>
              <w:pStyle w:val="Normal6"/>
              <w:rPr>
                <w:color w:val="000000" w:themeColor="text1"/>
              </w:rPr>
            </w:pPr>
            <w:r w:rsidRPr="0004479E">
              <w:rPr>
                <w:color w:val="000000" w:themeColor="text1"/>
              </w:rPr>
              <w:lastRenderedPageBreak/>
              <w:t>_________________</w:t>
            </w:r>
          </w:p>
        </w:tc>
        <w:tc>
          <w:tcPr>
            <w:tcW w:w="4876" w:type="dxa"/>
          </w:tcPr>
          <w:p w14:paraId="3F19C93F" w14:textId="77777777" w:rsidR="003D7A65" w:rsidRPr="0004479E" w:rsidRDefault="003D7A65" w:rsidP="00F77590">
            <w:pPr>
              <w:pStyle w:val="Normal6"/>
              <w:rPr>
                <w:color w:val="000000" w:themeColor="text1"/>
              </w:rPr>
            </w:pPr>
            <w:r w:rsidRPr="0004479E">
              <w:rPr>
                <w:color w:val="000000" w:themeColor="text1"/>
              </w:rPr>
              <w:t>_________________</w:t>
            </w:r>
          </w:p>
        </w:tc>
      </w:tr>
      <w:tr w:rsidR="003D7A65" w:rsidRPr="0004479E" w14:paraId="667316FD" w14:textId="77777777" w:rsidTr="00F77590">
        <w:trPr>
          <w:jc w:val="center"/>
        </w:trPr>
        <w:tc>
          <w:tcPr>
            <w:tcW w:w="4876" w:type="dxa"/>
          </w:tcPr>
          <w:p w14:paraId="4CB36650" w14:textId="77777777" w:rsidR="003D7A65" w:rsidRPr="0004479E" w:rsidRDefault="003D7A65" w:rsidP="00F77590">
            <w:pPr>
              <w:pStyle w:val="Normal6"/>
              <w:rPr>
                <w:color w:val="000000" w:themeColor="text1"/>
              </w:rPr>
            </w:pPr>
            <w:r w:rsidRPr="0004479E">
              <w:rPr>
                <w:color w:val="000000" w:themeColor="text1"/>
                <w:vertAlign w:val="superscript"/>
              </w:rPr>
              <w:t>54</w:t>
            </w:r>
            <w:r w:rsidRPr="0004479E">
              <w:rPr>
                <w:color w:val="000000" w:themeColor="text1"/>
              </w:rPr>
              <w:t xml:space="preserve"> Решение № 573/2014/ЕС на Европейския парламент и на Съвета от 15 май 2014 г. за укрепване на сътрудничеството между публичните служби по заетостта (ПСЗ), (ОВ L 159, 28.5.2014 г., стр. 32).</w:t>
            </w:r>
          </w:p>
        </w:tc>
        <w:tc>
          <w:tcPr>
            <w:tcW w:w="4876" w:type="dxa"/>
          </w:tcPr>
          <w:p w14:paraId="1968D9AA" w14:textId="77777777" w:rsidR="003D7A65" w:rsidRPr="0004479E" w:rsidRDefault="003D7A65" w:rsidP="00F77590">
            <w:pPr>
              <w:pStyle w:val="Normal6"/>
              <w:rPr>
                <w:color w:val="000000" w:themeColor="text1"/>
              </w:rPr>
            </w:pPr>
            <w:r w:rsidRPr="0004479E">
              <w:rPr>
                <w:color w:val="000000" w:themeColor="text1"/>
                <w:vertAlign w:val="superscript"/>
              </w:rPr>
              <w:t>54</w:t>
            </w:r>
            <w:r w:rsidRPr="0004479E">
              <w:rPr>
                <w:color w:val="000000" w:themeColor="text1"/>
              </w:rPr>
              <w:t xml:space="preserve"> Решение № 573/2014/ЕС на Европейския парламент и на Съвета от 15 май 2014 г. за укрепване на сътрудничеството между публичните служби по заетостта (ПСЗ), (ОВ L 159, 28.5.2014 г., стр. 32).</w:t>
            </w:r>
          </w:p>
        </w:tc>
      </w:tr>
      <w:tr w:rsidR="003D7A65" w:rsidRPr="0004479E" w14:paraId="6931EEF0" w14:textId="77777777" w:rsidTr="00F77590">
        <w:trPr>
          <w:jc w:val="center"/>
        </w:trPr>
        <w:tc>
          <w:tcPr>
            <w:tcW w:w="4876" w:type="dxa"/>
          </w:tcPr>
          <w:p w14:paraId="6845C5A5" w14:textId="77777777" w:rsidR="003D7A65" w:rsidRPr="0004479E" w:rsidRDefault="003D7A65" w:rsidP="00F77590">
            <w:pPr>
              <w:pStyle w:val="Normal6"/>
              <w:rPr>
                <w:color w:val="000000" w:themeColor="text1"/>
              </w:rPr>
            </w:pPr>
            <w:r w:rsidRPr="0004479E">
              <w:rPr>
                <w:color w:val="000000" w:themeColor="text1"/>
                <w:vertAlign w:val="superscript"/>
              </w:rPr>
              <w:t>55</w:t>
            </w:r>
            <w:r w:rsidRPr="0004479E">
              <w:rPr>
                <w:color w:val="000000" w:themeColor="text1"/>
              </w:rPr>
              <w:t xml:space="preserve"> Европейска мрежа за предприятията, https://een.ec.europa.eu/</w:t>
            </w:r>
          </w:p>
        </w:tc>
        <w:tc>
          <w:tcPr>
            <w:tcW w:w="4876" w:type="dxa"/>
          </w:tcPr>
          <w:p w14:paraId="57BC2DB2" w14:textId="77777777" w:rsidR="003D7A65" w:rsidRPr="0004479E" w:rsidRDefault="003D7A65" w:rsidP="00F77590">
            <w:pPr>
              <w:pStyle w:val="Normal6"/>
              <w:rPr>
                <w:color w:val="000000" w:themeColor="text1"/>
              </w:rPr>
            </w:pPr>
            <w:r w:rsidRPr="0004479E">
              <w:rPr>
                <w:color w:val="000000" w:themeColor="text1"/>
                <w:vertAlign w:val="superscript"/>
              </w:rPr>
              <w:t>55</w:t>
            </w:r>
            <w:r w:rsidRPr="0004479E">
              <w:rPr>
                <w:color w:val="000000" w:themeColor="text1"/>
              </w:rPr>
              <w:t xml:space="preserve"> Европейска мрежа за предприятията, https://een.ec.europa.eu/</w:t>
            </w:r>
          </w:p>
        </w:tc>
      </w:tr>
      <w:tr w:rsidR="003D7A65" w:rsidRPr="0004479E" w14:paraId="457EEAE4" w14:textId="77777777" w:rsidTr="00F77590">
        <w:trPr>
          <w:jc w:val="center"/>
        </w:trPr>
        <w:tc>
          <w:tcPr>
            <w:tcW w:w="4876" w:type="dxa"/>
          </w:tcPr>
          <w:p w14:paraId="3BA84EE5" w14:textId="77777777" w:rsidR="003D7A65" w:rsidRPr="0004479E" w:rsidRDefault="003D7A65" w:rsidP="00F77590">
            <w:pPr>
              <w:pStyle w:val="Normal6"/>
              <w:rPr>
                <w:color w:val="000000" w:themeColor="text1"/>
              </w:rPr>
            </w:pPr>
            <w:r w:rsidRPr="0004479E">
              <w:rPr>
                <w:color w:val="000000" w:themeColor="text1"/>
                <w:vertAlign w:val="superscript"/>
              </w:rPr>
              <w:t>56</w:t>
            </w:r>
            <w:r w:rsidRPr="0004479E">
              <w:rPr>
                <w:color w:val="000000" w:themeColor="text1"/>
              </w:rPr>
              <w:t xml:space="preserve"> Съобщение на Комисията до Съвета и до Европейския парламент: „Насърчаване на растежа и </w:t>
            </w:r>
            <w:r w:rsidRPr="0004479E">
              <w:rPr>
                <w:color w:val="000000" w:themeColor="text1"/>
              </w:rPr>
              <w:lastRenderedPageBreak/>
              <w:t>сближаването в граничните региони на ЕС“ (COM(2017)534).</w:t>
            </w:r>
          </w:p>
        </w:tc>
        <w:tc>
          <w:tcPr>
            <w:tcW w:w="4876" w:type="dxa"/>
          </w:tcPr>
          <w:p w14:paraId="42E77BA3" w14:textId="77777777" w:rsidR="003D7A65" w:rsidRPr="0004479E" w:rsidRDefault="003D7A65" w:rsidP="00F77590">
            <w:pPr>
              <w:pStyle w:val="Normal6"/>
              <w:rPr>
                <w:color w:val="000000" w:themeColor="text1"/>
              </w:rPr>
            </w:pPr>
            <w:r w:rsidRPr="0004479E">
              <w:rPr>
                <w:color w:val="000000" w:themeColor="text1"/>
                <w:vertAlign w:val="superscript"/>
              </w:rPr>
              <w:lastRenderedPageBreak/>
              <w:t>56</w:t>
            </w:r>
            <w:r w:rsidRPr="0004479E">
              <w:rPr>
                <w:color w:val="000000" w:themeColor="text1"/>
              </w:rPr>
              <w:t xml:space="preserve"> Съобщение на Комисията до Съвета и до Европейския парламент: „Насърчаване на растежа и </w:t>
            </w:r>
            <w:r w:rsidRPr="0004479E">
              <w:rPr>
                <w:color w:val="000000" w:themeColor="text1"/>
              </w:rPr>
              <w:lastRenderedPageBreak/>
              <w:t>сближаването в граничните региони на ЕС“ (COM(2017)534).</w:t>
            </w:r>
          </w:p>
        </w:tc>
      </w:tr>
      <w:tr w:rsidR="003D7A65" w:rsidRPr="0004479E" w14:paraId="6C024BA9" w14:textId="77777777" w:rsidTr="00F77590">
        <w:trPr>
          <w:jc w:val="center"/>
        </w:trPr>
        <w:tc>
          <w:tcPr>
            <w:tcW w:w="4876" w:type="dxa"/>
          </w:tcPr>
          <w:p w14:paraId="3105FC07" w14:textId="77777777" w:rsidR="003D7A65" w:rsidRPr="0004479E" w:rsidRDefault="003D7A65" w:rsidP="00F77590">
            <w:pPr>
              <w:pStyle w:val="Normal6"/>
              <w:rPr>
                <w:color w:val="000000" w:themeColor="text1"/>
              </w:rPr>
            </w:pPr>
            <w:r w:rsidRPr="0004479E">
              <w:rPr>
                <w:color w:val="000000" w:themeColor="text1"/>
                <w:vertAlign w:val="superscript"/>
              </w:rPr>
              <w:lastRenderedPageBreak/>
              <w:t>57</w:t>
            </w:r>
            <w:r w:rsidRPr="0004479E">
              <w:rPr>
                <w:color w:val="000000" w:themeColor="text1"/>
              </w:rPr>
              <w:t xml:space="preserve"> Препоръка на Комисията от 17 септември 2013 г. относно принципите, приложими за SOLVIT (ОВ L 249, 19.9.2013 г., стр. 10).</w:t>
            </w:r>
          </w:p>
        </w:tc>
        <w:tc>
          <w:tcPr>
            <w:tcW w:w="4876" w:type="dxa"/>
          </w:tcPr>
          <w:p w14:paraId="4DA27228" w14:textId="77777777" w:rsidR="003D7A65" w:rsidRPr="0004479E" w:rsidRDefault="003D7A65" w:rsidP="00F77590">
            <w:pPr>
              <w:pStyle w:val="Normal6"/>
              <w:rPr>
                <w:color w:val="000000" w:themeColor="text1"/>
              </w:rPr>
            </w:pPr>
            <w:r w:rsidRPr="0004479E">
              <w:rPr>
                <w:color w:val="000000" w:themeColor="text1"/>
                <w:vertAlign w:val="superscript"/>
              </w:rPr>
              <w:t>57</w:t>
            </w:r>
            <w:r w:rsidRPr="0004479E">
              <w:rPr>
                <w:color w:val="000000" w:themeColor="text1"/>
              </w:rPr>
              <w:t xml:space="preserve"> Препоръка на Комисията от 17 септември 2013 г. относно принципите, приложими за SOLVIT (ОВ L 249, 19.9.2013 г., стр. 10).</w:t>
            </w:r>
          </w:p>
        </w:tc>
      </w:tr>
      <w:tr w:rsidR="003D7A65" w:rsidRPr="0004479E" w14:paraId="775C5856" w14:textId="77777777" w:rsidTr="00F77590">
        <w:trPr>
          <w:jc w:val="center"/>
        </w:trPr>
        <w:tc>
          <w:tcPr>
            <w:tcW w:w="4876" w:type="dxa"/>
          </w:tcPr>
          <w:p w14:paraId="2F1D7826" w14:textId="77777777" w:rsidR="003D7A65" w:rsidRPr="0004479E" w:rsidRDefault="003D7A65" w:rsidP="00F77590">
            <w:pPr>
              <w:pStyle w:val="Normal6"/>
              <w:rPr>
                <w:color w:val="000000" w:themeColor="text1"/>
              </w:rPr>
            </w:pPr>
            <w:r w:rsidRPr="0004479E">
              <w:rPr>
                <w:color w:val="000000" w:themeColor="text1"/>
                <w:vertAlign w:val="superscript"/>
              </w:rPr>
              <w:t>58</w:t>
            </w:r>
            <w:r w:rsidRPr="0004479E">
              <w:rPr>
                <w:color w:val="000000" w:themeColor="text1"/>
              </w:rPr>
              <w:t xml:space="preserve"> Директива 2011/24/ЕС на Европейския парламент и на Съвета от 9 март 2011 г. за упражняване на правата на пациентите при трансгранично здравно обслужване (ОВ L 88, 4.4.2011 г., стр. 45).</w:t>
            </w:r>
          </w:p>
        </w:tc>
        <w:tc>
          <w:tcPr>
            <w:tcW w:w="4876" w:type="dxa"/>
          </w:tcPr>
          <w:p w14:paraId="1897170F" w14:textId="77777777" w:rsidR="003D7A65" w:rsidRPr="0004479E" w:rsidRDefault="003D7A65" w:rsidP="00F77590">
            <w:pPr>
              <w:pStyle w:val="Normal6"/>
              <w:rPr>
                <w:color w:val="000000" w:themeColor="text1"/>
              </w:rPr>
            </w:pPr>
            <w:r w:rsidRPr="0004479E">
              <w:rPr>
                <w:color w:val="000000" w:themeColor="text1"/>
                <w:vertAlign w:val="superscript"/>
              </w:rPr>
              <w:t>58</w:t>
            </w:r>
            <w:r w:rsidRPr="0004479E">
              <w:rPr>
                <w:color w:val="000000" w:themeColor="text1"/>
              </w:rPr>
              <w:t xml:space="preserve"> Директива 2011/24/ЕС на Европейския парламент и на Съвета от 9 март 2011 г. за упражняване на правата на пациентите при трансгранично здравно обслужване (ОВ L 88, 4.4.2011 г., стр. 45).</w:t>
            </w:r>
          </w:p>
        </w:tc>
      </w:tr>
      <w:tr w:rsidR="003D7A65" w:rsidRPr="0004479E" w14:paraId="68A55548" w14:textId="77777777" w:rsidTr="00F77590">
        <w:trPr>
          <w:jc w:val="center"/>
        </w:trPr>
        <w:tc>
          <w:tcPr>
            <w:tcW w:w="4876" w:type="dxa"/>
          </w:tcPr>
          <w:p w14:paraId="2CB5DCCB" w14:textId="77777777" w:rsidR="003D7A65" w:rsidRPr="0004479E" w:rsidRDefault="003D7A65" w:rsidP="00F77590">
            <w:pPr>
              <w:pStyle w:val="Normal6"/>
              <w:rPr>
                <w:color w:val="000000" w:themeColor="text1"/>
              </w:rPr>
            </w:pPr>
            <w:r w:rsidRPr="0004479E">
              <w:rPr>
                <w:color w:val="000000" w:themeColor="text1"/>
                <w:vertAlign w:val="superscript"/>
              </w:rPr>
              <w:t>59</w:t>
            </w:r>
            <w:r w:rsidRPr="0004479E">
              <w:rPr>
                <w:color w:val="000000" w:themeColor="text1"/>
              </w:rPr>
              <w:t xml:space="preserve"> COM(2016) 824 final и COM(2016) 823 final.</w:t>
            </w:r>
          </w:p>
        </w:tc>
        <w:tc>
          <w:tcPr>
            <w:tcW w:w="4876" w:type="dxa"/>
          </w:tcPr>
          <w:p w14:paraId="57E433D5" w14:textId="77777777" w:rsidR="003D7A65" w:rsidRPr="0004479E" w:rsidRDefault="003D7A65" w:rsidP="00F77590">
            <w:pPr>
              <w:pStyle w:val="Normal6"/>
              <w:rPr>
                <w:color w:val="000000" w:themeColor="text1"/>
              </w:rPr>
            </w:pPr>
            <w:r w:rsidRPr="0004479E">
              <w:rPr>
                <w:color w:val="000000" w:themeColor="text1"/>
                <w:vertAlign w:val="superscript"/>
              </w:rPr>
              <w:t>59</w:t>
            </w:r>
            <w:r w:rsidRPr="0004479E">
              <w:rPr>
                <w:color w:val="000000" w:themeColor="text1"/>
              </w:rPr>
              <w:t xml:space="preserve"> COM(2016) 824 final и COM(2016) 823 final.</w:t>
            </w:r>
          </w:p>
        </w:tc>
      </w:tr>
    </w:tbl>
    <w:p w14:paraId="29C5A25E" w14:textId="77777777" w:rsidR="003D7A65" w:rsidRPr="0004479E" w:rsidRDefault="003D7A65" w:rsidP="00F95344">
      <w:pPr>
        <w:rPr>
          <w:color w:val="000000" w:themeColor="text1"/>
        </w:rPr>
      </w:pPr>
      <w:r w:rsidRPr="0004479E">
        <w:rPr>
          <w:rStyle w:val="HideTWBExt"/>
        </w:rPr>
        <w:t>&lt;/Amend&gt;</w:t>
      </w:r>
    </w:p>
    <w:p w14:paraId="1DF2C99D" w14:textId="77777777" w:rsidR="003D7A65" w:rsidRPr="0004479E" w:rsidRDefault="003D7A65" w:rsidP="00F95344">
      <w:pPr>
        <w:pStyle w:val="AMNumberTabs"/>
        <w:rPr>
          <w:color w:val="000000" w:themeColor="text1"/>
          <w:szCs w:val="24"/>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4</w:t>
      </w:r>
      <w:r w:rsidRPr="0004479E">
        <w:rPr>
          <w:rStyle w:val="HideTWBExt"/>
          <w:szCs w:val="24"/>
        </w:rPr>
        <w:t>&lt;/NumAm&gt;</w:t>
      </w:r>
    </w:p>
    <w:p w14:paraId="062D613C"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15F7DC11"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Съображение 14</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17CBCC68" w14:textId="77777777" w:rsidTr="00F77590">
        <w:trPr>
          <w:trHeight w:val="240"/>
          <w:jc w:val="center"/>
        </w:trPr>
        <w:tc>
          <w:tcPr>
            <w:tcW w:w="9752" w:type="dxa"/>
            <w:gridSpan w:val="2"/>
          </w:tcPr>
          <w:p w14:paraId="60C24487" w14:textId="77777777" w:rsidR="003D7A65" w:rsidRPr="0004479E" w:rsidRDefault="003D7A65" w:rsidP="00F77590">
            <w:pPr>
              <w:rPr>
                <w:color w:val="000000" w:themeColor="text1"/>
              </w:rPr>
            </w:pPr>
          </w:p>
        </w:tc>
      </w:tr>
      <w:tr w:rsidR="003D7A65" w:rsidRPr="0004479E" w14:paraId="4761718C" w14:textId="77777777" w:rsidTr="00F77590">
        <w:trPr>
          <w:trHeight w:val="240"/>
          <w:jc w:val="center"/>
        </w:trPr>
        <w:tc>
          <w:tcPr>
            <w:tcW w:w="4876" w:type="dxa"/>
            <w:hideMark/>
          </w:tcPr>
          <w:p w14:paraId="006D71B3"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hideMark/>
          </w:tcPr>
          <w:p w14:paraId="01AF912F"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3BF2036F" w14:textId="77777777" w:rsidTr="00F77590">
        <w:trPr>
          <w:jc w:val="center"/>
        </w:trPr>
        <w:tc>
          <w:tcPr>
            <w:tcW w:w="4876" w:type="dxa"/>
            <w:hideMark/>
          </w:tcPr>
          <w:p w14:paraId="004DD30D" w14:textId="77777777" w:rsidR="003D7A65" w:rsidRPr="0004479E" w:rsidRDefault="003D7A65" w:rsidP="00F77590">
            <w:pPr>
              <w:pStyle w:val="Normal6"/>
              <w:rPr>
                <w:color w:val="000000" w:themeColor="text1"/>
              </w:rPr>
            </w:pPr>
            <w:r w:rsidRPr="0004479E">
              <w:rPr>
                <w:color w:val="000000" w:themeColor="text1"/>
              </w:rPr>
              <w:t>(14)</w:t>
            </w:r>
            <w:r w:rsidRPr="0004479E">
              <w:rPr>
                <w:color w:val="000000" w:themeColor="text1"/>
              </w:rPr>
              <w:tab/>
              <w:t>С цел увеличаване на капацитета на държавите членки за борба с нередностите с трансгранично измерение във връзка с правото на Съюза в рамките на приложното си поле Органът следва да подпомага националните органи при извършване на съгласувани и съвместни инспекции, включително чрез улесняване на осъществяването на инспекциите в съответствие с член</w:t>
            </w:r>
            <w:r w:rsidRPr="0004479E">
              <w:rPr>
                <w:b/>
                <w:i/>
                <w:color w:val="000000" w:themeColor="text1"/>
              </w:rPr>
              <w:t> </w:t>
            </w:r>
            <w:r w:rsidRPr="0004479E">
              <w:rPr>
                <w:color w:val="000000" w:themeColor="text1"/>
              </w:rPr>
              <w:t xml:space="preserve">10 от Директива 2014/67/ЕС. Това следва да се извършва или по искане на държавите членки, или по предложение на Органа с тяхно съгласие. Органът следва да предоставя стратегическа, логистична и техническа подкрепа на държавите членки, които участват в съгласувани или съвместни инспекции, при пълно зачитане на изискванията за поверителност. Инспекциите следва да се извършва със съгласието на съответните държави членки и изцяло в рамките на тяхната национална правна уредба, а държавите </w:t>
            </w:r>
            <w:r w:rsidRPr="0004479E">
              <w:rPr>
                <w:color w:val="000000" w:themeColor="text1"/>
              </w:rPr>
              <w:lastRenderedPageBreak/>
              <w:t>членки следва да предприемат последващи действия във връзка с резултатите от съгласуваните и съвместните инспекции в съответствие с националното си право.</w:t>
            </w:r>
          </w:p>
        </w:tc>
        <w:tc>
          <w:tcPr>
            <w:tcW w:w="4876" w:type="dxa"/>
            <w:hideMark/>
          </w:tcPr>
          <w:p w14:paraId="44A65404" w14:textId="77777777" w:rsidR="003D7A65" w:rsidRPr="0004479E" w:rsidRDefault="003D7A65" w:rsidP="00F77590">
            <w:pPr>
              <w:pStyle w:val="Normal6"/>
              <w:rPr>
                <w:color w:val="000000" w:themeColor="text1"/>
              </w:rPr>
            </w:pPr>
            <w:r w:rsidRPr="0004479E">
              <w:rPr>
                <w:color w:val="000000" w:themeColor="text1"/>
              </w:rPr>
              <w:lastRenderedPageBreak/>
              <w:t>(14)</w:t>
            </w:r>
            <w:r w:rsidRPr="0004479E">
              <w:rPr>
                <w:color w:val="000000" w:themeColor="text1"/>
              </w:rPr>
              <w:tab/>
              <w:t xml:space="preserve">С цел увеличаване на капацитета на държавите членки за борба с нередностите с трансгранично измерение във връзка с правото на Съюза в рамките на приложното си поле Органът следва да подпомага националните органи при извършване на съгласувани и съвместни инспекции, </w:t>
            </w:r>
            <w:r w:rsidRPr="0004479E">
              <w:rPr>
                <w:b/>
                <w:i/>
                <w:color w:val="000000" w:themeColor="text1"/>
              </w:rPr>
              <w:t xml:space="preserve">които са съобразени с аспектите на пола, </w:t>
            </w:r>
            <w:r w:rsidRPr="0004479E">
              <w:rPr>
                <w:color w:val="000000" w:themeColor="text1"/>
              </w:rPr>
              <w:t>включително чрез улесняване на осъществяването на инспекциите в съответствие с член</w:t>
            </w:r>
            <w:r w:rsidRPr="0004479E">
              <w:rPr>
                <w:b/>
                <w:i/>
                <w:color w:val="000000" w:themeColor="text1"/>
              </w:rPr>
              <w:t xml:space="preserve"> </w:t>
            </w:r>
            <w:r w:rsidRPr="0004479E">
              <w:rPr>
                <w:color w:val="000000" w:themeColor="text1"/>
              </w:rPr>
              <w:t xml:space="preserve">10 от Директива 2014/67/ЕС. Това следва да се извършва или по искане на държавите членки, или по предложение на Органа с тяхно съгласие. Органът следва да предоставя стратегическа, логистична и техническа подкрепа на държавите членки, които участват в съгласувани или съвместни инспекции, при пълно зачитане на изискванията за поверителност. Инспекциите следва да се извършва със съгласието на съответните държави членки и изцяло в рамките на тяхната </w:t>
            </w:r>
            <w:r w:rsidRPr="0004479E">
              <w:rPr>
                <w:color w:val="000000" w:themeColor="text1"/>
              </w:rPr>
              <w:lastRenderedPageBreak/>
              <w:t>национална правна уредба, а държавите членки следва да предприемат последващи действия във връзка с резултатите от съгласуваните и съвместните инспекции в съответствие с националното си право.</w:t>
            </w:r>
          </w:p>
        </w:tc>
      </w:tr>
    </w:tbl>
    <w:p w14:paraId="4E7A835A" w14:textId="77777777" w:rsidR="003D7A65" w:rsidRPr="0004479E" w:rsidRDefault="003D7A65" w:rsidP="00F95344">
      <w:pPr>
        <w:rPr>
          <w:color w:val="000000" w:themeColor="text1"/>
        </w:rPr>
      </w:pPr>
      <w:r w:rsidRPr="0004479E">
        <w:rPr>
          <w:rStyle w:val="HideTWBExt"/>
        </w:rPr>
        <w:lastRenderedPageBreak/>
        <w:t>&lt;/Amend&gt;</w:t>
      </w:r>
    </w:p>
    <w:p w14:paraId="4D0DFF38"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5</w:t>
      </w:r>
      <w:r w:rsidRPr="0004479E">
        <w:rPr>
          <w:rStyle w:val="HideTWBExt"/>
          <w:szCs w:val="24"/>
        </w:rPr>
        <w:t>&lt;/NumAm&gt;</w:t>
      </w:r>
    </w:p>
    <w:p w14:paraId="2D04D3EC"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2D42D0A3"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Съображение 15</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0D2BE5A2" w14:textId="77777777" w:rsidTr="00F77590">
        <w:trPr>
          <w:trHeight w:hRule="exact" w:val="240"/>
          <w:jc w:val="center"/>
        </w:trPr>
        <w:tc>
          <w:tcPr>
            <w:tcW w:w="9752" w:type="dxa"/>
            <w:gridSpan w:val="2"/>
          </w:tcPr>
          <w:p w14:paraId="774AD720" w14:textId="77777777" w:rsidR="003D7A65" w:rsidRPr="0004479E" w:rsidRDefault="003D7A65" w:rsidP="00F77590">
            <w:pPr>
              <w:rPr>
                <w:color w:val="000000" w:themeColor="text1"/>
              </w:rPr>
            </w:pPr>
          </w:p>
        </w:tc>
      </w:tr>
      <w:tr w:rsidR="003D7A65" w:rsidRPr="0004479E" w14:paraId="4E9BC463" w14:textId="77777777" w:rsidTr="00F77590">
        <w:trPr>
          <w:trHeight w:val="240"/>
          <w:jc w:val="center"/>
        </w:trPr>
        <w:tc>
          <w:tcPr>
            <w:tcW w:w="4876" w:type="dxa"/>
          </w:tcPr>
          <w:p w14:paraId="681526D4"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0E7F8EF3"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13E71363" w14:textId="77777777" w:rsidTr="00F77590">
        <w:trPr>
          <w:jc w:val="center"/>
        </w:trPr>
        <w:tc>
          <w:tcPr>
            <w:tcW w:w="4876" w:type="dxa"/>
          </w:tcPr>
          <w:p w14:paraId="48C9E813" w14:textId="77777777" w:rsidR="003D7A65" w:rsidRPr="0004479E" w:rsidRDefault="003D7A65" w:rsidP="00F77590">
            <w:pPr>
              <w:pStyle w:val="Normal6"/>
              <w:rPr>
                <w:color w:val="000000" w:themeColor="text1"/>
              </w:rPr>
            </w:pPr>
            <w:r w:rsidRPr="0004479E">
              <w:rPr>
                <w:color w:val="000000" w:themeColor="text1"/>
              </w:rPr>
              <w:t>(15)</w:t>
            </w:r>
            <w:r w:rsidRPr="0004479E">
              <w:rPr>
                <w:color w:val="000000" w:themeColor="text1"/>
              </w:rPr>
              <w:tab/>
              <w:t xml:space="preserve">За да бъдат проследявани новите тенденции, предизвикателства и пропуски в областта на трудовата мобилност и координацията на социалната сигурност, Органът следва да разработи аналитичен капацитет и капацитет за оценка на риска. Това следва да включва извършването на анализи и проучвания на пазара на труда, както и партньорски проверки. Органът следва да наблюдава потенциалните дисбаланси по отношение на уменията и </w:t>
            </w:r>
            <w:r w:rsidRPr="0004479E">
              <w:rPr>
                <w:b/>
                <w:i/>
                <w:color w:val="000000" w:themeColor="text1"/>
              </w:rPr>
              <w:t>трудовите</w:t>
            </w:r>
            <w:r w:rsidRPr="0004479E">
              <w:rPr>
                <w:color w:val="000000" w:themeColor="text1"/>
              </w:rPr>
              <w:t xml:space="preserve"> потоци, включително евентуалното им въздействие върху териториалното сближаване. Органът следва също така да съдейства при оценката на риска, посочена в член 10 от Директива 2014/67/ЕС. Органът следва да гарантира високо равнище на синергия и допълване с други агенции, услуги и мрежи на Съюза. Това следва да включва информация от SOLVIT и подобни служби относно повтарящи се проблеми, с които се сблъскват физическите лица и предприятията при упражняването на своите права областите от компетенцията на Органа. Органът следва също така да улеснява и рационализира предвиденото в съответното право на Съюза събиране на данни, които попадат в обхвата на компетенциите на Органа. Това не води до нови изисквания за докладване от </w:t>
            </w:r>
            <w:r w:rsidRPr="0004479E">
              <w:rPr>
                <w:color w:val="000000" w:themeColor="text1"/>
              </w:rPr>
              <w:lastRenderedPageBreak/>
              <w:t>страна на държавите членки.</w:t>
            </w:r>
          </w:p>
        </w:tc>
        <w:tc>
          <w:tcPr>
            <w:tcW w:w="4876" w:type="dxa"/>
          </w:tcPr>
          <w:p w14:paraId="04D90024" w14:textId="77777777" w:rsidR="003D7A65" w:rsidRPr="0004479E" w:rsidRDefault="003D7A65" w:rsidP="00F77590">
            <w:pPr>
              <w:pStyle w:val="Normal6"/>
              <w:rPr>
                <w:color w:val="000000" w:themeColor="text1"/>
              </w:rPr>
            </w:pPr>
            <w:r w:rsidRPr="0004479E">
              <w:rPr>
                <w:color w:val="000000" w:themeColor="text1"/>
              </w:rPr>
              <w:lastRenderedPageBreak/>
              <w:t>(15)</w:t>
            </w:r>
            <w:r w:rsidRPr="0004479E">
              <w:rPr>
                <w:color w:val="000000" w:themeColor="text1"/>
              </w:rPr>
              <w:tab/>
              <w:t>За да бъдат проследявани новите тенденции, предизвикателства и пропуски в областта на трудовата мобилност и координацията на социалната сигурност, Органът следва да разработи аналитичен капацитет и капацитет за оценка на риска. Това следва да включва извършването на анализи и проучвания на пазара на труда, както и партньорски проверки</w:t>
            </w:r>
            <w:r w:rsidRPr="0004479E">
              <w:rPr>
                <w:b/>
                <w:i/>
                <w:color w:val="000000" w:themeColor="text1"/>
              </w:rPr>
              <w:t>, при които винаги се интегрира принципът на равенство между половете и се използват свързаните с пола показатели</w:t>
            </w:r>
            <w:r w:rsidRPr="0004479E">
              <w:rPr>
                <w:color w:val="000000" w:themeColor="text1"/>
              </w:rPr>
              <w:t xml:space="preserve">. Органът следва да наблюдава потенциалните дисбаланси по отношение на уменията и </w:t>
            </w:r>
            <w:r w:rsidRPr="0004479E">
              <w:rPr>
                <w:b/>
                <w:i/>
                <w:color w:val="000000" w:themeColor="text1"/>
              </w:rPr>
              <w:t>трансграничните и свързаните с аспектите на пола трудови</w:t>
            </w:r>
            <w:r w:rsidRPr="0004479E">
              <w:rPr>
                <w:color w:val="000000" w:themeColor="text1"/>
              </w:rPr>
              <w:t xml:space="preserve"> потоци, включително евентуалното им въздействие върху териториалното</w:t>
            </w:r>
            <w:r w:rsidRPr="0004479E">
              <w:rPr>
                <w:b/>
                <w:i/>
                <w:color w:val="000000" w:themeColor="text1"/>
              </w:rPr>
              <w:t xml:space="preserve"> и социалното</w:t>
            </w:r>
            <w:r w:rsidRPr="0004479E">
              <w:rPr>
                <w:color w:val="000000" w:themeColor="text1"/>
              </w:rPr>
              <w:t xml:space="preserve"> сближаване. Органът следва също така да съдейства при оценката на риска, посочена в член 10 от Директива 2014/67/ЕС. Органът следва да гарантира високо равнище на синергия и допълване с други агенции, услуги и мрежи на Съюза. Това следва да включва информация от SOLVIT и подобни служби относно повтарящи се проблеми, с които се сблъскват физическите лица и предприятията при упражняването на своите права областите от компетенцията на Органа. Органът следва също така да улеснява и </w:t>
            </w:r>
            <w:r w:rsidRPr="0004479E">
              <w:rPr>
                <w:color w:val="000000" w:themeColor="text1"/>
              </w:rPr>
              <w:lastRenderedPageBreak/>
              <w:t>рационализира предвиденото в съответното право на Съюза събиране на данни, които попадат в обхвата на компетенциите на Органа. Това не води до нови изисквания за докладване от страна на държавите членки.</w:t>
            </w:r>
          </w:p>
        </w:tc>
      </w:tr>
    </w:tbl>
    <w:p w14:paraId="22DF7A2F" w14:textId="77777777" w:rsidR="003D7A65" w:rsidRPr="0004479E" w:rsidRDefault="003D7A65" w:rsidP="00F95344">
      <w:pPr>
        <w:rPr>
          <w:color w:val="000000" w:themeColor="text1"/>
        </w:rPr>
      </w:pPr>
      <w:r w:rsidRPr="0004479E">
        <w:rPr>
          <w:rStyle w:val="HideTWBExt"/>
        </w:rPr>
        <w:lastRenderedPageBreak/>
        <w:t>&lt;/Amend&gt;</w:t>
      </w:r>
    </w:p>
    <w:p w14:paraId="725F1FE8"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6</w:t>
      </w:r>
      <w:r w:rsidRPr="0004479E">
        <w:rPr>
          <w:rStyle w:val="HideTWBExt"/>
          <w:szCs w:val="24"/>
        </w:rPr>
        <w:t>&lt;/NumAm&gt;</w:t>
      </w:r>
    </w:p>
    <w:p w14:paraId="46580862"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3A46703E"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Съображение 16</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0CCC6D59" w14:textId="77777777" w:rsidTr="00F77590">
        <w:trPr>
          <w:trHeight w:hRule="exact" w:val="240"/>
          <w:jc w:val="center"/>
        </w:trPr>
        <w:tc>
          <w:tcPr>
            <w:tcW w:w="9752" w:type="dxa"/>
            <w:gridSpan w:val="2"/>
          </w:tcPr>
          <w:p w14:paraId="3B4CCFCB" w14:textId="77777777" w:rsidR="003D7A65" w:rsidRPr="0004479E" w:rsidRDefault="003D7A65" w:rsidP="00F77590">
            <w:pPr>
              <w:rPr>
                <w:color w:val="000000" w:themeColor="text1"/>
              </w:rPr>
            </w:pPr>
          </w:p>
        </w:tc>
      </w:tr>
      <w:tr w:rsidR="003D7A65" w:rsidRPr="0004479E" w14:paraId="514BC81D" w14:textId="77777777" w:rsidTr="00F77590">
        <w:trPr>
          <w:trHeight w:val="240"/>
          <w:jc w:val="center"/>
        </w:trPr>
        <w:tc>
          <w:tcPr>
            <w:tcW w:w="4876" w:type="dxa"/>
          </w:tcPr>
          <w:p w14:paraId="198BB791"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200DED0D"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1D8A17BA" w14:textId="77777777" w:rsidTr="00F77590">
        <w:trPr>
          <w:jc w:val="center"/>
        </w:trPr>
        <w:tc>
          <w:tcPr>
            <w:tcW w:w="4876" w:type="dxa"/>
          </w:tcPr>
          <w:p w14:paraId="6348E9CF" w14:textId="77777777" w:rsidR="003D7A65" w:rsidRPr="0004479E" w:rsidRDefault="003D7A65" w:rsidP="00F77590">
            <w:pPr>
              <w:pStyle w:val="Normal6"/>
              <w:rPr>
                <w:color w:val="000000" w:themeColor="text1"/>
              </w:rPr>
            </w:pPr>
            <w:r w:rsidRPr="0004479E">
              <w:rPr>
                <w:color w:val="000000" w:themeColor="text1"/>
              </w:rPr>
              <w:t>(16)</w:t>
            </w:r>
            <w:r w:rsidRPr="0004479E">
              <w:rPr>
                <w:color w:val="000000" w:themeColor="text1"/>
              </w:rPr>
              <w:tab/>
              <w:t>С цел засилване на капацитета на националните органи и подобряване на съгласуваното прилагане на правото на Съюза в рамките на неговите компетенции Органът следва да предоставя оперативна помощ за националните органи, включително чрез разработването на практически насоки, създаване на обучения и програми за взаимно обучение, насърчаване на проекти за взаимопомощ, улесняване на обмена на служители, подобно на посочения в член 8 на Директива 2014/67/ЕС, и да подкрепя държавите членки в организирането на кампании за повишаване на осведомеността с цел информиране на лицата и работодателите относно техните права и задължения. Органът следва да насърчава обмена, разпространението и прилагането на добри практики.</w:t>
            </w:r>
          </w:p>
        </w:tc>
        <w:tc>
          <w:tcPr>
            <w:tcW w:w="4876" w:type="dxa"/>
          </w:tcPr>
          <w:p w14:paraId="7F3E8BE7" w14:textId="77777777" w:rsidR="003D7A65" w:rsidRPr="0004479E" w:rsidRDefault="003D7A65" w:rsidP="00F77590">
            <w:pPr>
              <w:pStyle w:val="Normal6"/>
              <w:rPr>
                <w:color w:val="000000" w:themeColor="text1"/>
              </w:rPr>
            </w:pPr>
            <w:r w:rsidRPr="0004479E">
              <w:rPr>
                <w:color w:val="000000" w:themeColor="text1"/>
              </w:rPr>
              <w:t>(16)</w:t>
            </w:r>
            <w:r w:rsidRPr="0004479E">
              <w:rPr>
                <w:color w:val="000000" w:themeColor="text1"/>
              </w:rPr>
              <w:tab/>
              <w:t xml:space="preserve">С цел засилване на капацитета на националните органи и подобряване на съгласуваното прилагане на правото на Съюза в рамките на неговите компетенции Органът следва да предоставя оперативна помощ за националните органи, включително чрез разработването на практически насоки, създаване на обучения и програми за взаимно обучение, насърчаване на проекти за взаимопомощ, </w:t>
            </w:r>
            <w:r w:rsidRPr="0004479E">
              <w:rPr>
                <w:b/>
                <w:i/>
                <w:color w:val="000000" w:themeColor="text1"/>
              </w:rPr>
              <w:t xml:space="preserve">включване на въпроси, свързани с равенството между половете, в обучението за нови и действащи инспектори, </w:t>
            </w:r>
            <w:r w:rsidRPr="0004479E">
              <w:rPr>
                <w:color w:val="000000" w:themeColor="text1"/>
              </w:rPr>
              <w:t>улесняване на обмена на служители, подобно на посочения в член 8 на Директива 2014/67/ЕС, и да подкрепя държавите членки в организирането на кампании за повишаване на осведомеността с цел информиране на лицата и работодателите относно техните права и задължения. Органът следва да насърчава обмена, разпространението и прилагането на добри практики.</w:t>
            </w:r>
          </w:p>
        </w:tc>
      </w:tr>
    </w:tbl>
    <w:p w14:paraId="55BD0952" w14:textId="77777777" w:rsidR="003D7A65" w:rsidRPr="0004479E" w:rsidRDefault="003D7A65" w:rsidP="00F95344">
      <w:pPr>
        <w:rPr>
          <w:color w:val="000000" w:themeColor="text1"/>
        </w:rPr>
      </w:pPr>
      <w:r w:rsidRPr="0004479E">
        <w:rPr>
          <w:rStyle w:val="HideTWBExt"/>
        </w:rPr>
        <w:t>&lt;/Amend&gt;</w:t>
      </w:r>
    </w:p>
    <w:p w14:paraId="501B64F5"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7</w:t>
      </w:r>
      <w:r w:rsidRPr="0004479E">
        <w:rPr>
          <w:rStyle w:val="HideTWBExt"/>
          <w:szCs w:val="24"/>
        </w:rPr>
        <w:t>&lt;/NumAm&gt;</w:t>
      </w:r>
    </w:p>
    <w:p w14:paraId="45FCE07F" w14:textId="77777777" w:rsidR="003D7A65" w:rsidRPr="0004479E" w:rsidRDefault="003D7A65" w:rsidP="00F95344">
      <w:pPr>
        <w:pStyle w:val="NormalBold12b"/>
        <w:keepNext/>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113D4BA5"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Съображение 30</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45A4480F" w14:textId="77777777" w:rsidTr="00F77590">
        <w:trPr>
          <w:jc w:val="center"/>
        </w:trPr>
        <w:tc>
          <w:tcPr>
            <w:tcW w:w="9752" w:type="dxa"/>
            <w:gridSpan w:val="2"/>
          </w:tcPr>
          <w:p w14:paraId="778BB4CE" w14:textId="77777777" w:rsidR="003D7A65" w:rsidRPr="0004479E" w:rsidRDefault="003D7A65" w:rsidP="00F77590">
            <w:pPr>
              <w:keepNext/>
              <w:rPr>
                <w:color w:val="000000" w:themeColor="text1"/>
              </w:rPr>
            </w:pPr>
          </w:p>
        </w:tc>
      </w:tr>
      <w:tr w:rsidR="003D7A65" w:rsidRPr="0004479E" w14:paraId="79862C29" w14:textId="77777777" w:rsidTr="00F77590">
        <w:trPr>
          <w:jc w:val="center"/>
        </w:trPr>
        <w:tc>
          <w:tcPr>
            <w:tcW w:w="4876" w:type="dxa"/>
            <w:hideMark/>
          </w:tcPr>
          <w:p w14:paraId="4A6D3FCA"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5C350824"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02C28463" w14:textId="77777777" w:rsidTr="00F77590">
        <w:trPr>
          <w:jc w:val="center"/>
        </w:trPr>
        <w:tc>
          <w:tcPr>
            <w:tcW w:w="4876" w:type="dxa"/>
            <w:hideMark/>
          </w:tcPr>
          <w:p w14:paraId="2B590DFE" w14:textId="77777777" w:rsidR="003D7A65" w:rsidRPr="0004479E" w:rsidRDefault="003D7A65" w:rsidP="00F77590">
            <w:pPr>
              <w:pStyle w:val="Normal6"/>
              <w:rPr>
                <w:color w:val="000000" w:themeColor="text1"/>
              </w:rPr>
            </w:pPr>
            <w:r w:rsidRPr="0004479E">
              <w:rPr>
                <w:color w:val="000000" w:themeColor="text1"/>
              </w:rPr>
              <w:t>(30)</w:t>
            </w:r>
            <w:r w:rsidRPr="0004479E">
              <w:rPr>
                <w:color w:val="000000" w:themeColor="text1"/>
              </w:rPr>
              <w:tab/>
              <w:t xml:space="preserve">Органът следва да си сътрудничи </w:t>
            </w:r>
            <w:r w:rsidRPr="0004479E">
              <w:rPr>
                <w:color w:val="000000" w:themeColor="text1"/>
              </w:rPr>
              <w:lastRenderedPageBreak/>
              <w:t>с други агенции на Съюза в съответствие с областите им на компетентност, по-специално с тези в областта на заетостта и социалната политика, въз основа на техния експертен опит и постигането на максимални синергии: Европейската фондация за подобряване на условията на живот и труд (Eurofound), Европейския център за развитие на професионалното обучение (Cedefop), Европейската агенция за безопасност и здраве при работа (EU-OSHA)</w:t>
            </w:r>
            <w:r w:rsidRPr="0004479E">
              <w:rPr>
                <w:b/>
                <w:i/>
                <w:color w:val="000000" w:themeColor="text1"/>
              </w:rPr>
              <w:t xml:space="preserve"> и</w:t>
            </w:r>
            <w:r w:rsidRPr="0004479E">
              <w:rPr>
                <w:color w:val="000000" w:themeColor="text1"/>
              </w:rPr>
              <w:t xml:space="preserve"> Европейската фондация за обучение (ETF), както и — по отношение на борбата с организираната престъпност и трафика на хора) — с Агенцията на Европейския съюз за сътрудничество в областта на правоприлагането (Европол) и Агенцията на Европейския съюз за сътрудничество в областта на наказателното правосъдие (Евроюст).</w:t>
            </w:r>
          </w:p>
        </w:tc>
        <w:tc>
          <w:tcPr>
            <w:tcW w:w="4876" w:type="dxa"/>
            <w:hideMark/>
          </w:tcPr>
          <w:p w14:paraId="127A8EBC" w14:textId="77777777" w:rsidR="003D7A65" w:rsidRPr="0004479E" w:rsidRDefault="003D7A65" w:rsidP="00F77590">
            <w:pPr>
              <w:pStyle w:val="Normal6"/>
              <w:rPr>
                <w:color w:val="000000" w:themeColor="text1"/>
                <w:szCs w:val="24"/>
              </w:rPr>
            </w:pPr>
            <w:r w:rsidRPr="0004479E">
              <w:rPr>
                <w:color w:val="000000" w:themeColor="text1"/>
              </w:rPr>
              <w:lastRenderedPageBreak/>
              <w:t>(30)</w:t>
            </w:r>
            <w:r w:rsidRPr="0004479E">
              <w:rPr>
                <w:color w:val="000000" w:themeColor="text1"/>
              </w:rPr>
              <w:tab/>
              <w:t xml:space="preserve">Органът следва да си сътрудничи </w:t>
            </w:r>
            <w:r w:rsidRPr="0004479E">
              <w:rPr>
                <w:color w:val="000000" w:themeColor="text1"/>
              </w:rPr>
              <w:lastRenderedPageBreak/>
              <w:t>с други агенции на Съюза в съответствие с областите им на компетентност, по-специално с тези в областта на заетостта и социалната политика, въз основа на техния експертен опит и постигането на максимални синергии: Европейската фондация за подобряване на условията на живот и труд (Eurofound), Европейския център за развитие на професионалното обучение (Cedefop), Европейската агенция за безопасност и здраве при работа (EU-OSHA)</w:t>
            </w:r>
            <w:r w:rsidRPr="0004479E">
              <w:rPr>
                <w:b/>
                <w:i/>
                <w:color w:val="000000" w:themeColor="text1"/>
              </w:rPr>
              <w:t>,</w:t>
            </w:r>
            <w:r w:rsidRPr="0004479E">
              <w:rPr>
                <w:color w:val="000000" w:themeColor="text1"/>
              </w:rPr>
              <w:t xml:space="preserve"> Европейската фондация за обучение (ETF</w:t>
            </w:r>
            <w:r w:rsidRPr="0004479E">
              <w:rPr>
                <w:b/>
                <w:i/>
                <w:color w:val="000000" w:themeColor="text1"/>
              </w:rPr>
              <w:t>) и Европейския институт за равенство между половете (EIGE</w:t>
            </w:r>
            <w:r w:rsidRPr="0004479E">
              <w:rPr>
                <w:color w:val="000000" w:themeColor="text1"/>
              </w:rPr>
              <w:t>), както и — по отношение на борбата с организираната престъпност и трафика на хора) — с Агенцията на Европейския съюз за сътрудничество в областта на правоприлагането (Европол) и Агенцията на Европейския съюз за сътрудничество в областта на наказателното правосъдие (Евроюст).</w:t>
            </w:r>
          </w:p>
        </w:tc>
      </w:tr>
    </w:tbl>
    <w:p w14:paraId="7B5D8561" w14:textId="77777777" w:rsidR="003D7A65" w:rsidRPr="0004479E" w:rsidRDefault="003D7A65" w:rsidP="00F95344">
      <w:pPr>
        <w:rPr>
          <w:color w:val="000000" w:themeColor="text1"/>
        </w:rPr>
      </w:pPr>
      <w:r w:rsidRPr="0004479E">
        <w:rPr>
          <w:rStyle w:val="HideTWBExt"/>
        </w:rPr>
        <w:lastRenderedPageBreak/>
        <w:t>&lt;/Amend&gt;</w:t>
      </w:r>
    </w:p>
    <w:p w14:paraId="4DD2DC04"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8</w:t>
      </w:r>
      <w:r w:rsidRPr="0004479E">
        <w:rPr>
          <w:rStyle w:val="HideTWBExt"/>
          <w:szCs w:val="24"/>
        </w:rPr>
        <w:t>&lt;/NumAm&gt;</w:t>
      </w:r>
    </w:p>
    <w:p w14:paraId="2D4F6716"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5A328477"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Съображение 30 а (ново)</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20FE4528" w14:textId="77777777" w:rsidTr="00F77590">
        <w:trPr>
          <w:trHeight w:hRule="exact" w:val="240"/>
          <w:jc w:val="center"/>
        </w:trPr>
        <w:tc>
          <w:tcPr>
            <w:tcW w:w="9752" w:type="dxa"/>
            <w:gridSpan w:val="2"/>
          </w:tcPr>
          <w:p w14:paraId="5F10C263" w14:textId="77777777" w:rsidR="003D7A65" w:rsidRPr="0004479E" w:rsidRDefault="003D7A65" w:rsidP="00F77590">
            <w:pPr>
              <w:rPr>
                <w:color w:val="000000" w:themeColor="text1"/>
              </w:rPr>
            </w:pPr>
          </w:p>
        </w:tc>
      </w:tr>
      <w:tr w:rsidR="003D7A65" w:rsidRPr="0004479E" w14:paraId="5C6556A2" w14:textId="77777777" w:rsidTr="00F77590">
        <w:trPr>
          <w:trHeight w:val="240"/>
          <w:jc w:val="center"/>
        </w:trPr>
        <w:tc>
          <w:tcPr>
            <w:tcW w:w="4876" w:type="dxa"/>
          </w:tcPr>
          <w:p w14:paraId="55AFC64E"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53576FB5"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433875BD" w14:textId="77777777" w:rsidTr="00F77590">
        <w:trPr>
          <w:jc w:val="center"/>
        </w:trPr>
        <w:tc>
          <w:tcPr>
            <w:tcW w:w="4876" w:type="dxa"/>
          </w:tcPr>
          <w:p w14:paraId="36B96390" w14:textId="77777777" w:rsidR="003D7A65" w:rsidRPr="0004479E" w:rsidRDefault="003D7A65" w:rsidP="00F77590">
            <w:pPr>
              <w:pStyle w:val="Normal6"/>
              <w:rPr>
                <w:color w:val="000000" w:themeColor="text1"/>
              </w:rPr>
            </w:pPr>
          </w:p>
        </w:tc>
        <w:tc>
          <w:tcPr>
            <w:tcW w:w="4876" w:type="dxa"/>
          </w:tcPr>
          <w:p w14:paraId="012D5592" w14:textId="77777777" w:rsidR="003D7A65" w:rsidRPr="0004479E" w:rsidRDefault="003D7A65" w:rsidP="00F77590">
            <w:pPr>
              <w:pStyle w:val="Normal6"/>
              <w:rPr>
                <w:color w:val="000000" w:themeColor="text1"/>
              </w:rPr>
            </w:pPr>
            <w:r w:rsidRPr="0004479E">
              <w:rPr>
                <w:b/>
                <w:i/>
                <w:color w:val="000000" w:themeColor="text1"/>
              </w:rPr>
              <w:t>(30a)</w:t>
            </w:r>
            <w:r w:rsidRPr="0004479E">
              <w:rPr>
                <w:color w:val="000000" w:themeColor="text1"/>
              </w:rPr>
              <w:tab/>
            </w:r>
            <w:r w:rsidRPr="0004479E">
              <w:rPr>
                <w:b/>
                <w:i/>
                <w:color w:val="000000" w:themeColor="text1"/>
              </w:rPr>
              <w:t>По дефиниция целта на справедливата мобилност включва зачитане на равенството между половете и премахване на неравенството между мъжете и жените в съответствие с член 157, параграф 3 от ДФЕС, който дава възможност на Съюза да приема законодателство, за да се гарантират равни възможности и равно третиране по отношение на заетостта и условията на труд.</w:t>
            </w:r>
          </w:p>
        </w:tc>
      </w:tr>
    </w:tbl>
    <w:p w14:paraId="6809BA3C" w14:textId="77777777" w:rsidR="003D7A65" w:rsidRPr="0004479E" w:rsidRDefault="003D7A65" w:rsidP="00F95344">
      <w:pPr>
        <w:rPr>
          <w:color w:val="000000" w:themeColor="text1"/>
        </w:rPr>
      </w:pPr>
      <w:r w:rsidRPr="0004479E">
        <w:rPr>
          <w:rStyle w:val="HideTWBExt"/>
        </w:rPr>
        <w:t>&lt;/Amend&gt;</w:t>
      </w:r>
    </w:p>
    <w:p w14:paraId="583A8EA6"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9</w:t>
      </w:r>
      <w:r w:rsidRPr="0004479E">
        <w:rPr>
          <w:rStyle w:val="HideTWBExt"/>
          <w:szCs w:val="24"/>
        </w:rPr>
        <w:t>&lt;/NumAm&gt;</w:t>
      </w:r>
    </w:p>
    <w:p w14:paraId="597F6400" w14:textId="77777777" w:rsidR="003D7A65" w:rsidRPr="0004479E" w:rsidRDefault="003D7A65" w:rsidP="00F95344">
      <w:pPr>
        <w:pStyle w:val="NormalBold12b"/>
        <w:rPr>
          <w:color w:val="000000" w:themeColor="text1"/>
        </w:rPr>
      </w:pPr>
      <w:r w:rsidRPr="0004479E">
        <w:rPr>
          <w:rStyle w:val="HideTWBExt"/>
          <w:szCs w:val="24"/>
        </w:rPr>
        <w:lastRenderedPageBreak/>
        <w:t>&lt;DocAmend&gt;</w:t>
      </w:r>
      <w:r w:rsidRPr="0004479E">
        <w:rPr>
          <w:color w:val="000000" w:themeColor="text1"/>
        </w:rPr>
        <w:t>Предложение за регламент</w:t>
      </w:r>
      <w:r w:rsidRPr="0004479E">
        <w:rPr>
          <w:rStyle w:val="HideTWBExt"/>
          <w:szCs w:val="24"/>
        </w:rPr>
        <w:t>&lt;/DocAmend&gt;</w:t>
      </w:r>
    </w:p>
    <w:p w14:paraId="072C2AD8"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Съображение 30 б (ново)</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40C4BA0E" w14:textId="77777777" w:rsidTr="00F77590">
        <w:trPr>
          <w:trHeight w:hRule="exact" w:val="240"/>
          <w:jc w:val="center"/>
        </w:trPr>
        <w:tc>
          <w:tcPr>
            <w:tcW w:w="9752" w:type="dxa"/>
            <w:gridSpan w:val="2"/>
          </w:tcPr>
          <w:p w14:paraId="447467F3" w14:textId="77777777" w:rsidR="003D7A65" w:rsidRPr="0004479E" w:rsidRDefault="003D7A65" w:rsidP="00F77590">
            <w:pPr>
              <w:rPr>
                <w:color w:val="000000" w:themeColor="text1"/>
              </w:rPr>
            </w:pPr>
          </w:p>
        </w:tc>
      </w:tr>
      <w:tr w:rsidR="003D7A65" w:rsidRPr="0004479E" w14:paraId="6213D4CA" w14:textId="77777777" w:rsidTr="00F77590">
        <w:trPr>
          <w:trHeight w:val="240"/>
          <w:jc w:val="center"/>
        </w:trPr>
        <w:tc>
          <w:tcPr>
            <w:tcW w:w="4876" w:type="dxa"/>
          </w:tcPr>
          <w:p w14:paraId="562290B0"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07159578"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61BC18B9" w14:textId="77777777" w:rsidTr="00F77590">
        <w:trPr>
          <w:jc w:val="center"/>
        </w:trPr>
        <w:tc>
          <w:tcPr>
            <w:tcW w:w="4876" w:type="dxa"/>
          </w:tcPr>
          <w:p w14:paraId="2DD72C11" w14:textId="77777777" w:rsidR="003D7A65" w:rsidRPr="0004479E" w:rsidRDefault="003D7A65" w:rsidP="00F77590">
            <w:pPr>
              <w:pStyle w:val="Normal6"/>
              <w:rPr>
                <w:color w:val="000000" w:themeColor="text1"/>
              </w:rPr>
            </w:pPr>
          </w:p>
        </w:tc>
        <w:tc>
          <w:tcPr>
            <w:tcW w:w="4876" w:type="dxa"/>
          </w:tcPr>
          <w:p w14:paraId="32C2441F" w14:textId="77777777" w:rsidR="003D7A65" w:rsidRPr="0004479E" w:rsidRDefault="003D7A65" w:rsidP="00F77590">
            <w:pPr>
              <w:pStyle w:val="Normal6"/>
              <w:rPr>
                <w:color w:val="000000" w:themeColor="text1"/>
              </w:rPr>
            </w:pPr>
            <w:r>
              <w:rPr>
                <w:b/>
                <w:i/>
                <w:color w:val="000000" w:themeColor="text1"/>
              </w:rPr>
              <w:t>(30б</w:t>
            </w:r>
            <w:r w:rsidRPr="0004479E">
              <w:rPr>
                <w:b/>
                <w:i/>
                <w:color w:val="000000" w:themeColor="text1"/>
              </w:rPr>
              <w:t>)</w:t>
            </w:r>
            <w:r w:rsidRPr="0004479E">
              <w:rPr>
                <w:color w:val="000000" w:themeColor="text1"/>
              </w:rPr>
              <w:tab/>
            </w:r>
            <w:r w:rsidRPr="0004479E">
              <w:rPr>
                <w:b/>
                <w:i/>
                <w:color w:val="000000" w:themeColor="text1"/>
              </w:rPr>
              <w:t>Въпреки че равенството между половете е установен принцип на равнището на ЕС по отношение на мобилните и трансграничните работници, в резултат на големите различия и неравенства между държавите членки работещите жени стават все по-уязвими спрямо увеличаващата се разлика в заплащането и пенсиите и загубата на права при преместване, командироване или трансгранична заетост.</w:t>
            </w:r>
          </w:p>
        </w:tc>
      </w:tr>
    </w:tbl>
    <w:p w14:paraId="080D6BA5" w14:textId="77777777" w:rsidR="003D7A65" w:rsidRPr="0004479E" w:rsidRDefault="003D7A65" w:rsidP="00F95344">
      <w:pPr>
        <w:rPr>
          <w:color w:val="000000" w:themeColor="text1"/>
        </w:rPr>
      </w:pPr>
      <w:r w:rsidRPr="0004479E">
        <w:rPr>
          <w:rStyle w:val="HideTWBExt"/>
        </w:rPr>
        <w:t>&lt;/Amend&gt;</w:t>
      </w:r>
    </w:p>
    <w:p w14:paraId="05E744C7"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10</w:t>
      </w:r>
      <w:r w:rsidRPr="0004479E">
        <w:rPr>
          <w:rStyle w:val="HideTWBExt"/>
          <w:szCs w:val="24"/>
        </w:rPr>
        <w:t>&lt;/NumAm&gt;</w:t>
      </w:r>
    </w:p>
    <w:p w14:paraId="144643BD" w14:textId="77777777" w:rsidR="003D7A65" w:rsidRPr="0004479E" w:rsidRDefault="003D7A65" w:rsidP="00F95344">
      <w:pPr>
        <w:pStyle w:val="NormalBold12b"/>
        <w:keepNext/>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66A15B09"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Съображение 35 а (ново)</w:t>
      </w:r>
      <w:r w:rsidRPr="0004479E">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28B2EF6B" w14:textId="77777777" w:rsidTr="00F77590">
        <w:trPr>
          <w:jc w:val="center"/>
        </w:trPr>
        <w:tc>
          <w:tcPr>
            <w:tcW w:w="9752" w:type="dxa"/>
            <w:gridSpan w:val="2"/>
          </w:tcPr>
          <w:p w14:paraId="572E5D02" w14:textId="77777777" w:rsidR="003D7A65" w:rsidRPr="0004479E" w:rsidRDefault="003D7A65" w:rsidP="00F77590">
            <w:pPr>
              <w:keepNext/>
              <w:rPr>
                <w:color w:val="000000" w:themeColor="text1"/>
              </w:rPr>
            </w:pPr>
          </w:p>
        </w:tc>
      </w:tr>
      <w:tr w:rsidR="003D7A65" w:rsidRPr="0004479E" w14:paraId="26BF911A" w14:textId="77777777" w:rsidTr="00F77590">
        <w:trPr>
          <w:jc w:val="center"/>
        </w:trPr>
        <w:tc>
          <w:tcPr>
            <w:tcW w:w="4876" w:type="dxa"/>
            <w:hideMark/>
          </w:tcPr>
          <w:p w14:paraId="73979F9A"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1AD2DEF1"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176A0D4D" w14:textId="77777777" w:rsidTr="00F77590">
        <w:trPr>
          <w:jc w:val="center"/>
        </w:trPr>
        <w:tc>
          <w:tcPr>
            <w:tcW w:w="4876" w:type="dxa"/>
          </w:tcPr>
          <w:p w14:paraId="1E2E6C36" w14:textId="77777777" w:rsidR="003D7A65" w:rsidRPr="0004479E" w:rsidRDefault="003D7A65" w:rsidP="00F77590">
            <w:pPr>
              <w:pStyle w:val="Normal6"/>
              <w:rPr>
                <w:color w:val="000000" w:themeColor="text1"/>
              </w:rPr>
            </w:pPr>
          </w:p>
        </w:tc>
        <w:tc>
          <w:tcPr>
            <w:tcW w:w="4876" w:type="dxa"/>
            <w:hideMark/>
          </w:tcPr>
          <w:p w14:paraId="75FA1E51" w14:textId="77777777" w:rsidR="003D7A65" w:rsidRPr="0004479E" w:rsidRDefault="003D7A65" w:rsidP="00F77590">
            <w:pPr>
              <w:pStyle w:val="Normal6"/>
              <w:rPr>
                <w:color w:val="000000" w:themeColor="text1"/>
                <w:szCs w:val="24"/>
              </w:rPr>
            </w:pPr>
            <w:r>
              <w:rPr>
                <w:b/>
                <w:i/>
                <w:color w:val="000000" w:themeColor="text1"/>
              </w:rPr>
              <w:t>(35</w:t>
            </w:r>
            <w:r w:rsidRPr="0004479E">
              <w:rPr>
                <w:b/>
                <w:i/>
                <w:color w:val="000000" w:themeColor="text1"/>
              </w:rPr>
              <w:t>a)</w:t>
            </w:r>
            <w:r w:rsidRPr="0004479E">
              <w:rPr>
                <w:b/>
                <w:i/>
                <w:color w:val="000000" w:themeColor="text1"/>
              </w:rPr>
              <w:tab/>
              <w:t>Зачитането на равенството между половете и целта за премахване на неравенството между жените и мъжете са признати в ДФЕС, по-специално в член 157, параграф 3, в който се предвижда Съюзът да приема законодателни актове, които да осигуряват прилагането на принципа за равни възможности и равно третиране на мъжете и жените в областта на заетостта и труда, а член 157, параграф 4 от ДФЕС позволява на държавите членки да запазят или да приемат мерки, предвиждащи специфични придобивки за улеснение на упражняването на професионална дейност от недостатъчно представения пол, или да предотвратят или да компенсират неизгоди в професионалната кариера.</w:t>
            </w:r>
          </w:p>
        </w:tc>
      </w:tr>
    </w:tbl>
    <w:p w14:paraId="5A8D10D2" w14:textId="77777777" w:rsidR="003D7A65" w:rsidRPr="0004479E" w:rsidRDefault="003D7A65" w:rsidP="00F95344">
      <w:pPr>
        <w:rPr>
          <w:color w:val="000000" w:themeColor="text1"/>
        </w:rPr>
      </w:pPr>
      <w:r w:rsidRPr="0004479E">
        <w:rPr>
          <w:rStyle w:val="HideTWBExt"/>
        </w:rPr>
        <w:t>&lt;/Amend&gt;</w:t>
      </w:r>
    </w:p>
    <w:p w14:paraId="70CB3DEC" w14:textId="77777777" w:rsidR="003D7A65" w:rsidRPr="0004479E" w:rsidRDefault="003D7A65" w:rsidP="00F95344">
      <w:pPr>
        <w:pStyle w:val="AMNumberTabs"/>
        <w:rPr>
          <w:color w:val="000000" w:themeColor="text1"/>
        </w:rPr>
      </w:pPr>
      <w:r w:rsidRPr="0004479E">
        <w:rPr>
          <w:rStyle w:val="HideTWBExt"/>
          <w:szCs w:val="24"/>
        </w:rPr>
        <w:lastRenderedPageBreak/>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11</w:t>
      </w:r>
      <w:r w:rsidRPr="0004479E">
        <w:rPr>
          <w:rStyle w:val="HideTWBExt"/>
          <w:szCs w:val="24"/>
        </w:rPr>
        <w:t>&lt;/NumAm&gt;</w:t>
      </w:r>
    </w:p>
    <w:p w14:paraId="40138DAE"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492F2B4B"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2 – параграф 1 – буква а</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66E4FA6D" w14:textId="77777777" w:rsidTr="00F77590">
        <w:trPr>
          <w:trHeight w:hRule="exact" w:val="240"/>
          <w:jc w:val="center"/>
        </w:trPr>
        <w:tc>
          <w:tcPr>
            <w:tcW w:w="9752" w:type="dxa"/>
            <w:gridSpan w:val="2"/>
          </w:tcPr>
          <w:p w14:paraId="319CC958" w14:textId="77777777" w:rsidR="003D7A65" w:rsidRPr="0004479E" w:rsidRDefault="003D7A65" w:rsidP="00F77590">
            <w:pPr>
              <w:rPr>
                <w:color w:val="000000" w:themeColor="text1"/>
              </w:rPr>
            </w:pPr>
          </w:p>
        </w:tc>
      </w:tr>
      <w:tr w:rsidR="003D7A65" w:rsidRPr="0004479E" w14:paraId="33C00691" w14:textId="77777777" w:rsidTr="00F77590">
        <w:trPr>
          <w:trHeight w:val="240"/>
          <w:jc w:val="center"/>
        </w:trPr>
        <w:tc>
          <w:tcPr>
            <w:tcW w:w="4876" w:type="dxa"/>
          </w:tcPr>
          <w:p w14:paraId="7968100B"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283C7E25"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3704D0A7" w14:textId="77777777" w:rsidTr="00F77590">
        <w:trPr>
          <w:jc w:val="center"/>
        </w:trPr>
        <w:tc>
          <w:tcPr>
            <w:tcW w:w="4876" w:type="dxa"/>
          </w:tcPr>
          <w:p w14:paraId="68C8BA32" w14:textId="77777777" w:rsidR="003D7A65" w:rsidRPr="0004479E" w:rsidRDefault="003D7A65" w:rsidP="00F77590">
            <w:pPr>
              <w:pStyle w:val="Normal6"/>
              <w:rPr>
                <w:color w:val="000000" w:themeColor="text1"/>
              </w:rPr>
            </w:pPr>
            <w:r w:rsidRPr="0004479E">
              <w:rPr>
                <w:color w:val="000000" w:themeColor="text1"/>
              </w:rPr>
              <w:t>а)</w:t>
            </w:r>
            <w:r w:rsidRPr="0004479E">
              <w:rPr>
                <w:color w:val="000000" w:themeColor="text1"/>
              </w:rPr>
              <w:tab/>
              <w:t>улеснява достъпа на физическите лица и на работодателите до информация за техните права и задължения, както и до услуги от значение за тях;</w:t>
            </w:r>
          </w:p>
        </w:tc>
        <w:tc>
          <w:tcPr>
            <w:tcW w:w="4876" w:type="dxa"/>
          </w:tcPr>
          <w:p w14:paraId="779C01FA" w14:textId="77777777" w:rsidR="003D7A65" w:rsidRPr="0004479E" w:rsidRDefault="003D7A65" w:rsidP="00F77590">
            <w:pPr>
              <w:pStyle w:val="Normal6"/>
              <w:rPr>
                <w:color w:val="000000" w:themeColor="text1"/>
              </w:rPr>
            </w:pPr>
            <w:r w:rsidRPr="0004479E">
              <w:rPr>
                <w:color w:val="000000" w:themeColor="text1"/>
              </w:rPr>
              <w:t>а)</w:t>
            </w:r>
            <w:r w:rsidRPr="0004479E">
              <w:rPr>
                <w:color w:val="000000" w:themeColor="text1"/>
              </w:rPr>
              <w:tab/>
              <w:t>улеснява достъпа на физическите лица и на работодателите</w:t>
            </w:r>
            <w:r w:rsidRPr="0004479E">
              <w:rPr>
                <w:b/>
                <w:i/>
                <w:color w:val="000000" w:themeColor="text1"/>
              </w:rPr>
              <w:t>, съвместно с органите, които ги представляват,</w:t>
            </w:r>
            <w:r w:rsidRPr="0004479E">
              <w:rPr>
                <w:color w:val="000000" w:themeColor="text1"/>
              </w:rPr>
              <w:t xml:space="preserve"> до информация за техните права и задължения, както и до услуги от значение за тях</w:t>
            </w:r>
            <w:r w:rsidRPr="0004479E">
              <w:rPr>
                <w:b/>
                <w:i/>
                <w:color w:val="000000" w:themeColor="text1"/>
              </w:rPr>
              <w:t>, включително относно пенсионни права и отпуск по майчинство, по бащинство, за отглеждане на дете и за лица, полагащи грижи</w:t>
            </w:r>
            <w:r w:rsidRPr="0004479E">
              <w:rPr>
                <w:color w:val="000000" w:themeColor="text1"/>
              </w:rPr>
              <w:t>;</w:t>
            </w:r>
          </w:p>
        </w:tc>
      </w:tr>
    </w:tbl>
    <w:p w14:paraId="4EC561D2" w14:textId="77777777" w:rsidR="003D7A65" w:rsidRPr="0004479E" w:rsidRDefault="003D7A65" w:rsidP="00F95344">
      <w:pPr>
        <w:rPr>
          <w:color w:val="000000" w:themeColor="text1"/>
        </w:rPr>
      </w:pPr>
      <w:r w:rsidRPr="0004479E">
        <w:rPr>
          <w:rStyle w:val="HideTWBExt"/>
        </w:rPr>
        <w:t>&lt;/Amend&gt;</w:t>
      </w:r>
    </w:p>
    <w:p w14:paraId="05469640"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12</w:t>
      </w:r>
      <w:r w:rsidRPr="0004479E">
        <w:rPr>
          <w:rStyle w:val="HideTWBExt"/>
          <w:szCs w:val="24"/>
        </w:rPr>
        <w:t>&lt;/NumAm&gt;</w:t>
      </w:r>
    </w:p>
    <w:p w14:paraId="7FFECA5F"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6CA69665"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2 – параграф 1 – буква б</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54D55BC5" w14:textId="77777777" w:rsidTr="00F77590">
        <w:trPr>
          <w:trHeight w:hRule="exact" w:val="240"/>
          <w:jc w:val="center"/>
        </w:trPr>
        <w:tc>
          <w:tcPr>
            <w:tcW w:w="9752" w:type="dxa"/>
            <w:gridSpan w:val="2"/>
          </w:tcPr>
          <w:p w14:paraId="4DE49282" w14:textId="77777777" w:rsidR="003D7A65" w:rsidRPr="0004479E" w:rsidRDefault="003D7A65" w:rsidP="00F77590">
            <w:pPr>
              <w:rPr>
                <w:color w:val="000000" w:themeColor="text1"/>
              </w:rPr>
            </w:pPr>
          </w:p>
        </w:tc>
      </w:tr>
      <w:tr w:rsidR="003D7A65" w:rsidRPr="0004479E" w14:paraId="46829603" w14:textId="77777777" w:rsidTr="00F77590">
        <w:trPr>
          <w:trHeight w:val="240"/>
          <w:jc w:val="center"/>
        </w:trPr>
        <w:tc>
          <w:tcPr>
            <w:tcW w:w="4876" w:type="dxa"/>
          </w:tcPr>
          <w:p w14:paraId="182E668A"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47208B08"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1A2B1A1D" w14:textId="77777777" w:rsidTr="00F77590">
        <w:trPr>
          <w:jc w:val="center"/>
        </w:trPr>
        <w:tc>
          <w:tcPr>
            <w:tcW w:w="4876" w:type="dxa"/>
          </w:tcPr>
          <w:p w14:paraId="1AC1BE58" w14:textId="77777777" w:rsidR="003D7A65" w:rsidRPr="0004479E" w:rsidRDefault="003D7A65" w:rsidP="00F77590">
            <w:pPr>
              <w:pStyle w:val="Normal6"/>
              <w:rPr>
                <w:color w:val="000000" w:themeColor="text1"/>
              </w:rPr>
            </w:pPr>
            <w:r w:rsidRPr="0004479E">
              <w:rPr>
                <w:color w:val="000000" w:themeColor="text1"/>
              </w:rPr>
              <w:t>б)</w:t>
            </w:r>
            <w:r w:rsidRPr="0004479E">
              <w:rPr>
                <w:color w:val="000000" w:themeColor="text1"/>
              </w:rPr>
              <w:tab/>
              <w:t>подпомага сътрудничеството между държавите членки при трансграничното прилагане на съответното право на Съюза, включително улеснява съвместните инспекции;</w:t>
            </w:r>
          </w:p>
        </w:tc>
        <w:tc>
          <w:tcPr>
            <w:tcW w:w="4876" w:type="dxa"/>
          </w:tcPr>
          <w:p w14:paraId="15AFF3DD" w14:textId="77777777" w:rsidR="003D7A65" w:rsidRPr="0004479E" w:rsidRDefault="003D7A65" w:rsidP="00F77590">
            <w:pPr>
              <w:pStyle w:val="Normal6"/>
              <w:rPr>
                <w:color w:val="000000" w:themeColor="text1"/>
              </w:rPr>
            </w:pPr>
            <w:r w:rsidRPr="0004479E">
              <w:rPr>
                <w:color w:val="000000" w:themeColor="text1"/>
              </w:rPr>
              <w:t>б)</w:t>
            </w:r>
            <w:r w:rsidRPr="0004479E">
              <w:rPr>
                <w:color w:val="000000" w:themeColor="text1"/>
              </w:rPr>
              <w:tab/>
              <w:t>подпомага сътрудничеството между държавите членки при трансграничното прилагане на съответното право на Съюза, включително улеснява съвместните инспекции</w:t>
            </w:r>
            <w:r w:rsidRPr="0004479E">
              <w:rPr>
                <w:b/>
                <w:i/>
                <w:color w:val="000000" w:themeColor="text1"/>
              </w:rPr>
              <w:t>, които са съобразени с аспектите на пола</w:t>
            </w:r>
            <w:r w:rsidRPr="0004479E">
              <w:rPr>
                <w:color w:val="000000" w:themeColor="text1"/>
              </w:rPr>
              <w:t>;</w:t>
            </w:r>
          </w:p>
        </w:tc>
      </w:tr>
    </w:tbl>
    <w:p w14:paraId="02958030" w14:textId="77777777" w:rsidR="003D7A65" w:rsidRPr="0004479E" w:rsidRDefault="003D7A65" w:rsidP="00F95344">
      <w:pPr>
        <w:rPr>
          <w:color w:val="000000" w:themeColor="text1"/>
        </w:rPr>
      </w:pPr>
      <w:r w:rsidRPr="0004479E">
        <w:rPr>
          <w:rStyle w:val="HideTWBExt"/>
        </w:rPr>
        <w:t>&lt;/Amend&gt;</w:t>
      </w:r>
    </w:p>
    <w:p w14:paraId="3C636703"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13</w:t>
      </w:r>
      <w:r w:rsidRPr="0004479E">
        <w:rPr>
          <w:rStyle w:val="HideTWBExt"/>
          <w:szCs w:val="24"/>
        </w:rPr>
        <w:t>&lt;/NumAm&gt;</w:t>
      </w:r>
    </w:p>
    <w:p w14:paraId="4C73B30F"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0DA9368C"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5 – параграф 1 – буква а</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655C6280" w14:textId="77777777" w:rsidTr="00F77590">
        <w:trPr>
          <w:trHeight w:hRule="exact" w:val="240"/>
          <w:jc w:val="center"/>
        </w:trPr>
        <w:tc>
          <w:tcPr>
            <w:tcW w:w="9752" w:type="dxa"/>
            <w:gridSpan w:val="2"/>
          </w:tcPr>
          <w:p w14:paraId="2F9E4225" w14:textId="77777777" w:rsidR="003D7A65" w:rsidRPr="0004479E" w:rsidRDefault="003D7A65" w:rsidP="00F77590">
            <w:pPr>
              <w:rPr>
                <w:color w:val="000000" w:themeColor="text1"/>
              </w:rPr>
            </w:pPr>
          </w:p>
        </w:tc>
      </w:tr>
      <w:tr w:rsidR="003D7A65" w:rsidRPr="0004479E" w14:paraId="7194D0B9" w14:textId="77777777" w:rsidTr="00F77590">
        <w:trPr>
          <w:trHeight w:val="240"/>
          <w:jc w:val="center"/>
        </w:trPr>
        <w:tc>
          <w:tcPr>
            <w:tcW w:w="4876" w:type="dxa"/>
          </w:tcPr>
          <w:p w14:paraId="243BB945"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223F4DB5"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2C2CDCBC" w14:textId="77777777" w:rsidTr="00F77590">
        <w:trPr>
          <w:jc w:val="center"/>
        </w:trPr>
        <w:tc>
          <w:tcPr>
            <w:tcW w:w="4876" w:type="dxa"/>
          </w:tcPr>
          <w:p w14:paraId="75183D58" w14:textId="77777777" w:rsidR="003D7A65" w:rsidRPr="0004479E" w:rsidRDefault="003D7A65" w:rsidP="00F77590">
            <w:pPr>
              <w:pStyle w:val="Normal6"/>
              <w:rPr>
                <w:color w:val="000000" w:themeColor="text1"/>
              </w:rPr>
            </w:pPr>
            <w:r w:rsidRPr="0004479E">
              <w:rPr>
                <w:color w:val="000000" w:themeColor="text1"/>
              </w:rPr>
              <w:t>а)</w:t>
            </w:r>
            <w:r w:rsidRPr="0004479E">
              <w:rPr>
                <w:color w:val="000000" w:themeColor="text1"/>
              </w:rPr>
              <w:tab/>
              <w:t>улесняване на достъпа на физическите лица и на работодателите до информация за правата и задълженията в случаи с трансграничен аспект, както и достъпа до услуги за трансгранична трудова мобилност в съответствие с членове</w:t>
            </w:r>
            <w:r w:rsidRPr="0004479E">
              <w:rPr>
                <w:b/>
                <w:i/>
                <w:color w:val="000000" w:themeColor="text1"/>
              </w:rPr>
              <w:t> </w:t>
            </w:r>
            <w:r w:rsidRPr="0004479E">
              <w:rPr>
                <w:color w:val="000000" w:themeColor="text1"/>
              </w:rPr>
              <w:t>6 и 7;</w:t>
            </w:r>
          </w:p>
        </w:tc>
        <w:tc>
          <w:tcPr>
            <w:tcW w:w="4876" w:type="dxa"/>
          </w:tcPr>
          <w:p w14:paraId="3DF647CA" w14:textId="77777777" w:rsidR="003D7A65" w:rsidRPr="0004479E" w:rsidRDefault="003D7A65" w:rsidP="00F77590">
            <w:pPr>
              <w:pStyle w:val="Normal6"/>
              <w:rPr>
                <w:color w:val="000000" w:themeColor="text1"/>
              </w:rPr>
            </w:pPr>
            <w:r w:rsidRPr="0004479E">
              <w:rPr>
                <w:color w:val="000000" w:themeColor="text1"/>
              </w:rPr>
              <w:t>а)</w:t>
            </w:r>
            <w:r w:rsidRPr="0004479E">
              <w:rPr>
                <w:color w:val="000000" w:themeColor="text1"/>
              </w:rPr>
              <w:tab/>
              <w:t>улесняване на достъпа на физическите лица и на работодателите</w:t>
            </w:r>
            <w:r w:rsidRPr="0004479E">
              <w:rPr>
                <w:b/>
                <w:i/>
                <w:color w:val="000000" w:themeColor="text1"/>
              </w:rPr>
              <w:t>, съвместно с органите, които ги представляват,</w:t>
            </w:r>
            <w:r w:rsidRPr="0004479E">
              <w:rPr>
                <w:color w:val="000000" w:themeColor="text1"/>
              </w:rPr>
              <w:t xml:space="preserve"> до информация за правата и задълженията</w:t>
            </w:r>
            <w:r w:rsidRPr="0004479E">
              <w:rPr>
                <w:b/>
                <w:i/>
                <w:color w:val="000000" w:themeColor="text1"/>
              </w:rPr>
              <w:t xml:space="preserve"> и заплатите</w:t>
            </w:r>
            <w:r w:rsidRPr="0004479E">
              <w:rPr>
                <w:color w:val="000000" w:themeColor="text1"/>
              </w:rPr>
              <w:t xml:space="preserve"> в случаи с трансграничен аспект, както и достъпа до услуги за трансгранична </w:t>
            </w:r>
            <w:r w:rsidRPr="0004479E">
              <w:rPr>
                <w:color w:val="000000" w:themeColor="text1"/>
              </w:rPr>
              <w:lastRenderedPageBreak/>
              <w:t>трудова мобилност в съответствие с членове</w:t>
            </w:r>
            <w:r w:rsidRPr="0004479E">
              <w:rPr>
                <w:b/>
                <w:i/>
                <w:color w:val="000000" w:themeColor="text1"/>
              </w:rPr>
              <w:t xml:space="preserve"> </w:t>
            </w:r>
            <w:r w:rsidRPr="0004479E">
              <w:rPr>
                <w:color w:val="000000" w:themeColor="text1"/>
              </w:rPr>
              <w:t>6 и 7;</w:t>
            </w:r>
          </w:p>
        </w:tc>
      </w:tr>
    </w:tbl>
    <w:p w14:paraId="501CF5A8" w14:textId="77777777" w:rsidR="003D7A65" w:rsidRPr="0004479E" w:rsidRDefault="003D7A65" w:rsidP="00F95344">
      <w:pPr>
        <w:rPr>
          <w:color w:val="000000" w:themeColor="text1"/>
        </w:rPr>
      </w:pPr>
      <w:r w:rsidRPr="0004479E">
        <w:rPr>
          <w:rStyle w:val="HideTWBExt"/>
        </w:rPr>
        <w:lastRenderedPageBreak/>
        <w:t>&lt;/Amend&gt;</w:t>
      </w:r>
    </w:p>
    <w:p w14:paraId="02091450" w14:textId="77777777" w:rsidR="003D7A65" w:rsidRPr="0004479E" w:rsidRDefault="003D7A65" w:rsidP="00F95344">
      <w:pPr>
        <w:pStyle w:val="AMNumberTabs"/>
        <w:rPr>
          <w:color w:val="000000" w:themeColor="text1"/>
          <w:szCs w:val="24"/>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14</w:t>
      </w:r>
      <w:r w:rsidRPr="0004479E">
        <w:rPr>
          <w:rStyle w:val="HideTWBExt"/>
          <w:szCs w:val="24"/>
        </w:rPr>
        <w:t>&lt;/NumAm&gt;</w:t>
      </w:r>
    </w:p>
    <w:p w14:paraId="315CF237"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55C507D1"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5 – параграф 1 – буква в</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0EFC944F" w14:textId="77777777" w:rsidTr="00F77590">
        <w:trPr>
          <w:trHeight w:val="240"/>
          <w:jc w:val="center"/>
        </w:trPr>
        <w:tc>
          <w:tcPr>
            <w:tcW w:w="9752" w:type="dxa"/>
            <w:gridSpan w:val="2"/>
          </w:tcPr>
          <w:p w14:paraId="02C9B39F" w14:textId="77777777" w:rsidR="003D7A65" w:rsidRPr="0004479E" w:rsidRDefault="003D7A65" w:rsidP="00F77590">
            <w:pPr>
              <w:rPr>
                <w:color w:val="000000" w:themeColor="text1"/>
              </w:rPr>
            </w:pPr>
          </w:p>
        </w:tc>
      </w:tr>
      <w:tr w:rsidR="003D7A65" w:rsidRPr="0004479E" w14:paraId="171A8384" w14:textId="77777777" w:rsidTr="00F77590">
        <w:trPr>
          <w:trHeight w:val="240"/>
          <w:jc w:val="center"/>
        </w:trPr>
        <w:tc>
          <w:tcPr>
            <w:tcW w:w="4876" w:type="dxa"/>
            <w:hideMark/>
          </w:tcPr>
          <w:p w14:paraId="0AD2615D"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hideMark/>
          </w:tcPr>
          <w:p w14:paraId="43EDDBEA"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3C328F25" w14:textId="77777777" w:rsidTr="00F77590">
        <w:trPr>
          <w:jc w:val="center"/>
        </w:trPr>
        <w:tc>
          <w:tcPr>
            <w:tcW w:w="4876" w:type="dxa"/>
            <w:hideMark/>
          </w:tcPr>
          <w:p w14:paraId="6F341AD1" w14:textId="77777777" w:rsidR="003D7A65" w:rsidRPr="0004479E" w:rsidRDefault="003D7A65" w:rsidP="00F77590">
            <w:pPr>
              <w:pStyle w:val="Normal6"/>
              <w:rPr>
                <w:color w:val="000000" w:themeColor="text1"/>
              </w:rPr>
            </w:pPr>
            <w:r w:rsidRPr="0004479E">
              <w:rPr>
                <w:color w:val="000000" w:themeColor="text1"/>
              </w:rPr>
              <w:t>в)</w:t>
            </w:r>
            <w:r w:rsidRPr="0004479E">
              <w:rPr>
                <w:color w:val="000000" w:themeColor="text1"/>
              </w:rPr>
              <w:tab/>
              <w:t>координиране и подпомагане на съгласуваните и съвместните инспекции в съответствие с членове</w:t>
            </w:r>
            <w:r w:rsidRPr="0004479E">
              <w:rPr>
                <w:b/>
                <w:i/>
                <w:color w:val="000000" w:themeColor="text1"/>
              </w:rPr>
              <w:t> </w:t>
            </w:r>
            <w:r w:rsidRPr="0004479E">
              <w:rPr>
                <w:color w:val="000000" w:themeColor="text1"/>
              </w:rPr>
              <w:t>9 и 10;</w:t>
            </w:r>
          </w:p>
        </w:tc>
        <w:tc>
          <w:tcPr>
            <w:tcW w:w="4876" w:type="dxa"/>
            <w:hideMark/>
          </w:tcPr>
          <w:p w14:paraId="3CF5C926" w14:textId="77777777" w:rsidR="003D7A65" w:rsidRPr="0004479E" w:rsidRDefault="003D7A65" w:rsidP="00F77590">
            <w:pPr>
              <w:pStyle w:val="Normal6"/>
              <w:rPr>
                <w:color w:val="000000" w:themeColor="text1"/>
              </w:rPr>
            </w:pPr>
            <w:r w:rsidRPr="0004479E">
              <w:rPr>
                <w:color w:val="000000" w:themeColor="text1"/>
              </w:rPr>
              <w:t>в)</w:t>
            </w:r>
            <w:r w:rsidRPr="0004479E">
              <w:rPr>
                <w:color w:val="000000" w:themeColor="text1"/>
              </w:rPr>
              <w:tab/>
              <w:t>координиране и подпомагане на съгласуваните и съвместните инспекции</w:t>
            </w:r>
            <w:r w:rsidRPr="0004479E">
              <w:rPr>
                <w:b/>
                <w:i/>
                <w:color w:val="000000" w:themeColor="text1"/>
              </w:rPr>
              <w:t>, които са съобразени с аспектите на пола,</w:t>
            </w:r>
            <w:r w:rsidRPr="0004479E">
              <w:rPr>
                <w:color w:val="000000" w:themeColor="text1"/>
              </w:rPr>
              <w:t xml:space="preserve"> в съответствие с членове</w:t>
            </w:r>
            <w:r w:rsidRPr="0004479E">
              <w:rPr>
                <w:b/>
                <w:i/>
                <w:color w:val="000000" w:themeColor="text1"/>
              </w:rPr>
              <w:t xml:space="preserve"> </w:t>
            </w:r>
            <w:r w:rsidRPr="0004479E">
              <w:rPr>
                <w:color w:val="000000" w:themeColor="text1"/>
              </w:rPr>
              <w:t>9 и 10;</w:t>
            </w:r>
          </w:p>
        </w:tc>
      </w:tr>
    </w:tbl>
    <w:p w14:paraId="7AAA5E32" w14:textId="77777777" w:rsidR="003D7A65" w:rsidRPr="0004479E" w:rsidRDefault="003D7A65" w:rsidP="00F95344">
      <w:pPr>
        <w:rPr>
          <w:color w:val="000000" w:themeColor="text1"/>
        </w:rPr>
      </w:pPr>
      <w:r w:rsidRPr="0004479E">
        <w:rPr>
          <w:rStyle w:val="HideTWBExt"/>
        </w:rPr>
        <w:t>&lt;/Amend&gt;</w:t>
      </w:r>
    </w:p>
    <w:p w14:paraId="74ECA99C"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15</w:t>
      </w:r>
      <w:r w:rsidRPr="0004479E">
        <w:rPr>
          <w:rStyle w:val="HideTWBExt"/>
          <w:szCs w:val="24"/>
        </w:rPr>
        <w:t>&lt;/NumAm&gt;</w:t>
      </w:r>
    </w:p>
    <w:p w14:paraId="3633B2D8"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7860D4F8"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5 – параграф 1 – буква г</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17F5EF5E" w14:textId="77777777" w:rsidTr="00F77590">
        <w:trPr>
          <w:jc w:val="center"/>
        </w:trPr>
        <w:tc>
          <w:tcPr>
            <w:tcW w:w="9752" w:type="dxa"/>
            <w:gridSpan w:val="2"/>
          </w:tcPr>
          <w:p w14:paraId="35D71964" w14:textId="77777777" w:rsidR="003D7A65" w:rsidRPr="0004479E" w:rsidRDefault="003D7A65" w:rsidP="00F77590">
            <w:pPr>
              <w:keepNext/>
              <w:rPr>
                <w:color w:val="000000" w:themeColor="text1"/>
              </w:rPr>
            </w:pPr>
          </w:p>
        </w:tc>
      </w:tr>
      <w:tr w:rsidR="003D7A65" w:rsidRPr="0004479E" w14:paraId="7ED6F6CB" w14:textId="77777777" w:rsidTr="00F77590">
        <w:trPr>
          <w:jc w:val="center"/>
        </w:trPr>
        <w:tc>
          <w:tcPr>
            <w:tcW w:w="4876" w:type="dxa"/>
            <w:hideMark/>
          </w:tcPr>
          <w:p w14:paraId="50EC9B0D"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20051A84"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2FCDD7F7" w14:textId="77777777" w:rsidTr="00F77590">
        <w:trPr>
          <w:jc w:val="center"/>
        </w:trPr>
        <w:tc>
          <w:tcPr>
            <w:tcW w:w="4876" w:type="dxa"/>
            <w:hideMark/>
          </w:tcPr>
          <w:p w14:paraId="17C6B678" w14:textId="77777777" w:rsidR="003D7A65" w:rsidRPr="0004479E" w:rsidRDefault="003D7A65" w:rsidP="00F77590">
            <w:pPr>
              <w:pStyle w:val="Normal6"/>
              <w:rPr>
                <w:color w:val="000000" w:themeColor="text1"/>
              </w:rPr>
            </w:pPr>
            <w:r w:rsidRPr="0004479E">
              <w:rPr>
                <w:color w:val="000000" w:themeColor="text1"/>
              </w:rPr>
              <w:t>г)</w:t>
            </w:r>
            <w:r w:rsidRPr="0004479E">
              <w:rPr>
                <w:color w:val="000000" w:themeColor="text1"/>
              </w:rPr>
              <w:tab/>
            </w:r>
            <w:r w:rsidRPr="0004479E">
              <w:rPr>
                <w:b/>
                <w:i/>
                <w:color w:val="000000" w:themeColor="text1"/>
              </w:rPr>
              <w:t>извършване</w:t>
            </w:r>
            <w:r w:rsidRPr="0004479E">
              <w:rPr>
                <w:color w:val="000000" w:themeColor="text1"/>
              </w:rPr>
              <w:t xml:space="preserve"> на анализи и оценки на риска по въпроси, свързани с трансграничната трудова мобилност, в съответствие с член</w:t>
            </w:r>
            <w:r w:rsidRPr="0004479E">
              <w:rPr>
                <w:b/>
                <w:i/>
                <w:color w:val="000000" w:themeColor="text1"/>
              </w:rPr>
              <w:t> </w:t>
            </w:r>
            <w:r w:rsidRPr="0004479E">
              <w:rPr>
                <w:color w:val="000000" w:themeColor="text1"/>
              </w:rPr>
              <w:t>11;</w:t>
            </w:r>
          </w:p>
        </w:tc>
        <w:tc>
          <w:tcPr>
            <w:tcW w:w="4876" w:type="dxa"/>
            <w:hideMark/>
          </w:tcPr>
          <w:p w14:paraId="3D52E2A6" w14:textId="77777777" w:rsidR="003D7A65" w:rsidRPr="0004479E" w:rsidRDefault="003D7A65" w:rsidP="00F77590">
            <w:pPr>
              <w:pStyle w:val="Normal6"/>
              <w:rPr>
                <w:color w:val="000000" w:themeColor="text1"/>
                <w:szCs w:val="24"/>
              </w:rPr>
            </w:pPr>
            <w:r w:rsidRPr="0004479E">
              <w:rPr>
                <w:color w:val="000000" w:themeColor="text1"/>
              </w:rPr>
              <w:t>г)</w:t>
            </w:r>
            <w:r w:rsidRPr="0004479E">
              <w:rPr>
                <w:color w:val="000000" w:themeColor="text1"/>
              </w:rPr>
              <w:tab/>
            </w:r>
            <w:r w:rsidRPr="0004479E">
              <w:rPr>
                <w:b/>
                <w:i/>
                <w:color w:val="000000" w:themeColor="text1"/>
              </w:rPr>
              <w:t>иницииране</w:t>
            </w:r>
            <w:r w:rsidRPr="0004479E">
              <w:rPr>
                <w:color w:val="000000" w:themeColor="text1"/>
              </w:rPr>
              <w:t xml:space="preserve"> на анализи и </w:t>
            </w:r>
            <w:r w:rsidRPr="0004479E">
              <w:rPr>
                <w:b/>
                <w:i/>
                <w:color w:val="000000" w:themeColor="text1"/>
              </w:rPr>
              <w:t xml:space="preserve">извършване на </w:t>
            </w:r>
            <w:r w:rsidRPr="0004479E">
              <w:rPr>
                <w:color w:val="000000" w:themeColor="text1"/>
              </w:rPr>
              <w:t>оценки на риска</w:t>
            </w:r>
            <w:r w:rsidRPr="0004479E">
              <w:rPr>
                <w:b/>
                <w:i/>
                <w:color w:val="000000" w:themeColor="text1"/>
              </w:rPr>
              <w:t>, като се използват пълноценно съществуващи изследвания или се изискват нови изследвания, както и използване на свързани с пола показатели, създадени от други компетентни агенции на ЕС, по-специално EIGE и Eurofound,</w:t>
            </w:r>
            <w:r w:rsidRPr="0004479E">
              <w:rPr>
                <w:color w:val="000000" w:themeColor="text1"/>
              </w:rPr>
              <w:t xml:space="preserve"> по въпроси, свързани с трансграничната трудова мобилност, в съответствие с член</w:t>
            </w:r>
            <w:r w:rsidRPr="0004479E">
              <w:rPr>
                <w:b/>
                <w:i/>
                <w:color w:val="000000" w:themeColor="text1"/>
              </w:rPr>
              <w:t xml:space="preserve"> </w:t>
            </w:r>
            <w:r w:rsidRPr="0004479E">
              <w:rPr>
                <w:color w:val="000000" w:themeColor="text1"/>
              </w:rPr>
              <w:t>11;</w:t>
            </w:r>
          </w:p>
        </w:tc>
      </w:tr>
    </w:tbl>
    <w:p w14:paraId="06E2FA85" w14:textId="77777777" w:rsidR="003D7A65" w:rsidRPr="0004479E" w:rsidRDefault="003D7A65" w:rsidP="00F95344">
      <w:pPr>
        <w:rPr>
          <w:color w:val="000000" w:themeColor="text1"/>
        </w:rPr>
      </w:pPr>
      <w:r w:rsidRPr="0004479E">
        <w:rPr>
          <w:rStyle w:val="HideTWBExt"/>
        </w:rPr>
        <w:t>&lt;/Amend&gt;</w:t>
      </w:r>
    </w:p>
    <w:p w14:paraId="4CB18759" w14:textId="77777777" w:rsidR="003D7A65" w:rsidRPr="0004479E" w:rsidRDefault="003D7A65" w:rsidP="00F95344">
      <w:pPr>
        <w:rPr>
          <w:color w:val="000000" w:themeColor="text1"/>
        </w:rPr>
      </w:pPr>
    </w:p>
    <w:p w14:paraId="51A242AA"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16</w:t>
      </w:r>
      <w:r w:rsidRPr="0004479E">
        <w:rPr>
          <w:rStyle w:val="HideTWBExt"/>
          <w:szCs w:val="24"/>
        </w:rPr>
        <w:t>&lt;/NumAm&gt;</w:t>
      </w:r>
    </w:p>
    <w:p w14:paraId="58E44BB9"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4939DB7D"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5 – параграф 1 – буква ж a (нова)</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3DE97285" w14:textId="77777777" w:rsidTr="00F77590">
        <w:trPr>
          <w:trHeight w:hRule="exact" w:val="240"/>
          <w:jc w:val="center"/>
        </w:trPr>
        <w:tc>
          <w:tcPr>
            <w:tcW w:w="9752" w:type="dxa"/>
            <w:gridSpan w:val="2"/>
          </w:tcPr>
          <w:p w14:paraId="4BA617BC" w14:textId="77777777" w:rsidR="003D7A65" w:rsidRPr="0004479E" w:rsidRDefault="003D7A65" w:rsidP="00F77590">
            <w:pPr>
              <w:rPr>
                <w:color w:val="000000" w:themeColor="text1"/>
              </w:rPr>
            </w:pPr>
          </w:p>
        </w:tc>
      </w:tr>
      <w:tr w:rsidR="003D7A65" w:rsidRPr="0004479E" w14:paraId="10A12854" w14:textId="77777777" w:rsidTr="00F77590">
        <w:trPr>
          <w:trHeight w:val="240"/>
          <w:jc w:val="center"/>
        </w:trPr>
        <w:tc>
          <w:tcPr>
            <w:tcW w:w="4876" w:type="dxa"/>
          </w:tcPr>
          <w:p w14:paraId="3FDB2F62"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56B59EFD"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3C871880" w14:textId="77777777" w:rsidTr="00F77590">
        <w:trPr>
          <w:jc w:val="center"/>
        </w:trPr>
        <w:tc>
          <w:tcPr>
            <w:tcW w:w="4876" w:type="dxa"/>
          </w:tcPr>
          <w:p w14:paraId="1194DEE2" w14:textId="77777777" w:rsidR="003D7A65" w:rsidRPr="0004479E" w:rsidRDefault="003D7A65" w:rsidP="00F77590">
            <w:pPr>
              <w:pStyle w:val="Normal6"/>
              <w:rPr>
                <w:color w:val="000000" w:themeColor="text1"/>
              </w:rPr>
            </w:pPr>
          </w:p>
        </w:tc>
        <w:tc>
          <w:tcPr>
            <w:tcW w:w="4876" w:type="dxa"/>
          </w:tcPr>
          <w:p w14:paraId="173738B4" w14:textId="77777777" w:rsidR="003D7A65" w:rsidRPr="0004479E" w:rsidRDefault="003D7A65" w:rsidP="00F77590">
            <w:pPr>
              <w:pStyle w:val="Normal6"/>
              <w:rPr>
                <w:color w:val="000000" w:themeColor="text1"/>
              </w:rPr>
            </w:pPr>
            <w:r w:rsidRPr="0004479E">
              <w:rPr>
                <w:b/>
                <w:i/>
                <w:color w:val="000000" w:themeColor="text1"/>
              </w:rPr>
              <w:t>жа)</w:t>
            </w:r>
            <w:r w:rsidRPr="0004479E">
              <w:rPr>
                <w:color w:val="000000" w:themeColor="text1"/>
              </w:rPr>
              <w:tab/>
            </w:r>
            <w:r w:rsidRPr="0004479E">
              <w:rPr>
                <w:b/>
                <w:i/>
                <w:color w:val="000000" w:themeColor="text1"/>
              </w:rPr>
              <w:t xml:space="preserve">подпомагане на държавите членки в борбата с трафика на хора в </w:t>
            </w:r>
            <w:r w:rsidRPr="0004479E">
              <w:rPr>
                <w:b/>
                <w:i/>
                <w:color w:val="000000" w:themeColor="text1"/>
              </w:rPr>
              <w:lastRenderedPageBreak/>
              <w:t>Европа;</w:t>
            </w:r>
          </w:p>
        </w:tc>
      </w:tr>
    </w:tbl>
    <w:p w14:paraId="25C3A870" w14:textId="77777777" w:rsidR="003D7A65" w:rsidRPr="0004479E" w:rsidRDefault="003D7A65" w:rsidP="00F95344">
      <w:pPr>
        <w:rPr>
          <w:color w:val="000000" w:themeColor="text1"/>
        </w:rPr>
      </w:pPr>
      <w:r w:rsidRPr="0004479E">
        <w:rPr>
          <w:rStyle w:val="HideTWBExt"/>
        </w:rPr>
        <w:lastRenderedPageBreak/>
        <w:t>&lt;/Amend&gt;</w:t>
      </w:r>
    </w:p>
    <w:p w14:paraId="5E21A488"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17</w:t>
      </w:r>
      <w:r w:rsidRPr="0004479E">
        <w:rPr>
          <w:rStyle w:val="HideTWBExt"/>
          <w:szCs w:val="24"/>
        </w:rPr>
        <w:t>&lt;/NumAm&gt;</w:t>
      </w:r>
    </w:p>
    <w:p w14:paraId="4BB1D90F"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00E1049F"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6 – параграф 1 – буква а</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2F898A65" w14:textId="77777777" w:rsidTr="00F77590">
        <w:trPr>
          <w:jc w:val="center"/>
        </w:trPr>
        <w:tc>
          <w:tcPr>
            <w:tcW w:w="9752" w:type="dxa"/>
            <w:gridSpan w:val="2"/>
          </w:tcPr>
          <w:p w14:paraId="537AF804" w14:textId="77777777" w:rsidR="003D7A65" w:rsidRPr="0004479E" w:rsidRDefault="003D7A65" w:rsidP="00F77590">
            <w:pPr>
              <w:keepNext/>
              <w:rPr>
                <w:color w:val="000000" w:themeColor="text1"/>
              </w:rPr>
            </w:pPr>
          </w:p>
        </w:tc>
      </w:tr>
      <w:tr w:rsidR="003D7A65" w:rsidRPr="0004479E" w14:paraId="4C0212E7" w14:textId="77777777" w:rsidTr="00F77590">
        <w:trPr>
          <w:jc w:val="center"/>
        </w:trPr>
        <w:tc>
          <w:tcPr>
            <w:tcW w:w="4876" w:type="dxa"/>
            <w:hideMark/>
          </w:tcPr>
          <w:p w14:paraId="4A8F1AEF"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6F091F48"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21D0F74B" w14:textId="77777777" w:rsidTr="00F77590">
        <w:trPr>
          <w:jc w:val="center"/>
        </w:trPr>
        <w:tc>
          <w:tcPr>
            <w:tcW w:w="4876" w:type="dxa"/>
            <w:hideMark/>
          </w:tcPr>
          <w:p w14:paraId="069C0A9A" w14:textId="77777777" w:rsidR="003D7A65" w:rsidRPr="0004479E" w:rsidRDefault="003D7A65" w:rsidP="00F77590">
            <w:pPr>
              <w:pStyle w:val="Normal6"/>
              <w:rPr>
                <w:color w:val="000000" w:themeColor="text1"/>
              </w:rPr>
            </w:pPr>
            <w:r w:rsidRPr="0004479E">
              <w:rPr>
                <w:color w:val="000000" w:themeColor="text1"/>
              </w:rPr>
              <w:t>а)</w:t>
            </w:r>
            <w:r w:rsidRPr="0004479E">
              <w:rPr>
                <w:color w:val="000000" w:themeColor="text1"/>
              </w:rPr>
              <w:tab/>
              <w:t>предоставя необходимата информация за правата и задълженията на физическите лица в положение на трансгранична трудова мобилност;</w:t>
            </w:r>
          </w:p>
        </w:tc>
        <w:tc>
          <w:tcPr>
            <w:tcW w:w="4876" w:type="dxa"/>
            <w:hideMark/>
          </w:tcPr>
          <w:p w14:paraId="2B4F71E4" w14:textId="77777777" w:rsidR="003D7A65" w:rsidRPr="0004479E" w:rsidRDefault="003D7A65" w:rsidP="00F77590">
            <w:pPr>
              <w:pStyle w:val="Normal6"/>
              <w:rPr>
                <w:color w:val="000000" w:themeColor="text1"/>
                <w:szCs w:val="24"/>
              </w:rPr>
            </w:pPr>
            <w:r w:rsidRPr="0004479E">
              <w:rPr>
                <w:color w:val="000000" w:themeColor="text1"/>
              </w:rPr>
              <w:t>а)</w:t>
            </w:r>
            <w:r w:rsidRPr="0004479E">
              <w:rPr>
                <w:color w:val="000000" w:themeColor="text1"/>
              </w:rPr>
              <w:tab/>
              <w:t>предоставя необходимата информация за правата и задълженията на физическите лица в положение на трансгранична трудова мобилност</w:t>
            </w:r>
            <w:r w:rsidRPr="0004479E">
              <w:rPr>
                <w:b/>
                <w:i/>
                <w:color w:val="000000" w:themeColor="text1"/>
              </w:rPr>
              <w:t>, включително относно пенсионните права и отпуска по майчинство, по бащинство, за отглеждане на дете и за лица, полагащи грижи</w:t>
            </w:r>
            <w:r w:rsidRPr="0004479E">
              <w:rPr>
                <w:color w:val="000000" w:themeColor="text1"/>
              </w:rPr>
              <w:t>;</w:t>
            </w:r>
          </w:p>
        </w:tc>
      </w:tr>
    </w:tbl>
    <w:p w14:paraId="68ABCC50" w14:textId="77777777" w:rsidR="003D7A65" w:rsidRPr="0004479E" w:rsidRDefault="003D7A65" w:rsidP="00F95344">
      <w:pPr>
        <w:rPr>
          <w:color w:val="000000" w:themeColor="text1"/>
        </w:rPr>
      </w:pPr>
      <w:r w:rsidRPr="0004479E">
        <w:rPr>
          <w:rStyle w:val="HideTWBExt"/>
        </w:rPr>
        <w:t>&lt;/Amend&gt;</w:t>
      </w:r>
    </w:p>
    <w:p w14:paraId="21CA11A0" w14:textId="77777777" w:rsidR="003D7A65" w:rsidRPr="0004479E" w:rsidRDefault="003D7A65" w:rsidP="00F95344">
      <w:pPr>
        <w:rPr>
          <w:color w:val="000000" w:themeColor="text1"/>
        </w:rPr>
      </w:pPr>
    </w:p>
    <w:p w14:paraId="6012E491"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18</w:t>
      </w:r>
      <w:r w:rsidRPr="0004479E">
        <w:rPr>
          <w:rStyle w:val="HideTWBExt"/>
          <w:szCs w:val="24"/>
        </w:rPr>
        <w:t>&lt;/NumAm&gt;</w:t>
      </w:r>
    </w:p>
    <w:p w14:paraId="4FD7666B"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1580E540"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6 – параграф 1 – буква б</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277CA081" w14:textId="77777777" w:rsidTr="00F77590">
        <w:trPr>
          <w:trHeight w:hRule="exact" w:val="240"/>
          <w:jc w:val="center"/>
        </w:trPr>
        <w:tc>
          <w:tcPr>
            <w:tcW w:w="9752" w:type="dxa"/>
            <w:gridSpan w:val="2"/>
          </w:tcPr>
          <w:p w14:paraId="0CE77B94" w14:textId="77777777" w:rsidR="003D7A65" w:rsidRPr="0004479E" w:rsidRDefault="003D7A65" w:rsidP="00F77590">
            <w:pPr>
              <w:rPr>
                <w:color w:val="000000" w:themeColor="text1"/>
              </w:rPr>
            </w:pPr>
          </w:p>
        </w:tc>
      </w:tr>
      <w:tr w:rsidR="003D7A65" w:rsidRPr="0004479E" w14:paraId="031678F7" w14:textId="77777777" w:rsidTr="00F77590">
        <w:trPr>
          <w:trHeight w:val="240"/>
          <w:jc w:val="center"/>
        </w:trPr>
        <w:tc>
          <w:tcPr>
            <w:tcW w:w="4876" w:type="dxa"/>
          </w:tcPr>
          <w:p w14:paraId="73263021"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1B1155D4"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6F951739" w14:textId="77777777" w:rsidTr="00F77590">
        <w:trPr>
          <w:jc w:val="center"/>
        </w:trPr>
        <w:tc>
          <w:tcPr>
            <w:tcW w:w="4876" w:type="dxa"/>
          </w:tcPr>
          <w:p w14:paraId="102B5222" w14:textId="77777777" w:rsidR="003D7A65" w:rsidRPr="0004479E" w:rsidRDefault="003D7A65" w:rsidP="00F77590">
            <w:pPr>
              <w:pStyle w:val="Normal6"/>
              <w:rPr>
                <w:color w:val="000000" w:themeColor="text1"/>
              </w:rPr>
            </w:pPr>
            <w:r w:rsidRPr="0004479E">
              <w:rPr>
                <w:color w:val="000000" w:themeColor="text1"/>
              </w:rPr>
              <w:t>б)</w:t>
            </w:r>
            <w:r w:rsidRPr="0004479E">
              <w:rPr>
                <w:color w:val="000000" w:themeColor="text1"/>
              </w:rPr>
              <w:tab/>
              <w:t>насърчава възможностите за подкрепа на трудовата мобилност на физическите лица, включително чрез насоки относно достъпа до обучение и езиковото обучение;</w:t>
            </w:r>
          </w:p>
        </w:tc>
        <w:tc>
          <w:tcPr>
            <w:tcW w:w="4876" w:type="dxa"/>
          </w:tcPr>
          <w:p w14:paraId="68FA90E2" w14:textId="77777777" w:rsidR="003D7A65" w:rsidRPr="0004479E" w:rsidRDefault="003D7A65" w:rsidP="00F77590">
            <w:pPr>
              <w:pStyle w:val="Normal6"/>
              <w:rPr>
                <w:color w:val="000000" w:themeColor="text1"/>
              </w:rPr>
            </w:pPr>
            <w:r w:rsidRPr="0004479E">
              <w:rPr>
                <w:color w:val="000000" w:themeColor="text1"/>
              </w:rPr>
              <w:t>б)</w:t>
            </w:r>
            <w:r w:rsidRPr="0004479E">
              <w:rPr>
                <w:color w:val="000000" w:themeColor="text1"/>
              </w:rPr>
              <w:tab/>
              <w:t xml:space="preserve">насърчава </w:t>
            </w:r>
            <w:r w:rsidRPr="0004479E">
              <w:rPr>
                <w:b/>
                <w:i/>
                <w:color w:val="000000" w:themeColor="text1"/>
              </w:rPr>
              <w:t xml:space="preserve">равни </w:t>
            </w:r>
            <w:r w:rsidRPr="0004479E">
              <w:rPr>
                <w:color w:val="000000" w:themeColor="text1"/>
              </w:rPr>
              <w:t>възможностите за подкрепа на трудовата мобилност на физическите лица</w:t>
            </w:r>
            <w:r w:rsidRPr="0004479E">
              <w:rPr>
                <w:b/>
                <w:i/>
                <w:color w:val="000000" w:themeColor="text1"/>
              </w:rPr>
              <w:t xml:space="preserve"> и семействата</w:t>
            </w:r>
            <w:r w:rsidRPr="0004479E">
              <w:rPr>
                <w:color w:val="000000" w:themeColor="text1"/>
              </w:rPr>
              <w:t>, включително чрез насоки относно достъпа до обучение и езиковото обучение;</w:t>
            </w:r>
          </w:p>
        </w:tc>
      </w:tr>
    </w:tbl>
    <w:p w14:paraId="45A8DFD7" w14:textId="77777777" w:rsidR="003D7A65" w:rsidRPr="0004479E" w:rsidRDefault="003D7A65" w:rsidP="00F95344">
      <w:pPr>
        <w:rPr>
          <w:color w:val="000000" w:themeColor="text1"/>
        </w:rPr>
      </w:pPr>
      <w:r w:rsidRPr="0004479E">
        <w:rPr>
          <w:rStyle w:val="HideTWBExt"/>
        </w:rPr>
        <w:t>&lt;/Amend&gt;</w:t>
      </w:r>
    </w:p>
    <w:p w14:paraId="7AA017F0"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19</w:t>
      </w:r>
      <w:r w:rsidRPr="0004479E">
        <w:rPr>
          <w:rStyle w:val="HideTWBExt"/>
          <w:szCs w:val="24"/>
        </w:rPr>
        <w:t>&lt;/NumAm&gt;</w:t>
      </w:r>
    </w:p>
    <w:p w14:paraId="6AC35469"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628A34A8"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7 – параграф 1 – уводна част</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526140CF" w14:textId="77777777" w:rsidTr="00F77590">
        <w:trPr>
          <w:trHeight w:hRule="exact" w:val="240"/>
          <w:jc w:val="center"/>
        </w:trPr>
        <w:tc>
          <w:tcPr>
            <w:tcW w:w="9752" w:type="dxa"/>
            <w:gridSpan w:val="2"/>
          </w:tcPr>
          <w:p w14:paraId="6B12FC2D" w14:textId="77777777" w:rsidR="003D7A65" w:rsidRPr="0004479E" w:rsidRDefault="003D7A65" w:rsidP="00F77590">
            <w:pPr>
              <w:rPr>
                <w:color w:val="000000" w:themeColor="text1"/>
              </w:rPr>
            </w:pPr>
          </w:p>
        </w:tc>
      </w:tr>
      <w:tr w:rsidR="003D7A65" w:rsidRPr="0004479E" w14:paraId="440E87E3" w14:textId="77777777" w:rsidTr="00F77590">
        <w:trPr>
          <w:trHeight w:val="240"/>
          <w:jc w:val="center"/>
        </w:trPr>
        <w:tc>
          <w:tcPr>
            <w:tcW w:w="4876" w:type="dxa"/>
          </w:tcPr>
          <w:p w14:paraId="780025C7"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38B648AB"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23038EEB" w14:textId="77777777" w:rsidTr="00F77590">
        <w:trPr>
          <w:jc w:val="center"/>
        </w:trPr>
        <w:tc>
          <w:tcPr>
            <w:tcW w:w="4876" w:type="dxa"/>
          </w:tcPr>
          <w:p w14:paraId="7C7FD90B" w14:textId="77777777" w:rsidR="003D7A65" w:rsidRPr="0004479E" w:rsidRDefault="003D7A65" w:rsidP="00F77590">
            <w:pPr>
              <w:pStyle w:val="Normal6"/>
              <w:rPr>
                <w:color w:val="000000" w:themeColor="text1"/>
              </w:rPr>
            </w:pPr>
            <w:r w:rsidRPr="0004479E">
              <w:rPr>
                <w:color w:val="000000" w:themeColor="text1"/>
              </w:rPr>
              <w:t>1.</w:t>
            </w:r>
            <w:r w:rsidRPr="0004479E">
              <w:rPr>
                <w:color w:val="000000" w:themeColor="text1"/>
              </w:rPr>
              <w:tab/>
              <w:t>Органът предоставя услуги за физическите лица и работодателите, насочени към улесняване на трудовата мобилност в рамките на ЕС. За тази цел Органът:</w:t>
            </w:r>
          </w:p>
        </w:tc>
        <w:tc>
          <w:tcPr>
            <w:tcW w:w="4876" w:type="dxa"/>
          </w:tcPr>
          <w:p w14:paraId="4FB66312" w14:textId="77777777" w:rsidR="003D7A65" w:rsidRPr="0004479E" w:rsidRDefault="003D7A65" w:rsidP="00F77590">
            <w:pPr>
              <w:pStyle w:val="Normal6"/>
              <w:rPr>
                <w:color w:val="000000" w:themeColor="text1"/>
              </w:rPr>
            </w:pPr>
            <w:r w:rsidRPr="0004479E">
              <w:rPr>
                <w:color w:val="000000" w:themeColor="text1"/>
              </w:rPr>
              <w:t>1.</w:t>
            </w:r>
            <w:r w:rsidRPr="0004479E">
              <w:rPr>
                <w:color w:val="000000" w:themeColor="text1"/>
              </w:rPr>
              <w:tab/>
              <w:t xml:space="preserve">Органът предоставя услуги за физическите лица и работодателите, </w:t>
            </w:r>
            <w:r w:rsidRPr="0004479E">
              <w:rPr>
                <w:b/>
                <w:i/>
                <w:color w:val="000000" w:themeColor="text1"/>
              </w:rPr>
              <w:t xml:space="preserve">съвместно с органите, които ги представляват, </w:t>
            </w:r>
            <w:r w:rsidRPr="0004479E">
              <w:rPr>
                <w:color w:val="000000" w:themeColor="text1"/>
              </w:rPr>
              <w:t>насочени към улесняване на трудовата мобилност в рамките на ЕС</w:t>
            </w:r>
            <w:r w:rsidRPr="0004479E">
              <w:rPr>
                <w:b/>
                <w:i/>
                <w:color w:val="000000" w:themeColor="text1"/>
              </w:rPr>
              <w:t xml:space="preserve">, при пълно зачитане на </w:t>
            </w:r>
            <w:r w:rsidRPr="0004479E">
              <w:rPr>
                <w:b/>
                <w:i/>
                <w:color w:val="000000" w:themeColor="text1"/>
              </w:rPr>
              <w:lastRenderedPageBreak/>
              <w:t>правата, заложени в Договорите и Хартата на основните права на ЕС и кодифицирани в европейския стълб на социалните права, автономността на социалните партньори и националните системи за колективно договаряне</w:t>
            </w:r>
            <w:r w:rsidRPr="0004479E">
              <w:rPr>
                <w:color w:val="000000" w:themeColor="text1"/>
              </w:rPr>
              <w:t>. За тази цел Органът:</w:t>
            </w:r>
          </w:p>
        </w:tc>
      </w:tr>
    </w:tbl>
    <w:p w14:paraId="5A8E9DFE" w14:textId="77777777" w:rsidR="003D7A65" w:rsidRPr="0004479E" w:rsidRDefault="003D7A65" w:rsidP="00F95344">
      <w:pPr>
        <w:rPr>
          <w:color w:val="000000" w:themeColor="text1"/>
        </w:rPr>
      </w:pPr>
      <w:r w:rsidRPr="0004479E">
        <w:rPr>
          <w:rStyle w:val="HideTWBExt"/>
        </w:rPr>
        <w:lastRenderedPageBreak/>
        <w:t>&lt;/Amend&gt;</w:t>
      </w:r>
    </w:p>
    <w:p w14:paraId="2C500433"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20</w:t>
      </w:r>
      <w:r w:rsidRPr="0004479E">
        <w:rPr>
          <w:rStyle w:val="HideTWBExt"/>
          <w:szCs w:val="24"/>
        </w:rPr>
        <w:t>&lt;/NumAm&gt;</w:t>
      </w:r>
    </w:p>
    <w:p w14:paraId="14BDD3B9"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517026B7"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7 – параграф 1 – буква а</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09CA4482" w14:textId="77777777" w:rsidTr="00F77590">
        <w:trPr>
          <w:trHeight w:hRule="exact" w:val="240"/>
          <w:jc w:val="center"/>
        </w:trPr>
        <w:tc>
          <w:tcPr>
            <w:tcW w:w="9752" w:type="dxa"/>
            <w:gridSpan w:val="2"/>
          </w:tcPr>
          <w:p w14:paraId="568A1165" w14:textId="77777777" w:rsidR="003D7A65" w:rsidRPr="0004479E" w:rsidRDefault="003D7A65" w:rsidP="00F77590">
            <w:pPr>
              <w:rPr>
                <w:color w:val="000000" w:themeColor="text1"/>
              </w:rPr>
            </w:pPr>
          </w:p>
        </w:tc>
      </w:tr>
      <w:tr w:rsidR="003D7A65" w:rsidRPr="0004479E" w14:paraId="35FB1441" w14:textId="77777777" w:rsidTr="00F77590">
        <w:trPr>
          <w:trHeight w:val="240"/>
          <w:jc w:val="center"/>
        </w:trPr>
        <w:tc>
          <w:tcPr>
            <w:tcW w:w="4876" w:type="dxa"/>
          </w:tcPr>
          <w:p w14:paraId="2FB2E986"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7DB5794A"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6B25CE47" w14:textId="77777777" w:rsidTr="00F77590">
        <w:trPr>
          <w:jc w:val="center"/>
        </w:trPr>
        <w:tc>
          <w:tcPr>
            <w:tcW w:w="4876" w:type="dxa"/>
          </w:tcPr>
          <w:p w14:paraId="7C44CB90" w14:textId="77777777" w:rsidR="003D7A65" w:rsidRPr="0004479E" w:rsidRDefault="003D7A65" w:rsidP="00F77590">
            <w:pPr>
              <w:pStyle w:val="Normal6"/>
              <w:rPr>
                <w:color w:val="000000" w:themeColor="text1"/>
              </w:rPr>
            </w:pPr>
            <w:r w:rsidRPr="0004479E">
              <w:rPr>
                <w:color w:val="000000" w:themeColor="text1"/>
              </w:rPr>
              <w:t>а)</w:t>
            </w:r>
            <w:r w:rsidRPr="0004479E">
              <w:rPr>
                <w:color w:val="000000" w:themeColor="text1"/>
              </w:rPr>
              <w:tab/>
              <w:t>насърчава разработването на инициативи в подкрепа на трансграничната мобилност на физическите лица, включително целенасочени схеми за мобилност;</w:t>
            </w:r>
          </w:p>
        </w:tc>
        <w:tc>
          <w:tcPr>
            <w:tcW w:w="4876" w:type="dxa"/>
          </w:tcPr>
          <w:p w14:paraId="76425E3A" w14:textId="77777777" w:rsidR="003D7A65" w:rsidRPr="0004479E" w:rsidRDefault="003D7A65" w:rsidP="00F77590">
            <w:pPr>
              <w:pStyle w:val="Normal6"/>
              <w:rPr>
                <w:color w:val="000000" w:themeColor="text1"/>
              </w:rPr>
            </w:pPr>
            <w:r w:rsidRPr="0004479E">
              <w:rPr>
                <w:color w:val="000000" w:themeColor="text1"/>
              </w:rPr>
              <w:t>а)</w:t>
            </w:r>
            <w:r w:rsidRPr="0004479E">
              <w:rPr>
                <w:color w:val="000000" w:themeColor="text1"/>
              </w:rPr>
              <w:tab/>
              <w:t>насърчава разработването на инициативи в подкрепа на трансграничната мобилност на физическите лица, включително целенасочени схеми за мобилност</w:t>
            </w:r>
            <w:r w:rsidRPr="0004479E">
              <w:rPr>
                <w:b/>
                <w:i/>
                <w:color w:val="000000" w:themeColor="text1"/>
              </w:rPr>
              <w:t xml:space="preserve"> и съобразени с аспектите на пола подходи</w:t>
            </w:r>
            <w:r w:rsidRPr="0004479E">
              <w:rPr>
                <w:color w:val="000000" w:themeColor="text1"/>
              </w:rPr>
              <w:t>;</w:t>
            </w:r>
          </w:p>
        </w:tc>
      </w:tr>
    </w:tbl>
    <w:p w14:paraId="246779B3" w14:textId="77777777" w:rsidR="003D7A65" w:rsidRPr="0004479E" w:rsidRDefault="003D7A65" w:rsidP="00F95344">
      <w:pPr>
        <w:rPr>
          <w:color w:val="000000" w:themeColor="text1"/>
        </w:rPr>
      </w:pPr>
      <w:r w:rsidRPr="0004479E">
        <w:rPr>
          <w:rStyle w:val="HideTWBExt"/>
        </w:rPr>
        <w:t>&lt;/Amend&gt;</w:t>
      </w:r>
    </w:p>
    <w:p w14:paraId="30B47DE7"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21</w:t>
      </w:r>
      <w:r w:rsidRPr="0004479E">
        <w:rPr>
          <w:rStyle w:val="HideTWBExt"/>
          <w:szCs w:val="24"/>
        </w:rPr>
        <w:t>&lt;/NumAm&gt;</w:t>
      </w:r>
    </w:p>
    <w:p w14:paraId="174ED166"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45C3FEA9"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7 – параграф 1 – буква в</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1E18F5D3" w14:textId="77777777" w:rsidTr="00F77590">
        <w:trPr>
          <w:trHeight w:hRule="exact" w:val="240"/>
          <w:jc w:val="center"/>
        </w:trPr>
        <w:tc>
          <w:tcPr>
            <w:tcW w:w="9752" w:type="dxa"/>
            <w:gridSpan w:val="2"/>
          </w:tcPr>
          <w:p w14:paraId="0B0D739D" w14:textId="77777777" w:rsidR="003D7A65" w:rsidRPr="0004479E" w:rsidRDefault="003D7A65" w:rsidP="00F77590">
            <w:pPr>
              <w:rPr>
                <w:color w:val="000000" w:themeColor="text1"/>
              </w:rPr>
            </w:pPr>
          </w:p>
        </w:tc>
      </w:tr>
      <w:tr w:rsidR="003D7A65" w:rsidRPr="0004479E" w14:paraId="5650BB87" w14:textId="77777777" w:rsidTr="00F77590">
        <w:trPr>
          <w:trHeight w:val="240"/>
          <w:jc w:val="center"/>
        </w:trPr>
        <w:tc>
          <w:tcPr>
            <w:tcW w:w="4876" w:type="dxa"/>
          </w:tcPr>
          <w:p w14:paraId="3E9B6470"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6A68ECC9"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19E88619" w14:textId="77777777" w:rsidTr="00F77590">
        <w:trPr>
          <w:jc w:val="center"/>
        </w:trPr>
        <w:tc>
          <w:tcPr>
            <w:tcW w:w="4876" w:type="dxa"/>
          </w:tcPr>
          <w:p w14:paraId="72370215" w14:textId="77777777" w:rsidR="003D7A65" w:rsidRPr="0004479E" w:rsidRDefault="003D7A65" w:rsidP="00F77590">
            <w:pPr>
              <w:pStyle w:val="Normal6"/>
              <w:rPr>
                <w:color w:val="000000" w:themeColor="text1"/>
              </w:rPr>
            </w:pPr>
            <w:r w:rsidRPr="0004479E">
              <w:rPr>
                <w:color w:val="000000" w:themeColor="text1"/>
              </w:rPr>
              <w:t>в)</w:t>
            </w:r>
            <w:r w:rsidRPr="0004479E">
              <w:rPr>
                <w:color w:val="000000" w:themeColor="text1"/>
              </w:rPr>
              <w:tab/>
              <w:t>сътрудничи с други инициативи и мрежи на Съюза, като например Европейската мрежа на публичните служби по заетостта, Европейската мрежа за предприятията и граничното координационно звено, по-специално с цел установяване и премахване на трансгранични пречки пред трудовата мобилност;</w:t>
            </w:r>
          </w:p>
        </w:tc>
        <w:tc>
          <w:tcPr>
            <w:tcW w:w="4876" w:type="dxa"/>
          </w:tcPr>
          <w:p w14:paraId="4357C9E1" w14:textId="77777777" w:rsidR="003D7A65" w:rsidRPr="0004479E" w:rsidRDefault="003D7A65" w:rsidP="00F77590">
            <w:pPr>
              <w:pStyle w:val="Normal6"/>
              <w:rPr>
                <w:color w:val="000000" w:themeColor="text1"/>
              </w:rPr>
            </w:pPr>
            <w:r w:rsidRPr="0004479E">
              <w:rPr>
                <w:color w:val="000000" w:themeColor="text1"/>
              </w:rPr>
              <w:t>в)</w:t>
            </w:r>
            <w:r w:rsidRPr="0004479E">
              <w:rPr>
                <w:color w:val="000000" w:themeColor="text1"/>
              </w:rPr>
              <w:tab/>
              <w:t>сътрудничи с други инициативи и мрежи на Съюза, като например Европейската мрежа на публичните служби по заетостта, Европейската мрежа за предприятията</w:t>
            </w:r>
            <w:r w:rsidRPr="0004479E">
              <w:rPr>
                <w:b/>
                <w:i/>
                <w:color w:val="000000" w:themeColor="text1"/>
              </w:rPr>
              <w:t>, Европейската конфедерация на профсъюзите (ETUC)</w:t>
            </w:r>
            <w:r w:rsidRPr="0004479E">
              <w:rPr>
                <w:color w:val="000000" w:themeColor="text1"/>
              </w:rPr>
              <w:t xml:space="preserve"> и граничното координационно звено</w:t>
            </w:r>
            <w:r w:rsidRPr="0004479E">
              <w:rPr>
                <w:b/>
                <w:i/>
                <w:color w:val="000000" w:themeColor="text1"/>
              </w:rPr>
              <w:t>, както и EIGE</w:t>
            </w:r>
            <w:r w:rsidRPr="0004479E">
              <w:rPr>
                <w:color w:val="000000" w:themeColor="text1"/>
              </w:rPr>
              <w:t>, по-специално с цел установяване и премахване на трансгранични пречки пред трудовата мобилност;</w:t>
            </w:r>
          </w:p>
        </w:tc>
      </w:tr>
    </w:tbl>
    <w:p w14:paraId="086D19E5" w14:textId="77777777" w:rsidR="003D7A65" w:rsidRPr="0004479E" w:rsidRDefault="003D7A65" w:rsidP="00F95344">
      <w:pPr>
        <w:rPr>
          <w:color w:val="000000" w:themeColor="text1"/>
        </w:rPr>
      </w:pPr>
      <w:r w:rsidRPr="0004479E">
        <w:rPr>
          <w:rStyle w:val="HideTWBExt"/>
        </w:rPr>
        <w:t>&lt;/Amend&gt;</w:t>
      </w:r>
    </w:p>
    <w:p w14:paraId="5C870B21"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22</w:t>
      </w:r>
      <w:r w:rsidRPr="0004479E">
        <w:rPr>
          <w:rStyle w:val="HideTWBExt"/>
          <w:szCs w:val="24"/>
        </w:rPr>
        <w:t>&lt;/NumAm&gt;</w:t>
      </w:r>
    </w:p>
    <w:p w14:paraId="43C2DFE2"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2613B459"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7 – параграф 2</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12F0DAB9" w14:textId="77777777" w:rsidTr="00F77590">
        <w:trPr>
          <w:trHeight w:hRule="exact" w:val="240"/>
          <w:jc w:val="center"/>
        </w:trPr>
        <w:tc>
          <w:tcPr>
            <w:tcW w:w="9752" w:type="dxa"/>
            <w:gridSpan w:val="2"/>
          </w:tcPr>
          <w:p w14:paraId="5CFA8C9A" w14:textId="77777777" w:rsidR="003D7A65" w:rsidRPr="0004479E" w:rsidRDefault="003D7A65" w:rsidP="00F77590">
            <w:pPr>
              <w:rPr>
                <w:color w:val="000000" w:themeColor="text1"/>
              </w:rPr>
            </w:pPr>
          </w:p>
        </w:tc>
      </w:tr>
      <w:tr w:rsidR="003D7A65" w:rsidRPr="0004479E" w14:paraId="78900259" w14:textId="77777777" w:rsidTr="00F77590">
        <w:trPr>
          <w:trHeight w:val="240"/>
          <w:jc w:val="center"/>
        </w:trPr>
        <w:tc>
          <w:tcPr>
            <w:tcW w:w="4876" w:type="dxa"/>
          </w:tcPr>
          <w:p w14:paraId="3D039877"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4DFCDBFB"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530B8FA7" w14:textId="77777777" w:rsidTr="00F77590">
        <w:trPr>
          <w:jc w:val="center"/>
        </w:trPr>
        <w:tc>
          <w:tcPr>
            <w:tcW w:w="4876" w:type="dxa"/>
          </w:tcPr>
          <w:p w14:paraId="47B70C30" w14:textId="77777777" w:rsidR="003D7A65" w:rsidRPr="0004479E" w:rsidRDefault="003D7A65" w:rsidP="00F77590">
            <w:pPr>
              <w:pStyle w:val="Normal6"/>
              <w:rPr>
                <w:color w:val="000000" w:themeColor="text1"/>
              </w:rPr>
            </w:pPr>
            <w:r w:rsidRPr="0004479E">
              <w:rPr>
                <w:color w:val="000000" w:themeColor="text1"/>
              </w:rPr>
              <w:t>2.</w:t>
            </w:r>
            <w:r w:rsidRPr="0004479E">
              <w:rPr>
                <w:color w:val="000000" w:themeColor="text1"/>
              </w:rPr>
              <w:tab/>
              <w:t>Органът управлява Европейското бюро за координация на EURES и гарантира, че то изпълнява отговорностите си в съответствие с член 8 от Регламент (ЕС) 2016/589, с изключение на техническата експлоатация и техническото разработване на портала EURES и на свързаните с него ИТ услуги, които продължават да се управляват от Комисията. Под отговорността на изпълнителния директор, както е предвидено в член 23, параграф 4, буква к), Органът гарантира, че тази дейност е съобразена изцяло с изискванията на приложимото законодателство за защита на данните, включително изискването за назначаване на служител за защита на данните, в съответствие с член</w:t>
            </w:r>
            <w:r w:rsidRPr="0004479E">
              <w:rPr>
                <w:b/>
                <w:i/>
                <w:color w:val="000000" w:themeColor="text1"/>
              </w:rPr>
              <w:t> </w:t>
            </w:r>
            <w:r w:rsidRPr="0004479E">
              <w:rPr>
                <w:color w:val="000000" w:themeColor="text1"/>
              </w:rPr>
              <w:t>37.</w:t>
            </w:r>
          </w:p>
        </w:tc>
        <w:tc>
          <w:tcPr>
            <w:tcW w:w="4876" w:type="dxa"/>
          </w:tcPr>
          <w:p w14:paraId="545B7104" w14:textId="77777777" w:rsidR="003D7A65" w:rsidRPr="0004479E" w:rsidRDefault="003D7A65" w:rsidP="00F77590">
            <w:pPr>
              <w:pStyle w:val="Normal6"/>
              <w:rPr>
                <w:color w:val="000000" w:themeColor="text1"/>
              </w:rPr>
            </w:pPr>
            <w:r w:rsidRPr="0004479E">
              <w:rPr>
                <w:color w:val="000000" w:themeColor="text1"/>
              </w:rPr>
              <w:t>2.</w:t>
            </w:r>
            <w:r w:rsidRPr="0004479E">
              <w:rPr>
                <w:color w:val="000000" w:themeColor="text1"/>
              </w:rPr>
              <w:tab/>
              <w:t xml:space="preserve">Органът управлява Европейското бюро за координация на EURES и гарантира, че то изпълнява отговорностите си в съответствие с член 8 от Регламент (ЕС) 2016/589, с изключение на техническата експлоатация и техническото разработване на портала EURES и на свързаните с него ИТ услуги, които продължават да се управляват от Комисията. Под отговорността на изпълнителния директор, както е предвидено в член 23, параграф 4, буква к), Органът гарантира, че тази дейност е съобразена изцяло с изискванията на приложимото законодателство за защита </w:t>
            </w:r>
            <w:r w:rsidRPr="0004479E">
              <w:rPr>
                <w:b/>
                <w:i/>
                <w:color w:val="000000" w:themeColor="text1"/>
              </w:rPr>
              <w:t xml:space="preserve">и достъпност </w:t>
            </w:r>
            <w:r w:rsidRPr="0004479E">
              <w:rPr>
                <w:color w:val="000000" w:themeColor="text1"/>
              </w:rPr>
              <w:t>на данните, включително изискването за назначаване на служител за защита на данните, в съответствие с член</w:t>
            </w:r>
            <w:r w:rsidRPr="0004479E">
              <w:rPr>
                <w:b/>
                <w:i/>
                <w:color w:val="000000" w:themeColor="text1"/>
              </w:rPr>
              <w:t xml:space="preserve"> </w:t>
            </w:r>
            <w:r w:rsidRPr="0004479E">
              <w:rPr>
                <w:color w:val="000000" w:themeColor="text1"/>
              </w:rPr>
              <w:t>37.</w:t>
            </w:r>
          </w:p>
        </w:tc>
      </w:tr>
    </w:tbl>
    <w:p w14:paraId="7D92D467" w14:textId="77777777" w:rsidR="003D7A65" w:rsidRPr="0004479E" w:rsidRDefault="003D7A65" w:rsidP="00F95344">
      <w:pPr>
        <w:rPr>
          <w:color w:val="000000" w:themeColor="text1"/>
        </w:rPr>
      </w:pPr>
      <w:r w:rsidRPr="0004479E">
        <w:rPr>
          <w:rStyle w:val="HideTWBExt"/>
        </w:rPr>
        <w:t>&lt;/Amend&gt;</w:t>
      </w:r>
    </w:p>
    <w:p w14:paraId="04EB725A"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23</w:t>
      </w:r>
      <w:r w:rsidRPr="0004479E">
        <w:rPr>
          <w:rStyle w:val="HideTWBExt"/>
          <w:szCs w:val="24"/>
        </w:rPr>
        <w:t>&lt;/NumAm&gt;</w:t>
      </w:r>
    </w:p>
    <w:p w14:paraId="578E8EC8"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13086F51"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8 – параграф 1 – алинея 2 – буква в</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215CFFA4" w14:textId="77777777" w:rsidTr="00F77590">
        <w:trPr>
          <w:jc w:val="center"/>
        </w:trPr>
        <w:tc>
          <w:tcPr>
            <w:tcW w:w="9752" w:type="dxa"/>
            <w:gridSpan w:val="2"/>
          </w:tcPr>
          <w:p w14:paraId="45A3360A" w14:textId="77777777" w:rsidR="003D7A65" w:rsidRPr="0004479E" w:rsidRDefault="003D7A65" w:rsidP="00F77590">
            <w:pPr>
              <w:keepNext/>
              <w:rPr>
                <w:color w:val="000000" w:themeColor="text1"/>
              </w:rPr>
            </w:pPr>
          </w:p>
        </w:tc>
      </w:tr>
      <w:tr w:rsidR="003D7A65" w:rsidRPr="0004479E" w14:paraId="2A8DBF11" w14:textId="77777777" w:rsidTr="00F77590">
        <w:trPr>
          <w:jc w:val="center"/>
        </w:trPr>
        <w:tc>
          <w:tcPr>
            <w:tcW w:w="4876" w:type="dxa"/>
            <w:hideMark/>
          </w:tcPr>
          <w:p w14:paraId="07C80089"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1EC945F6"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5CAC53E5" w14:textId="77777777" w:rsidTr="00F77590">
        <w:trPr>
          <w:jc w:val="center"/>
        </w:trPr>
        <w:tc>
          <w:tcPr>
            <w:tcW w:w="4876" w:type="dxa"/>
            <w:hideMark/>
          </w:tcPr>
          <w:p w14:paraId="1AE7BAB5" w14:textId="77777777" w:rsidR="003D7A65" w:rsidRPr="0004479E" w:rsidRDefault="003D7A65" w:rsidP="00F77590">
            <w:pPr>
              <w:pStyle w:val="Normal6"/>
              <w:rPr>
                <w:color w:val="000000" w:themeColor="text1"/>
              </w:rPr>
            </w:pPr>
            <w:r w:rsidRPr="0004479E">
              <w:rPr>
                <w:color w:val="000000" w:themeColor="text1"/>
              </w:rPr>
              <w:t>в)</w:t>
            </w:r>
            <w:r w:rsidRPr="0004479E">
              <w:rPr>
                <w:color w:val="000000" w:themeColor="text1"/>
              </w:rPr>
              <w:tab/>
              <w:t>насърчава и споделя най-добри практики;</w:t>
            </w:r>
          </w:p>
        </w:tc>
        <w:tc>
          <w:tcPr>
            <w:tcW w:w="4876" w:type="dxa"/>
            <w:hideMark/>
          </w:tcPr>
          <w:p w14:paraId="46F268D3" w14:textId="77777777" w:rsidR="003D7A65" w:rsidRPr="0004479E" w:rsidRDefault="003D7A65" w:rsidP="00F77590">
            <w:pPr>
              <w:pStyle w:val="Normal6"/>
              <w:rPr>
                <w:color w:val="000000" w:themeColor="text1"/>
                <w:szCs w:val="24"/>
              </w:rPr>
            </w:pPr>
            <w:r w:rsidRPr="0004479E">
              <w:rPr>
                <w:color w:val="000000" w:themeColor="text1"/>
              </w:rPr>
              <w:t>в)</w:t>
            </w:r>
            <w:r w:rsidRPr="0004479E">
              <w:rPr>
                <w:color w:val="000000" w:themeColor="text1"/>
              </w:rPr>
              <w:tab/>
              <w:t>насърчава и споделя най-добри практики</w:t>
            </w:r>
            <w:r w:rsidRPr="0004479E">
              <w:rPr>
                <w:b/>
                <w:i/>
                <w:color w:val="000000" w:themeColor="text1"/>
              </w:rPr>
              <w:t xml:space="preserve"> в прилагането на правото на Съюза, включително в областта на равновесието между професионалния и личния живот, премахването на разликата в заплащането и пенсиите на жените и мъжете и максималното работно време</w:t>
            </w:r>
            <w:r w:rsidRPr="0004479E">
              <w:rPr>
                <w:color w:val="000000" w:themeColor="text1"/>
              </w:rPr>
              <w:t>;</w:t>
            </w:r>
          </w:p>
        </w:tc>
      </w:tr>
    </w:tbl>
    <w:p w14:paraId="5A1B71F3" w14:textId="77777777" w:rsidR="003D7A65" w:rsidRPr="0004479E" w:rsidRDefault="003D7A65" w:rsidP="00F95344">
      <w:pPr>
        <w:rPr>
          <w:color w:val="000000" w:themeColor="text1"/>
        </w:rPr>
      </w:pPr>
      <w:r w:rsidRPr="0004479E">
        <w:rPr>
          <w:rStyle w:val="HideTWBExt"/>
        </w:rPr>
        <w:t>&lt;/Amend&gt;</w:t>
      </w:r>
    </w:p>
    <w:p w14:paraId="69EF577C" w14:textId="77777777" w:rsidR="003D7A65" w:rsidRPr="0004479E" w:rsidRDefault="003D7A65" w:rsidP="00F95344">
      <w:pPr>
        <w:rPr>
          <w:color w:val="000000" w:themeColor="text1"/>
        </w:rPr>
      </w:pPr>
    </w:p>
    <w:p w14:paraId="1DFC1294" w14:textId="77777777" w:rsidR="003D7A65" w:rsidRPr="0004479E" w:rsidRDefault="003D7A65" w:rsidP="00F95344">
      <w:pPr>
        <w:pStyle w:val="AMNumberTabs"/>
        <w:rPr>
          <w:color w:val="000000" w:themeColor="text1"/>
          <w:szCs w:val="24"/>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24</w:t>
      </w:r>
      <w:r w:rsidRPr="0004479E">
        <w:rPr>
          <w:rStyle w:val="HideTWBExt"/>
          <w:szCs w:val="24"/>
        </w:rPr>
        <w:t>&lt;/NumAm&gt;</w:t>
      </w:r>
    </w:p>
    <w:p w14:paraId="6A618C22"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3B49E26C"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9 – заглавие</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79D44CD3" w14:textId="77777777" w:rsidTr="00F77590">
        <w:trPr>
          <w:trHeight w:val="240"/>
          <w:jc w:val="center"/>
        </w:trPr>
        <w:tc>
          <w:tcPr>
            <w:tcW w:w="9752" w:type="dxa"/>
            <w:gridSpan w:val="2"/>
          </w:tcPr>
          <w:p w14:paraId="1C801C8F" w14:textId="77777777" w:rsidR="003D7A65" w:rsidRPr="0004479E" w:rsidRDefault="003D7A65" w:rsidP="00F77590">
            <w:pPr>
              <w:rPr>
                <w:color w:val="000000" w:themeColor="text1"/>
              </w:rPr>
            </w:pPr>
          </w:p>
        </w:tc>
      </w:tr>
      <w:tr w:rsidR="003D7A65" w:rsidRPr="0004479E" w14:paraId="664A24D9" w14:textId="77777777" w:rsidTr="00F77590">
        <w:trPr>
          <w:trHeight w:val="240"/>
          <w:jc w:val="center"/>
        </w:trPr>
        <w:tc>
          <w:tcPr>
            <w:tcW w:w="4876" w:type="dxa"/>
            <w:hideMark/>
          </w:tcPr>
          <w:p w14:paraId="6094214D" w14:textId="77777777" w:rsidR="003D7A65" w:rsidRPr="0004479E" w:rsidRDefault="003D7A65" w:rsidP="00F77590">
            <w:pPr>
              <w:pStyle w:val="ColumnHeading"/>
              <w:rPr>
                <w:color w:val="000000" w:themeColor="text1"/>
              </w:rPr>
            </w:pPr>
            <w:r w:rsidRPr="0004479E">
              <w:rPr>
                <w:color w:val="000000" w:themeColor="text1"/>
              </w:rPr>
              <w:lastRenderedPageBreak/>
              <w:t>Текст, предложен от Комисията</w:t>
            </w:r>
          </w:p>
        </w:tc>
        <w:tc>
          <w:tcPr>
            <w:tcW w:w="4876" w:type="dxa"/>
            <w:hideMark/>
          </w:tcPr>
          <w:p w14:paraId="2DCE817B"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5AB3D564" w14:textId="77777777" w:rsidTr="00F77590">
        <w:trPr>
          <w:jc w:val="center"/>
        </w:trPr>
        <w:tc>
          <w:tcPr>
            <w:tcW w:w="4876" w:type="dxa"/>
            <w:hideMark/>
          </w:tcPr>
          <w:p w14:paraId="45747884" w14:textId="77777777" w:rsidR="003D7A65" w:rsidRPr="0004479E" w:rsidRDefault="003D7A65" w:rsidP="00F77590">
            <w:pPr>
              <w:pStyle w:val="Normal6"/>
              <w:rPr>
                <w:color w:val="000000" w:themeColor="text1"/>
              </w:rPr>
            </w:pPr>
            <w:r w:rsidRPr="0004479E">
              <w:rPr>
                <w:color w:val="000000" w:themeColor="text1"/>
              </w:rPr>
              <w:t>Координиране на съгласуваните и съвместните инспекции</w:t>
            </w:r>
          </w:p>
        </w:tc>
        <w:tc>
          <w:tcPr>
            <w:tcW w:w="4876" w:type="dxa"/>
            <w:hideMark/>
          </w:tcPr>
          <w:p w14:paraId="20403812" w14:textId="77777777" w:rsidR="003D7A65" w:rsidRPr="0004479E" w:rsidRDefault="003D7A65" w:rsidP="00F77590">
            <w:pPr>
              <w:pStyle w:val="Normal6"/>
              <w:rPr>
                <w:color w:val="000000" w:themeColor="text1"/>
              </w:rPr>
            </w:pPr>
            <w:r w:rsidRPr="0004479E">
              <w:rPr>
                <w:color w:val="000000" w:themeColor="text1"/>
              </w:rPr>
              <w:t>Координиране на съгласуваните и съвместните инспекции</w:t>
            </w:r>
            <w:r w:rsidRPr="0004479E">
              <w:rPr>
                <w:b/>
                <w:i/>
                <w:color w:val="000000" w:themeColor="text1"/>
              </w:rPr>
              <w:t>, които са съобразени с аспектите на пола</w:t>
            </w:r>
          </w:p>
        </w:tc>
      </w:tr>
    </w:tbl>
    <w:p w14:paraId="400E48C7" w14:textId="77777777" w:rsidR="003D7A65" w:rsidRPr="0004479E" w:rsidRDefault="003D7A65" w:rsidP="00F95344">
      <w:pPr>
        <w:rPr>
          <w:color w:val="000000" w:themeColor="text1"/>
        </w:rPr>
      </w:pPr>
      <w:r w:rsidRPr="0004479E">
        <w:rPr>
          <w:rStyle w:val="HideTWBExt"/>
        </w:rPr>
        <w:t>&lt;/Amend&gt;</w:t>
      </w:r>
    </w:p>
    <w:p w14:paraId="7F0ABFE6"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25</w:t>
      </w:r>
      <w:r w:rsidRPr="0004479E">
        <w:rPr>
          <w:rStyle w:val="HideTWBExt"/>
          <w:szCs w:val="24"/>
        </w:rPr>
        <w:t>&lt;/NumAm&gt;</w:t>
      </w:r>
    </w:p>
    <w:p w14:paraId="5A70D0F1"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350C8717"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9 – параграф 1</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7B2206D3" w14:textId="77777777" w:rsidTr="00F77590">
        <w:trPr>
          <w:trHeight w:hRule="exact" w:val="240"/>
          <w:jc w:val="center"/>
        </w:trPr>
        <w:tc>
          <w:tcPr>
            <w:tcW w:w="9752" w:type="dxa"/>
            <w:gridSpan w:val="2"/>
          </w:tcPr>
          <w:p w14:paraId="3CA75985" w14:textId="77777777" w:rsidR="003D7A65" w:rsidRPr="0004479E" w:rsidRDefault="003D7A65" w:rsidP="00F77590">
            <w:pPr>
              <w:rPr>
                <w:color w:val="000000" w:themeColor="text1"/>
              </w:rPr>
            </w:pPr>
          </w:p>
        </w:tc>
      </w:tr>
      <w:tr w:rsidR="003D7A65" w:rsidRPr="0004479E" w14:paraId="75C1B0F4" w14:textId="77777777" w:rsidTr="00F77590">
        <w:trPr>
          <w:trHeight w:val="240"/>
          <w:jc w:val="center"/>
        </w:trPr>
        <w:tc>
          <w:tcPr>
            <w:tcW w:w="4876" w:type="dxa"/>
          </w:tcPr>
          <w:p w14:paraId="636CBFBE"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5E04B5DC"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297B92FF" w14:textId="77777777" w:rsidTr="00F77590">
        <w:trPr>
          <w:jc w:val="center"/>
        </w:trPr>
        <w:tc>
          <w:tcPr>
            <w:tcW w:w="4876" w:type="dxa"/>
          </w:tcPr>
          <w:p w14:paraId="22AE8065" w14:textId="77777777" w:rsidR="003D7A65" w:rsidRPr="0004479E" w:rsidRDefault="003D7A65" w:rsidP="00F77590">
            <w:pPr>
              <w:pStyle w:val="Normal6"/>
              <w:rPr>
                <w:color w:val="000000" w:themeColor="text1"/>
              </w:rPr>
            </w:pPr>
            <w:r w:rsidRPr="0004479E">
              <w:rPr>
                <w:color w:val="000000" w:themeColor="text1"/>
              </w:rPr>
              <w:t>1.</w:t>
            </w:r>
            <w:r w:rsidRPr="0004479E">
              <w:rPr>
                <w:color w:val="000000" w:themeColor="text1"/>
              </w:rPr>
              <w:tab/>
              <w:t>По искане на една или няколко държави членки Органът координира съгласуваните или съвместните инспекции в области, попадащи в обхвата на компетенциите на Органа. Искането може да бъде подадено от една или от няколко държави членки. Органът може също да предложи на органите на съответните държави членки да извършат съгласувана или съвместна инспекция.</w:t>
            </w:r>
          </w:p>
        </w:tc>
        <w:tc>
          <w:tcPr>
            <w:tcW w:w="4876" w:type="dxa"/>
          </w:tcPr>
          <w:p w14:paraId="1B8070FE" w14:textId="77777777" w:rsidR="003D7A65" w:rsidRPr="0004479E" w:rsidRDefault="003D7A65" w:rsidP="00F77590">
            <w:pPr>
              <w:pStyle w:val="Normal6"/>
              <w:rPr>
                <w:color w:val="000000" w:themeColor="text1"/>
              </w:rPr>
            </w:pPr>
            <w:r w:rsidRPr="0004479E">
              <w:rPr>
                <w:color w:val="000000" w:themeColor="text1"/>
              </w:rPr>
              <w:t>1.</w:t>
            </w:r>
            <w:r w:rsidRPr="0004479E">
              <w:rPr>
                <w:color w:val="000000" w:themeColor="text1"/>
              </w:rPr>
              <w:tab/>
              <w:t>По искане на една или няколко държави членки Органът координира съгласуваните или съвместните инспекции в области, попадащи в обхвата на компетенциите на Органа. Искането може да бъде подадено от една или от няколко държави членки. Органът може също да предложи на органите на съответните държави членки да извършат съгласувана или съвместна инспекция</w:t>
            </w:r>
            <w:r w:rsidRPr="0004479E">
              <w:rPr>
                <w:b/>
                <w:i/>
                <w:color w:val="000000" w:themeColor="text1"/>
              </w:rPr>
              <w:t>, съобразена с аспектите на пола, особено в случаите, когато получи сведения от физически лица, групи физически лица или представляващите ги органи относно сериозни нарушения на правото на Съюза по отношение на трансграничната мобилност на работниците</w:t>
            </w:r>
            <w:r w:rsidRPr="0004479E">
              <w:rPr>
                <w:color w:val="000000" w:themeColor="text1"/>
              </w:rPr>
              <w:t>.</w:t>
            </w:r>
          </w:p>
        </w:tc>
      </w:tr>
    </w:tbl>
    <w:p w14:paraId="04C3087F" w14:textId="77777777" w:rsidR="003D7A65" w:rsidRPr="0004479E" w:rsidRDefault="003D7A65" w:rsidP="00F95344">
      <w:pPr>
        <w:rPr>
          <w:color w:val="000000" w:themeColor="text1"/>
        </w:rPr>
      </w:pPr>
      <w:r w:rsidRPr="0004479E">
        <w:rPr>
          <w:rStyle w:val="HideTWBExt"/>
        </w:rPr>
        <w:t>&lt;/Amend&gt;</w:t>
      </w:r>
    </w:p>
    <w:p w14:paraId="4929AB08" w14:textId="77777777" w:rsidR="003D7A65" w:rsidRPr="0004479E" w:rsidRDefault="003D7A65" w:rsidP="00F95344">
      <w:pPr>
        <w:pStyle w:val="AMNumberTabs"/>
        <w:rPr>
          <w:color w:val="000000" w:themeColor="text1"/>
          <w:szCs w:val="24"/>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26</w:t>
      </w:r>
      <w:r w:rsidRPr="0004479E">
        <w:rPr>
          <w:rStyle w:val="HideTWBExt"/>
          <w:szCs w:val="24"/>
        </w:rPr>
        <w:t>&lt;/NumAm&gt;</w:t>
      </w:r>
    </w:p>
    <w:p w14:paraId="5E9322E7"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4DAEDF52"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9 – параграф 2</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267A5668" w14:textId="77777777" w:rsidTr="00F77590">
        <w:trPr>
          <w:trHeight w:val="240"/>
          <w:jc w:val="center"/>
        </w:trPr>
        <w:tc>
          <w:tcPr>
            <w:tcW w:w="9752" w:type="dxa"/>
            <w:gridSpan w:val="2"/>
          </w:tcPr>
          <w:p w14:paraId="48BA19BD" w14:textId="77777777" w:rsidR="003D7A65" w:rsidRPr="0004479E" w:rsidRDefault="003D7A65" w:rsidP="00F77590">
            <w:pPr>
              <w:rPr>
                <w:color w:val="000000" w:themeColor="text1"/>
              </w:rPr>
            </w:pPr>
          </w:p>
        </w:tc>
      </w:tr>
      <w:tr w:rsidR="003D7A65" w:rsidRPr="0004479E" w14:paraId="2E67EBAC" w14:textId="77777777" w:rsidTr="00F77590">
        <w:trPr>
          <w:trHeight w:val="240"/>
          <w:jc w:val="center"/>
        </w:trPr>
        <w:tc>
          <w:tcPr>
            <w:tcW w:w="4876" w:type="dxa"/>
            <w:hideMark/>
          </w:tcPr>
          <w:p w14:paraId="3E519917"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hideMark/>
          </w:tcPr>
          <w:p w14:paraId="5B6AE1DE"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6E18D8D6" w14:textId="77777777" w:rsidTr="00F77590">
        <w:trPr>
          <w:jc w:val="center"/>
        </w:trPr>
        <w:tc>
          <w:tcPr>
            <w:tcW w:w="4876" w:type="dxa"/>
            <w:hideMark/>
          </w:tcPr>
          <w:p w14:paraId="63C90025" w14:textId="77777777" w:rsidR="003D7A65" w:rsidRPr="0004479E" w:rsidRDefault="003D7A65" w:rsidP="00F77590">
            <w:pPr>
              <w:pStyle w:val="Normal6"/>
              <w:rPr>
                <w:color w:val="000000" w:themeColor="text1"/>
              </w:rPr>
            </w:pPr>
            <w:r w:rsidRPr="0004479E">
              <w:rPr>
                <w:color w:val="000000" w:themeColor="text1"/>
              </w:rPr>
              <w:t>2.</w:t>
            </w:r>
            <w:r w:rsidRPr="0004479E">
              <w:rPr>
                <w:color w:val="000000" w:themeColor="text1"/>
              </w:rPr>
              <w:tab/>
              <w:t xml:space="preserve">Когато орган на държава членка реши да не участва или да не извърши съгласуваната или съвместната инспекция по параграф 1, той предварително надлежно уведомява писмено Органа за основанията за своето решение. В тези случаи Органът </w:t>
            </w:r>
            <w:r w:rsidRPr="0004479E">
              <w:rPr>
                <w:color w:val="000000" w:themeColor="text1"/>
              </w:rPr>
              <w:lastRenderedPageBreak/>
              <w:t>уведомява другите съответни национални органи.</w:t>
            </w:r>
          </w:p>
        </w:tc>
        <w:tc>
          <w:tcPr>
            <w:tcW w:w="4876" w:type="dxa"/>
            <w:hideMark/>
          </w:tcPr>
          <w:p w14:paraId="31178367" w14:textId="77777777" w:rsidR="003D7A65" w:rsidRPr="0004479E" w:rsidRDefault="003D7A65" w:rsidP="00F77590">
            <w:pPr>
              <w:pStyle w:val="Normal6"/>
              <w:rPr>
                <w:color w:val="000000" w:themeColor="text1"/>
              </w:rPr>
            </w:pPr>
            <w:r w:rsidRPr="0004479E">
              <w:rPr>
                <w:color w:val="000000" w:themeColor="text1"/>
              </w:rPr>
              <w:lastRenderedPageBreak/>
              <w:t>2.</w:t>
            </w:r>
            <w:r w:rsidRPr="0004479E">
              <w:rPr>
                <w:color w:val="000000" w:themeColor="text1"/>
              </w:rPr>
              <w:tab/>
              <w:t xml:space="preserve">Когато орган на държава членка реши да не участва или да не извърши съгласуваната или съвместната инспекция по параграф 1, </w:t>
            </w:r>
            <w:r w:rsidRPr="0004479E">
              <w:rPr>
                <w:b/>
                <w:i/>
                <w:color w:val="000000" w:themeColor="text1"/>
              </w:rPr>
              <w:t xml:space="preserve">която е съобразена с аспектите на пола, </w:t>
            </w:r>
            <w:r w:rsidRPr="0004479E">
              <w:rPr>
                <w:color w:val="000000" w:themeColor="text1"/>
              </w:rPr>
              <w:t xml:space="preserve">той предварително надлежно уведомява писмено Органа за основанията за </w:t>
            </w:r>
            <w:r w:rsidRPr="0004479E">
              <w:rPr>
                <w:color w:val="000000" w:themeColor="text1"/>
              </w:rPr>
              <w:lastRenderedPageBreak/>
              <w:t>своето решение. В тези случаи Органът уведомява другите съответни национални органи.</w:t>
            </w:r>
          </w:p>
        </w:tc>
      </w:tr>
    </w:tbl>
    <w:p w14:paraId="4A438274" w14:textId="77777777" w:rsidR="003D7A65" w:rsidRPr="0004479E" w:rsidRDefault="003D7A65" w:rsidP="00F95344">
      <w:pPr>
        <w:rPr>
          <w:color w:val="000000" w:themeColor="text1"/>
        </w:rPr>
      </w:pPr>
      <w:r w:rsidRPr="0004479E">
        <w:rPr>
          <w:rStyle w:val="HideTWBExt"/>
        </w:rPr>
        <w:lastRenderedPageBreak/>
        <w:t>&lt;/Amend&gt;</w:t>
      </w:r>
    </w:p>
    <w:p w14:paraId="1AF06799"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27</w:t>
      </w:r>
      <w:r w:rsidRPr="0004479E">
        <w:rPr>
          <w:rStyle w:val="HideTWBExt"/>
          <w:szCs w:val="24"/>
        </w:rPr>
        <w:t>&lt;/NumAm&gt;</w:t>
      </w:r>
    </w:p>
    <w:p w14:paraId="13C308B0"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3C3112F1"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9 – параграф 3</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2A5B16C5" w14:textId="77777777" w:rsidTr="00F77590">
        <w:trPr>
          <w:trHeight w:val="240"/>
          <w:jc w:val="center"/>
        </w:trPr>
        <w:tc>
          <w:tcPr>
            <w:tcW w:w="9752" w:type="dxa"/>
            <w:gridSpan w:val="2"/>
          </w:tcPr>
          <w:p w14:paraId="41B07A92" w14:textId="77777777" w:rsidR="003D7A65" w:rsidRPr="0004479E" w:rsidRDefault="003D7A65" w:rsidP="00F77590">
            <w:pPr>
              <w:rPr>
                <w:color w:val="000000" w:themeColor="text1"/>
              </w:rPr>
            </w:pPr>
          </w:p>
        </w:tc>
      </w:tr>
      <w:tr w:rsidR="003D7A65" w:rsidRPr="0004479E" w14:paraId="28D09EC3" w14:textId="77777777" w:rsidTr="00F77590">
        <w:trPr>
          <w:trHeight w:val="240"/>
          <w:jc w:val="center"/>
        </w:trPr>
        <w:tc>
          <w:tcPr>
            <w:tcW w:w="4876" w:type="dxa"/>
            <w:hideMark/>
          </w:tcPr>
          <w:p w14:paraId="03855458"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hideMark/>
          </w:tcPr>
          <w:p w14:paraId="2D01601A"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3CC62E9B" w14:textId="77777777" w:rsidTr="00F77590">
        <w:trPr>
          <w:jc w:val="center"/>
        </w:trPr>
        <w:tc>
          <w:tcPr>
            <w:tcW w:w="4876" w:type="dxa"/>
            <w:hideMark/>
          </w:tcPr>
          <w:p w14:paraId="66676618" w14:textId="77777777" w:rsidR="003D7A65" w:rsidRPr="0004479E" w:rsidRDefault="003D7A65" w:rsidP="00F77590">
            <w:pPr>
              <w:pStyle w:val="Normal6"/>
              <w:rPr>
                <w:color w:val="000000" w:themeColor="text1"/>
              </w:rPr>
            </w:pPr>
            <w:r w:rsidRPr="0004479E">
              <w:rPr>
                <w:color w:val="000000" w:themeColor="text1"/>
              </w:rPr>
              <w:t>3.</w:t>
            </w:r>
            <w:r w:rsidRPr="0004479E">
              <w:rPr>
                <w:color w:val="000000" w:themeColor="text1"/>
              </w:rPr>
              <w:tab/>
              <w:t>Организирането на съгласувана или съвместна инспекция се одобрява предварително от всички участващи държави членки чрез националните им служители за връзка. Ако една или повече държави членки откажат да участват в съгласуваната или съвместната инспекция, другите национални органи могат, когато е целесъобразно, да извършат планираната съгласувана или съвместна инспекция само в участващите държави членки. Държавите членки, които са отказали да участват в инспекцията, пазят поверителността на информацията за планираната инспекция.</w:t>
            </w:r>
          </w:p>
        </w:tc>
        <w:tc>
          <w:tcPr>
            <w:tcW w:w="4876" w:type="dxa"/>
            <w:hideMark/>
          </w:tcPr>
          <w:p w14:paraId="27C49CF5" w14:textId="77777777" w:rsidR="003D7A65" w:rsidRPr="0004479E" w:rsidRDefault="003D7A65" w:rsidP="00F77590">
            <w:pPr>
              <w:pStyle w:val="Normal6"/>
              <w:rPr>
                <w:color w:val="000000" w:themeColor="text1"/>
              </w:rPr>
            </w:pPr>
            <w:r w:rsidRPr="0004479E">
              <w:rPr>
                <w:color w:val="000000" w:themeColor="text1"/>
              </w:rPr>
              <w:t>3.</w:t>
            </w:r>
            <w:r w:rsidRPr="0004479E">
              <w:rPr>
                <w:color w:val="000000" w:themeColor="text1"/>
              </w:rPr>
              <w:tab/>
              <w:t>Организирането на съгласувана или съвместна инспекция</w:t>
            </w:r>
            <w:r w:rsidRPr="0004479E">
              <w:rPr>
                <w:b/>
                <w:i/>
                <w:color w:val="000000" w:themeColor="text1"/>
              </w:rPr>
              <w:t>, която е съобразена с аспектите на пола,</w:t>
            </w:r>
            <w:r w:rsidRPr="0004479E">
              <w:rPr>
                <w:color w:val="000000" w:themeColor="text1"/>
              </w:rPr>
              <w:t xml:space="preserve"> се одобрява предварително от всички участващи държави членки чрез националните им служители за връзка. Ако една или повече държави членки откажат да участват в съгласуваната или съвместната инспекция, другите национални органи могат, когато е целесъобразно, да извършат планираната съгласувана или съвместна инспекция само в участващите държави членки. Държавите членки, които са отказали да участват в инспекцията, пазят поверителността на информацията за планираната инспекция.</w:t>
            </w:r>
          </w:p>
        </w:tc>
      </w:tr>
    </w:tbl>
    <w:p w14:paraId="19F6D4B7" w14:textId="77777777" w:rsidR="003D7A65" w:rsidRPr="0004479E" w:rsidRDefault="003D7A65" w:rsidP="00F95344">
      <w:pPr>
        <w:rPr>
          <w:color w:val="000000" w:themeColor="text1"/>
        </w:rPr>
      </w:pPr>
      <w:r w:rsidRPr="0004479E">
        <w:rPr>
          <w:rStyle w:val="HideTWBExt"/>
        </w:rPr>
        <w:t>&lt;/Amend&gt;</w:t>
      </w:r>
    </w:p>
    <w:p w14:paraId="2D4B333E"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28</w:t>
      </w:r>
      <w:r w:rsidRPr="0004479E">
        <w:rPr>
          <w:rStyle w:val="HideTWBExt"/>
          <w:szCs w:val="24"/>
        </w:rPr>
        <w:t>&lt;/NumAm&gt;</w:t>
      </w:r>
    </w:p>
    <w:p w14:paraId="38F9A54B"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5C470AEE"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10 – параграф 1</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0F6FDBFF" w14:textId="77777777" w:rsidTr="00F77590">
        <w:trPr>
          <w:trHeight w:hRule="exact" w:val="240"/>
          <w:jc w:val="center"/>
        </w:trPr>
        <w:tc>
          <w:tcPr>
            <w:tcW w:w="9752" w:type="dxa"/>
            <w:gridSpan w:val="2"/>
          </w:tcPr>
          <w:p w14:paraId="2C7B40C0" w14:textId="77777777" w:rsidR="003D7A65" w:rsidRPr="0004479E" w:rsidRDefault="003D7A65" w:rsidP="00F77590">
            <w:pPr>
              <w:rPr>
                <w:color w:val="000000" w:themeColor="text1"/>
              </w:rPr>
            </w:pPr>
          </w:p>
        </w:tc>
      </w:tr>
      <w:tr w:rsidR="003D7A65" w:rsidRPr="0004479E" w14:paraId="493087D1" w14:textId="77777777" w:rsidTr="00F77590">
        <w:trPr>
          <w:trHeight w:val="240"/>
          <w:jc w:val="center"/>
        </w:trPr>
        <w:tc>
          <w:tcPr>
            <w:tcW w:w="4876" w:type="dxa"/>
          </w:tcPr>
          <w:p w14:paraId="51577BBC"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2432BAAF"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7CF98693" w14:textId="77777777" w:rsidTr="00F77590">
        <w:trPr>
          <w:jc w:val="center"/>
        </w:trPr>
        <w:tc>
          <w:tcPr>
            <w:tcW w:w="4876" w:type="dxa"/>
          </w:tcPr>
          <w:p w14:paraId="65D73843" w14:textId="77777777" w:rsidR="003D7A65" w:rsidRPr="0004479E" w:rsidRDefault="003D7A65" w:rsidP="00F77590">
            <w:pPr>
              <w:pStyle w:val="Normal6"/>
              <w:rPr>
                <w:color w:val="000000" w:themeColor="text1"/>
              </w:rPr>
            </w:pPr>
            <w:r w:rsidRPr="0004479E">
              <w:rPr>
                <w:color w:val="000000" w:themeColor="text1"/>
              </w:rPr>
              <w:t>1.</w:t>
            </w:r>
            <w:r w:rsidRPr="0004479E">
              <w:rPr>
                <w:color w:val="000000" w:themeColor="text1"/>
              </w:rPr>
              <w:tab/>
              <w:t>Условията за извършване на съвместна инспекция се посочват в споразумение за организиране на съвместна инспекция (наричано по-нататък „споразумението за съвместна инспекция“) между участващите държави членки и Органа. Споразумението за съвместна инспекция</w:t>
            </w:r>
            <w:r w:rsidRPr="0004479E">
              <w:rPr>
                <w:b/>
                <w:i/>
                <w:color w:val="000000" w:themeColor="text1"/>
              </w:rPr>
              <w:t xml:space="preserve"> може да</w:t>
            </w:r>
            <w:r w:rsidRPr="0004479E">
              <w:rPr>
                <w:color w:val="000000" w:themeColor="text1"/>
              </w:rPr>
              <w:t xml:space="preserve"> съдържа разпоредби, които позволяват съвместните инспекции, след като бъдат </w:t>
            </w:r>
            <w:r w:rsidRPr="0004479E">
              <w:rPr>
                <w:color w:val="000000" w:themeColor="text1"/>
              </w:rPr>
              <w:lastRenderedPageBreak/>
              <w:t>одобрени и планирани, да се извършват с краткосрочно предизвестие. Органът изготвя образец на споразумение.</w:t>
            </w:r>
          </w:p>
        </w:tc>
        <w:tc>
          <w:tcPr>
            <w:tcW w:w="4876" w:type="dxa"/>
          </w:tcPr>
          <w:p w14:paraId="0C964C4B" w14:textId="77777777" w:rsidR="003D7A65" w:rsidRPr="0004479E" w:rsidRDefault="003D7A65" w:rsidP="00F77590">
            <w:pPr>
              <w:pStyle w:val="Normal6"/>
              <w:rPr>
                <w:color w:val="000000" w:themeColor="text1"/>
              </w:rPr>
            </w:pPr>
            <w:r w:rsidRPr="0004479E">
              <w:rPr>
                <w:color w:val="000000" w:themeColor="text1"/>
              </w:rPr>
              <w:lastRenderedPageBreak/>
              <w:t>1.</w:t>
            </w:r>
            <w:r w:rsidRPr="0004479E">
              <w:rPr>
                <w:color w:val="000000" w:themeColor="text1"/>
              </w:rPr>
              <w:tab/>
              <w:t>Условията за извършване на съвместна инспекция</w:t>
            </w:r>
            <w:r w:rsidRPr="0004479E">
              <w:rPr>
                <w:b/>
                <w:i/>
                <w:color w:val="000000" w:themeColor="text1"/>
              </w:rPr>
              <w:t>, която е съобразена с аспектите на пола,</w:t>
            </w:r>
            <w:r w:rsidRPr="0004479E">
              <w:rPr>
                <w:color w:val="000000" w:themeColor="text1"/>
              </w:rPr>
              <w:t xml:space="preserve"> се посочват в споразумение за организиране на съвместна инспекция (наричано по-нататък „споразумението за съвместна инспекция“) между участващите държави членки и Органа. Споразумението за съвместна инспекция съдържа разпоредби, които позволяват съвместните инспекции, </w:t>
            </w:r>
            <w:r w:rsidRPr="0004479E">
              <w:rPr>
                <w:color w:val="000000" w:themeColor="text1"/>
              </w:rPr>
              <w:lastRenderedPageBreak/>
              <w:t>след като бъдат одобрени и планирани, да се извършват с краткосрочно предизвестие. Органът изготвя образец на споразумение.</w:t>
            </w:r>
          </w:p>
        </w:tc>
      </w:tr>
    </w:tbl>
    <w:p w14:paraId="0BACB17D" w14:textId="77777777" w:rsidR="003D7A65" w:rsidRPr="0004479E" w:rsidRDefault="003D7A65" w:rsidP="00F95344">
      <w:pPr>
        <w:rPr>
          <w:color w:val="000000" w:themeColor="text1"/>
        </w:rPr>
      </w:pPr>
      <w:r w:rsidRPr="0004479E">
        <w:rPr>
          <w:rStyle w:val="HideTWBExt"/>
        </w:rPr>
        <w:lastRenderedPageBreak/>
        <w:t>&lt;/Amend&gt;</w:t>
      </w:r>
    </w:p>
    <w:p w14:paraId="7B21B417"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29</w:t>
      </w:r>
      <w:r w:rsidRPr="0004479E">
        <w:rPr>
          <w:rStyle w:val="HideTWBExt"/>
          <w:szCs w:val="24"/>
        </w:rPr>
        <w:t>&lt;/NumAm&gt;</w:t>
      </w:r>
    </w:p>
    <w:p w14:paraId="5706D296"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3BC9A4A0"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10 – параграф 5</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1A8C5D6E" w14:textId="77777777" w:rsidTr="00F77590">
        <w:trPr>
          <w:trHeight w:hRule="exact" w:val="240"/>
          <w:jc w:val="center"/>
        </w:trPr>
        <w:tc>
          <w:tcPr>
            <w:tcW w:w="9752" w:type="dxa"/>
            <w:gridSpan w:val="2"/>
          </w:tcPr>
          <w:p w14:paraId="41BD69B0" w14:textId="77777777" w:rsidR="003D7A65" w:rsidRPr="0004479E" w:rsidRDefault="003D7A65" w:rsidP="00F77590">
            <w:pPr>
              <w:rPr>
                <w:color w:val="000000" w:themeColor="text1"/>
              </w:rPr>
            </w:pPr>
          </w:p>
        </w:tc>
      </w:tr>
      <w:tr w:rsidR="003D7A65" w:rsidRPr="0004479E" w14:paraId="3B9DE9D6" w14:textId="77777777" w:rsidTr="00F77590">
        <w:trPr>
          <w:trHeight w:val="240"/>
          <w:jc w:val="center"/>
        </w:trPr>
        <w:tc>
          <w:tcPr>
            <w:tcW w:w="4876" w:type="dxa"/>
          </w:tcPr>
          <w:p w14:paraId="15E90C4C"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28897017"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7A7776E5" w14:textId="77777777" w:rsidTr="00F77590">
        <w:trPr>
          <w:jc w:val="center"/>
        </w:trPr>
        <w:tc>
          <w:tcPr>
            <w:tcW w:w="4876" w:type="dxa"/>
          </w:tcPr>
          <w:p w14:paraId="34209B86" w14:textId="77777777" w:rsidR="003D7A65" w:rsidRPr="0004479E" w:rsidRDefault="003D7A65" w:rsidP="00F77590">
            <w:pPr>
              <w:pStyle w:val="Normal6"/>
              <w:rPr>
                <w:color w:val="000000" w:themeColor="text1"/>
              </w:rPr>
            </w:pPr>
            <w:r w:rsidRPr="0004479E">
              <w:rPr>
                <w:color w:val="000000" w:themeColor="text1"/>
              </w:rPr>
              <w:t>5.</w:t>
            </w:r>
            <w:r w:rsidRPr="0004479E">
              <w:rPr>
                <w:color w:val="000000" w:themeColor="text1"/>
              </w:rPr>
              <w:tab/>
              <w:t>Националните органи, които извършват съгласувана или съвместна инспекция, докладват на Органа за резултатите от инспекцията в своята държава членка и за цялостното оперативно протичане на съгласуваната или съвместната инспекция.</w:t>
            </w:r>
          </w:p>
        </w:tc>
        <w:tc>
          <w:tcPr>
            <w:tcW w:w="4876" w:type="dxa"/>
          </w:tcPr>
          <w:p w14:paraId="61FB22EB" w14:textId="77777777" w:rsidR="003D7A65" w:rsidRPr="0004479E" w:rsidRDefault="003D7A65" w:rsidP="00F77590">
            <w:pPr>
              <w:pStyle w:val="Normal6"/>
              <w:rPr>
                <w:color w:val="000000" w:themeColor="text1"/>
              </w:rPr>
            </w:pPr>
            <w:r w:rsidRPr="0004479E">
              <w:rPr>
                <w:color w:val="000000" w:themeColor="text1"/>
              </w:rPr>
              <w:t>5.</w:t>
            </w:r>
            <w:r w:rsidRPr="0004479E">
              <w:rPr>
                <w:color w:val="000000" w:themeColor="text1"/>
              </w:rPr>
              <w:tab/>
              <w:t>Националните органи, които извършват съгласувана или съвместна инспекция, докладват на Органа за резултатите от инспекцията в своята държава членка и за цялостното оперативно протичане на съгласуваната или съвместната инспекция</w:t>
            </w:r>
            <w:r w:rsidRPr="0004479E">
              <w:rPr>
                <w:b/>
                <w:i/>
                <w:color w:val="000000" w:themeColor="text1"/>
              </w:rPr>
              <w:t>, включително за всички данни, групирани по полов признак, от съответните инспекции</w:t>
            </w:r>
            <w:r w:rsidRPr="0004479E">
              <w:rPr>
                <w:color w:val="000000" w:themeColor="text1"/>
              </w:rPr>
              <w:t>.</w:t>
            </w:r>
          </w:p>
        </w:tc>
      </w:tr>
    </w:tbl>
    <w:p w14:paraId="5419341D" w14:textId="77777777" w:rsidR="003D7A65" w:rsidRPr="0004479E" w:rsidRDefault="003D7A65" w:rsidP="00F95344">
      <w:pPr>
        <w:rPr>
          <w:color w:val="000000" w:themeColor="text1"/>
        </w:rPr>
      </w:pPr>
      <w:r w:rsidRPr="0004479E">
        <w:rPr>
          <w:rStyle w:val="HideTWBExt"/>
        </w:rPr>
        <w:t>&lt;/Amend&gt;</w:t>
      </w:r>
    </w:p>
    <w:p w14:paraId="65F11F5D"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30</w:t>
      </w:r>
      <w:r w:rsidRPr="0004479E">
        <w:rPr>
          <w:rStyle w:val="HideTWBExt"/>
          <w:szCs w:val="24"/>
        </w:rPr>
        <w:t>&lt;/NumAm&gt;</w:t>
      </w:r>
    </w:p>
    <w:p w14:paraId="6E4D2306"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2045A121"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10 – параграф 6</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71900738" w14:textId="77777777" w:rsidTr="00F77590">
        <w:trPr>
          <w:jc w:val="center"/>
        </w:trPr>
        <w:tc>
          <w:tcPr>
            <w:tcW w:w="9752" w:type="dxa"/>
            <w:gridSpan w:val="2"/>
          </w:tcPr>
          <w:p w14:paraId="2A4343E2" w14:textId="77777777" w:rsidR="003D7A65" w:rsidRPr="0004479E" w:rsidRDefault="003D7A65" w:rsidP="00F77590">
            <w:pPr>
              <w:keepNext/>
              <w:rPr>
                <w:color w:val="000000" w:themeColor="text1"/>
              </w:rPr>
            </w:pPr>
          </w:p>
        </w:tc>
      </w:tr>
      <w:tr w:rsidR="003D7A65" w:rsidRPr="0004479E" w14:paraId="629B694B" w14:textId="77777777" w:rsidTr="00F77590">
        <w:trPr>
          <w:jc w:val="center"/>
        </w:trPr>
        <w:tc>
          <w:tcPr>
            <w:tcW w:w="4876" w:type="dxa"/>
            <w:hideMark/>
          </w:tcPr>
          <w:p w14:paraId="3D71F28B"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57729A6F"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1F84D53E" w14:textId="77777777" w:rsidTr="00F77590">
        <w:trPr>
          <w:jc w:val="center"/>
        </w:trPr>
        <w:tc>
          <w:tcPr>
            <w:tcW w:w="4876" w:type="dxa"/>
            <w:hideMark/>
          </w:tcPr>
          <w:p w14:paraId="7F233B55" w14:textId="77777777" w:rsidR="003D7A65" w:rsidRPr="0004479E" w:rsidRDefault="003D7A65" w:rsidP="00F77590">
            <w:pPr>
              <w:pStyle w:val="Normal6"/>
              <w:rPr>
                <w:color w:val="000000" w:themeColor="text1"/>
              </w:rPr>
            </w:pPr>
            <w:r w:rsidRPr="0004479E">
              <w:rPr>
                <w:color w:val="000000" w:themeColor="text1"/>
              </w:rPr>
              <w:t>6.</w:t>
            </w:r>
            <w:r w:rsidRPr="0004479E">
              <w:rPr>
                <w:color w:val="000000" w:themeColor="text1"/>
              </w:rPr>
              <w:tab/>
              <w:t>Информацията за съгласуваните и съвместните инспекции се включва в тримесечни доклади, които се представят на Управителния съвет. В годишния отчет за дейността на Органа се включва годишен доклад за подпомогнатите от Органа инспекции.</w:t>
            </w:r>
          </w:p>
        </w:tc>
        <w:tc>
          <w:tcPr>
            <w:tcW w:w="4876" w:type="dxa"/>
            <w:hideMark/>
          </w:tcPr>
          <w:p w14:paraId="05A82AF6" w14:textId="77777777" w:rsidR="003D7A65" w:rsidRPr="0004479E" w:rsidRDefault="003D7A65" w:rsidP="00F77590">
            <w:pPr>
              <w:pStyle w:val="Normal6"/>
              <w:rPr>
                <w:color w:val="000000" w:themeColor="text1"/>
                <w:szCs w:val="24"/>
              </w:rPr>
            </w:pPr>
            <w:r w:rsidRPr="0004479E">
              <w:rPr>
                <w:color w:val="000000" w:themeColor="text1"/>
              </w:rPr>
              <w:t>6.</w:t>
            </w:r>
            <w:r w:rsidRPr="0004479E">
              <w:rPr>
                <w:color w:val="000000" w:themeColor="text1"/>
              </w:rPr>
              <w:tab/>
              <w:t>Информацията за съгласуваните и съвместните инспекции се включва в тримесечни доклади, които се представят на Управителния съвет. В годишния отчет за дейността на Органа се включва годишен доклад за подпомогнатите от Органа инспекции</w:t>
            </w:r>
            <w:r w:rsidRPr="0004479E">
              <w:rPr>
                <w:b/>
                <w:i/>
                <w:color w:val="000000" w:themeColor="text1"/>
              </w:rPr>
              <w:t>, в който се интегрира принципът на равенство между половете и който включва данни, групирани по полов признак, и отделна глава относно равенството между половете, като посоченият годишен доклад се разпространява публично на уебсайта на Органа</w:t>
            </w:r>
            <w:r w:rsidRPr="0004479E">
              <w:rPr>
                <w:color w:val="000000" w:themeColor="text1"/>
              </w:rPr>
              <w:t>.</w:t>
            </w:r>
          </w:p>
        </w:tc>
      </w:tr>
    </w:tbl>
    <w:p w14:paraId="45F57601" w14:textId="77777777" w:rsidR="003D7A65" w:rsidRPr="0004479E" w:rsidRDefault="003D7A65" w:rsidP="00F95344">
      <w:pPr>
        <w:rPr>
          <w:color w:val="000000" w:themeColor="text1"/>
        </w:rPr>
      </w:pPr>
      <w:r w:rsidRPr="0004479E">
        <w:rPr>
          <w:rStyle w:val="HideTWBExt"/>
        </w:rPr>
        <w:t>&lt;/Amend&gt;</w:t>
      </w:r>
    </w:p>
    <w:p w14:paraId="74BCCCF7" w14:textId="77777777" w:rsidR="003D7A65" w:rsidRPr="0004479E" w:rsidRDefault="003D7A65" w:rsidP="00F95344">
      <w:pPr>
        <w:pStyle w:val="AMNumberTabs"/>
        <w:keepNext/>
        <w:rPr>
          <w:color w:val="000000" w:themeColor="text1"/>
        </w:rPr>
      </w:pPr>
      <w:r w:rsidRPr="0004479E">
        <w:rPr>
          <w:rStyle w:val="HideTWBExt"/>
          <w:szCs w:val="24"/>
        </w:rPr>
        <w:lastRenderedPageBreak/>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31</w:t>
      </w:r>
      <w:r w:rsidRPr="0004479E">
        <w:rPr>
          <w:rStyle w:val="HideTWBExt"/>
          <w:szCs w:val="24"/>
        </w:rPr>
        <w:t>&lt;/NumAm&gt;</w:t>
      </w:r>
    </w:p>
    <w:p w14:paraId="0A102050"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27B444DA"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11 – параграф 1</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37EB2448" w14:textId="77777777" w:rsidTr="00F77590">
        <w:trPr>
          <w:jc w:val="center"/>
        </w:trPr>
        <w:tc>
          <w:tcPr>
            <w:tcW w:w="9752" w:type="dxa"/>
            <w:gridSpan w:val="2"/>
          </w:tcPr>
          <w:p w14:paraId="49C223FB" w14:textId="77777777" w:rsidR="003D7A65" w:rsidRPr="0004479E" w:rsidRDefault="003D7A65" w:rsidP="00F77590">
            <w:pPr>
              <w:keepNext/>
              <w:rPr>
                <w:color w:val="000000" w:themeColor="text1"/>
              </w:rPr>
            </w:pPr>
          </w:p>
        </w:tc>
      </w:tr>
      <w:tr w:rsidR="003D7A65" w:rsidRPr="0004479E" w14:paraId="33EB175C" w14:textId="77777777" w:rsidTr="00F77590">
        <w:trPr>
          <w:jc w:val="center"/>
        </w:trPr>
        <w:tc>
          <w:tcPr>
            <w:tcW w:w="4876" w:type="dxa"/>
            <w:hideMark/>
          </w:tcPr>
          <w:p w14:paraId="52DBBEAA"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532E57CC"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67C3D2C0" w14:textId="77777777" w:rsidTr="00F77590">
        <w:trPr>
          <w:jc w:val="center"/>
        </w:trPr>
        <w:tc>
          <w:tcPr>
            <w:tcW w:w="4876" w:type="dxa"/>
            <w:hideMark/>
          </w:tcPr>
          <w:p w14:paraId="5CEBEDA0" w14:textId="77777777" w:rsidR="003D7A65" w:rsidRPr="0004479E" w:rsidRDefault="003D7A65" w:rsidP="00F77590">
            <w:pPr>
              <w:pStyle w:val="Normal6"/>
              <w:rPr>
                <w:color w:val="000000" w:themeColor="text1"/>
              </w:rPr>
            </w:pPr>
            <w:r w:rsidRPr="0004479E">
              <w:rPr>
                <w:color w:val="000000" w:themeColor="text1"/>
              </w:rPr>
              <w:t>1.</w:t>
            </w:r>
            <w:r w:rsidRPr="0004479E">
              <w:rPr>
                <w:color w:val="000000" w:themeColor="text1"/>
              </w:rPr>
              <w:tab/>
              <w:t>Органът оценява рисковете и извършва анализи по отношение на трансграничните трудови потоци, като например дисбалансите на пазара на труда, специфичните за сектора заплахи и повтарящите се проблеми, с които се сблъскват физическите лица и работодателите във връзка с трансграничната мобилност. За тази цел Органът гарантира допълване с други агенции или служби на Съюза и ползва техните експертни знания и опит, включително в областта на прогнозирането на уменията и здравословните и безопасни условия на труд. По искане на Комисията Органът може да извършва целенасочени задълбочени анализи и проучвания с цел изследване на специфични проблеми, свързани с трудовата мобилност.</w:t>
            </w:r>
          </w:p>
        </w:tc>
        <w:tc>
          <w:tcPr>
            <w:tcW w:w="4876" w:type="dxa"/>
            <w:hideMark/>
          </w:tcPr>
          <w:p w14:paraId="6207FEB8" w14:textId="77777777" w:rsidR="003D7A65" w:rsidRPr="0004479E" w:rsidRDefault="003D7A65" w:rsidP="00F77590">
            <w:pPr>
              <w:pStyle w:val="Normal6"/>
              <w:rPr>
                <w:color w:val="000000" w:themeColor="text1"/>
                <w:szCs w:val="24"/>
              </w:rPr>
            </w:pPr>
            <w:r w:rsidRPr="0004479E">
              <w:rPr>
                <w:color w:val="000000" w:themeColor="text1"/>
              </w:rPr>
              <w:t>1.</w:t>
            </w:r>
            <w:r w:rsidRPr="0004479E">
              <w:rPr>
                <w:color w:val="000000" w:themeColor="text1"/>
              </w:rPr>
              <w:tab/>
              <w:t>Органът оценява рисковете и извършва анализи</w:t>
            </w:r>
            <w:r w:rsidRPr="0004479E">
              <w:rPr>
                <w:b/>
                <w:i/>
                <w:color w:val="000000" w:themeColor="text1"/>
              </w:rPr>
              <w:t>, като взема предвид свързаните с пола показатели,</w:t>
            </w:r>
            <w:r w:rsidRPr="0004479E">
              <w:rPr>
                <w:color w:val="000000" w:themeColor="text1"/>
              </w:rPr>
              <w:t xml:space="preserve"> по отношение на трансграничните трудови потоци, като например дисбалансите на пазара на труда, специфичните за сектора заплахи и повтарящите се проблеми, с които се сблъскват физическите лица и работодателите във връзка с трансграничната мобилност. За тази цел Органът гарантира допълване с други агенции или служби на Съюза и ползва техните експертни знания и опит, включително в областта на прогнозирането на уменията и здравословните и безопасни условия на труд. По искане на Комисията Органът може да извършва целенасочени задълбочени анализи и проучвания с цел изследване на специфични проблеми, свързани с трудовата мобилност. </w:t>
            </w:r>
            <w:r w:rsidRPr="0004479E">
              <w:rPr>
                <w:b/>
                <w:i/>
                <w:color w:val="000000" w:themeColor="text1"/>
              </w:rPr>
              <w:t>Тези анализи и проучвания интегрират принципа на равенство между половете и включват отделни глави относно равенството между половете.</w:t>
            </w:r>
          </w:p>
        </w:tc>
      </w:tr>
    </w:tbl>
    <w:p w14:paraId="5E78FDE5" w14:textId="77777777" w:rsidR="003D7A65" w:rsidRPr="0004479E" w:rsidRDefault="003D7A65" w:rsidP="00F95344">
      <w:pPr>
        <w:rPr>
          <w:color w:val="000000" w:themeColor="text1"/>
        </w:rPr>
      </w:pPr>
      <w:r w:rsidRPr="0004479E">
        <w:rPr>
          <w:rStyle w:val="HideTWBExt"/>
        </w:rPr>
        <w:t>&lt;/Amend&gt;</w:t>
      </w:r>
    </w:p>
    <w:p w14:paraId="62B1147A"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32</w:t>
      </w:r>
      <w:r w:rsidRPr="0004479E">
        <w:rPr>
          <w:rStyle w:val="HideTWBExt"/>
          <w:szCs w:val="24"/>
        </w:rPr>
        <w:t>&lt;/NumAm&gt;</w:t>
      </w:r>
    </w:p>
    <w:p w14:paraId="3E6B87CD"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3E45AA80"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11 – параграф 3</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5EB9ED71" w14:textId="77777777" w:rsidTr="00F77590">
        <w:trPr>
          <w:jc w:val="center"/>
        </w:trPr>
        <w:tc>
          <w:tcPr>
            <w:tcW w:w="9752" w:type="dxa"/>
            <w:gridSpan w:val="2"/>
          </w:tcPr>
          <w:p w14:paraId="11AAC0FA" w14:textId="77777777" w:rsidR="003D7A65" w:rsidRPr="0004479E" w:rsidRDefault="003D7A65" w:rsidP="00F77590">
            <w:pPr>
              <w:keepNext/>
              <w:rPr>
                <w:color w:val="000000" w:themeColor="text1"/>
              </w:rPr>
            </w:pPr>
          </w:p>
        </w:tc>
      </w:tr>
      <w:tr w:rsidR="003D7A65" w:rsidRPr="0004479E" w14:paraId="2603579A" w14:textId="77777777" w:rsidTr="00F77590">
        <w:trPr>
          <w:jc w:val="center"/>
        </w:trPr>
        <w:tc>
          <w:tcPr>
            <w:tcW w:w="4876" w:type="dxa"/>
            <w:hideMark/>
          </w:tcPr>
          <w:p w14:paraId="1DD6F1DA"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5A08FDF4"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753C3027" w14:textId="77777777" w:rsidTr="00F77590">
        <w:trPr>
          <w:jc w:val="center"/>
        </w:trPr>
        <w:tc>
          <w:tcPr>
            <w:tcW w:w="4876" w:type="dxa"/>
            <w:hideMark/>
          </w:tcPr>
          <w:p w14:paraId="6944803E" w14:textId="77777777" w:rsidR="003D7A65" w:rsidRPr="0004479E" w:rsidRDefault="003D7A65" w:rsidP="00F77590">
            <w:pPr>
              <w:pStyle w:val="Normal6"/>
              <w:rPr>
                <w:color w:val="000000" w:themeColor="text1"/>
              </w:rPr>
            </w:pPr>
            <w:r w:rsidRPr="0004479E">
              <w:rPr>
                <w:color w:val="000000" w:themeColor="text1"/>
              </w:rPr>
              <w:t>3.</w:t>
            </w:r>
            <w:r w:rsidRPr="0004479E">
              <w:rPr>
                <w:color w:val="000000" w:themeColor="text1"/>
              </w:rPr>
              <w:tab/>
              <w:t xml:space="preserve">Органът редовно </w:t>
            </w:r>
            <w:r w:rsidRPr="0004479E">
              <w:rPr>
                <w:b/>
                <w:i/>
                <w:color w:val="000000" w:themeColor="text1"/>
              </w:rPr>
              <w:t>докладва</w:t>
            </w:r>
            <w:r w:rsidRPr="0004479E">
              <w:rPr>
                <w:color w:val="000000" w:themeColor="text1"/>
              </w:rPr>
              <w:t xml:space="preserve"> за констатациите си на Комисията, както и пряко на съответните държави членки, като очертава възможните мерки за отстраняване на установените слабости.</w:t>
            </w:r>
          </w:p>
        </w:tc>
        <w:tc>
          <w:tcPr>
            <w:tcW w:w="4876" w:type="dxa"/>
            <w:hideMark/>
          </w:tcPr>
          <w:p w14:paraId="03F8A770" w14:textId="77777777" w:rsidR="003D7A65" w:rsidRPr="0004479E" w:rsidRDefault="003D7A65" w:rsidP="00F77590">
            <w:pPr>
              <w:pStyle w:val="Normal6"/>
              <w:rPr>
                <w:color w:val="000000" w:themeColor="text1"/>
                <w:szCs w:val="24"/>
              </w:rPr>
            </w:pPr>
            <w:r w:rsidRPr="0004479E">
              <w:rPr>
                <w:color w:val="000000" w:themeColor="text1"/>
              </w:rPr>
              <w:t>3.</w:t>
            </w:r>
            <w:r w:rsidRPr="0004479E">
              <w:rPr>
                <w:color w:val="000000" w:themeColor="text1"/>
              </w:rPr>
              <w:tab/>
              <w:t xml:space="preserve">Органът редовно </w:t>
            </w:r>
            <w:r w:rsidRPr="0004479E">
              <w:rPr>
                <w:b/>
                <w:i/>
                <w:color w:val="000000" w:themeColor="text1"/>
              </w:rPr>
              <w:t>представя доклад</w:t>
            </w:r>
            <w:r w:rsidRPr="0004479E">
              <w:rPr>
                <w:color w:val="000000" w:themeColor="text1"/>
              </w:rPr>
              <w:t xml:space="preserve"> за констатациите си на Комисията, както и пряко на съответните държави членки, като очертава възможните мерки за отстраняване на установените слабости. </w:t>
            </w:r>
            <w:r w:rsidRPr="0004479E">
              <w:rPr>
                <w:b/>
                <w:i/>
                <w:color w:val="000000" w:themeColor="text1"/>
              </w:rPr>
              <w:t xml:space="preserve">Докладът интегрира принципа на </w:t>
            </w:r>
            <w:r w:rsidRPr="0004479E">
              <w:rPr>
                <w:b/>
                <w:i/>
                <w:color w:val="000000" w:themeColor="text1"/>
              </w:rPr>
              <w:lastRenderedPageBreak/>
              <w:t>равенство между половете и включва отделна глава относно равенството между половете.</w:t>
            </w:r>
          </w:p>
        </w:tc>
      </w:tr>
    </w:tbl>
    <w:p w14:paraId="2110386A" w14:textId="77777777" w:rsidR="003D7A65" w:rsidRPr="0004479E" w:rsidRDefault="003D7A65" w:rsidP="00F95344">
      <w:pPr>
        <w:rPr>
          <w:color w:val="000000" w:themeColor="text1"/>
        </w:rPr>
      </w:pPr>
      <w:r w:rsidRPr="0004479E">
        <w:rPr>
          <w:rStyle w:val="HideTWBExt"/>
        </w:rPr>
        <w:lastRenderedPageBreak/>
        <w:t>&lt;/Amend&gt;</w:t>
      </w:r>
    </w:p>
    <w:p w14:paraId="0650F1E2" w14:textId="77777777" w:rsidR="003D7A65" w:rsidRPr="0004479E" w:rsidRDefault="003D7A65" w:rsidP="00F95344">
      <w:pPr>
        <w:rPr>
          <w:color w:val="000000" w:themeColor="text1"/>
        </w:rPr>
      </w:pPr>
    </w:p>
    <w:p w14:paraId="6A5C277E"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33</w:t>
      </w:r>
      <w:r w:rsidRPr="0004479E">
        <w:rPr>
          <w:rStyle w:val="HideTWBExt"/>
          <w:szCs w:val="24"/>
        </w:rPr>
        <w:t>&lt;/NumAm&gt;</w:t>
      </w:r>
    </w:p>
    <w:p w14:paraId="6C63F60C"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51E30C11"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11 – параграф 4</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171AEE70" w14:textId="77777777" w:rsidTr="00F77590">
        <w:trPr>
          <w:jc w:val="center"/>
        </w:trPr>
        <w:tc>
          <w:tcPr>
            <w:tcW w:w="9752" w:type="dxa"/>
            <w:gridSpan w:val="2"/>
          </w:tcPr>
          <w:p w14:paraId="0E52BCA0" w14:textId="77777777" w:rsidR="003D7A65" w:rsidRPr="0004479E" w:rsidRDefault="003D7A65" w:rsidP="00F77590">
            <w:pPr>
              <w:keepNext/>
              <w:rPr>
                <w:color w:val="000000" w:themeColor="text1"/>
              </w:rPr>
            </w:pPr>
          </w:p>
        </w:tc>
      </w:tr>
      <w:tr w:rsidR="003D7A65" w:rsidRPr="0004479E" w14:paraId="6337BD65" w14:textId="77777777" w:rsidTr="00F77590">
        <w:trPr>
          <w:jc w:val="center"/>
        </w:trPr>
        <w:tc>
          <w:tcPr>
            <w:tcW w:w="4876" w:type="dxa"/>
            <w:hideMark/>
          </w:tcPr>
          <w:p w14:paraId="7F3A0DE2"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71339714"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08771B51" w14:textId="77777777" w:rsidTr="00F77590">
        <w:trPr>
          <w:jc w:val="center"/>
        </w:trPr>
        <w:tc>
          <w:tcPr>
            <w:tcW w:w="4876" w:type="dxa"/>
            <w:hideMark/>
          </w:tcPr>
          <w:p w14:paraId="6C69B184" w14:textId="77777777" w:rsidR="003D7A65" w:rsidRPr="0004479E" w:rsidRDefault="003D7A65" w:rsidP="00F77590">
            <w:pPr>
              <w:pStyle w:val="Normal6"/>
              <w:rPr>
                <w:color w:val="000000" w:themeColor="text1"/>
              </w:rPr>
            </w:pPr>
            <w:r w:rsidRPr="0004479E">
              <w:rPr>
                <w:color w:val="000000" w:themeColor="text1"/>
              </w:rPr>
              <w:t>4.</w:t>
            </w:r>
            <w:r w:rsidRPr="0004479E">
              <w:rPr>
                <w:color w:val="000000" w:themeColor="text1"/>
              </w:rPr>
              <w:tab/>
              <w:t xml:space="preserve">Органът събира статистически данни, събрани и предоставени от държавите членки в областите на правото на Съюза, които попадат в обхвата на </w:t>
            </w:r>
            <w:r w:rsidRPr="0004479E">
              <w:rPr>
                <w:b/>
                <w:i/>
                <w:color w:val="000000" w:themeColor="text1"/>
              </w:rPr>
              <w:t>компетенциите</w:t>
            </w:r>
            <w:r w:rsidRPr="0004479E">
              <w:rPr>
                <w:color w:val="000000" w:themeColor="text1"/>
              </w:rPr>
              <w:t xml:space="preserve"> на Органа. По този начин Органът се стреми да рационализира съществуващите дейности за събиране на данни в тези области. Когато е уместно, се прилага член 16. Органът поддържа връзка с Комисията (Евростат) и споделя резултатите от дейностите си за събиране на данни, когато това е целесъобразно.</w:t>
            </w:r>
          </w:p>
        </w:tc>
        <w:tc>
          <w:tcPr>
            <w:tcW w:w="4876" w:type="dxa"/>
            <w:hideMark/>
          </w:tcPr>
          <w:p w14:paraId="2DCC0F63" w14:textId="77777777" w:rsidR="003D7A65" w:rsidRPr="0004479E" w:rsidRDefault="003D7A65" w:rsidP="00F77590">
            <w:pPr>
              <w:pStyle w:val="Normal6"/>
              <w:rPr>
                <w:color w:val="000000" w:themeColor="text1"/>
                <w:szCs w:val="24"/>
              </w:rPr>
            </w:pPr>
            <w:r w:rsidRPr="0004479E">
              <w:rPr>
                <w:color w:val="000000" w:themeColor="text1"/>
              </w:rPr>
              <w:t>4.</w:t>
            </w:r>
            <w:r w:rsidRPr="0004479E">
              <w:rPr>
                <w:color w:val="000000" w:themeColor="text1"/>
              </w:rPr>
              <w:tab/>
              <w:t>Органът събира статистически данни, събрани</w:t>
            </w:r>
            <w:r w:rsidRPr="0004479E">
              <w:rPr>
                <w:b/>
                <w:i/>
                <w:color w:val="000000" w:themeColor="text1"/>
              </w:rPr>
              <w:t>, групирани по полов признак</w:t>
            </w:r>
            <w:r w:rsidRPr="0004479E">
              <w:rPr>
                <w:color w:val="000000" w:themeColor="text1"/>
              </w:rPr>
              <w:t xml:space="preserve"> и предоставени от държавите членки в областите на правото на Съюза, които попадат в обхвата на </w:t>
            </w:r>
            <w:r w:rsidRPr="0004479E">
              <w:rPr>
                <w:b/>
                <w:i/>
                <w:color w:val="000000" w:themeColor="text1"/>
              </w:rPr>
              <w:t>компетентност</w:t>
            </w:r>
            <w:r w:rsidRPr="0004479E">
              <w:rPr>
                <w:color w:val="000000" w:themeColor="text1"/>
              </w:rPr>
              <w:t xml:space="preserve"> на Органа. По този начин Органът се стреми да рационализира съществуващите дейности за събиране на данни в тези области. Когато е уместно, се прилага член 16. Органът поддържа връзка с Комисията (Евростат</w:t>
            </w:r>
            <w:r w:rsidRPr="0004479E">
              <w:rPr>
                <w:b/>
                <w:i/>
                <w:color w:val="000000" w:themeColor="text1"/>
              </w:rPr>
              <w:t>) и с Европейския институт за равенство между половете (EIGE</w:t>
            </w:r>
            <w:r w:rsidRPr="0004479E">
              <w:rPr>
                <w:color w:val="000000" w:themeColor="text1"/>
              </w:rPr>
              <w:t>) и споделя резултатите от дейностите си за събиране на данни, когато това е целесъобразно.</w:t>
            </w:r>
          </w:p>
        </w:tc>
      </w:tr>
    </w:tbl>
    <w:p w14:paraId="5C5F9770" w14:textId="77777777" w:rsidR="003D7A65" w:rsidRPr="0004479E" w:rsidRDefault="003D7A65" w:rsidP="00F95344">
      <w:pPr>
        <w:rPr>
          <w:color w:val="000000" w:themeColor="text1"/>
        </w:rPr>
      </w:pPr>
      <w:r w:rsidRPr="0004479E">
        <w:rPr>
          <w:rStyle w:val="HideTWBExt"/>
        </w:rPr>
        <w:t>&lt;/Amend&gt;</w:t>
      </w:r>
    </w:p>
    <w:p w14:paraId="5A41998C"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34</w:t>
      </w:r>
      <w:r w:rsidRPr="0004479E">
        <w:rPr>
          <w:rStyle w:val="HideTWBExt"/>
          <w:szCs w:val="24"/>
        </w:rPr>
        <w:t>&lt;/NumAm&gt;</w:t>
      </w:r>
    </w:p>
    <w:p w14:paraId="21AC8559" w14:textId="77777777" w:rsidR="003D7A65" w:rsidRPr="0004479E" w:rsidRDefault="003D7A65" w:rsidP="00F95344">
      <w:pPr>
        <w:pStyle w:val="NormalBold12b"/>
        <w:keepNext/>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728479FA"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11 а (нов)</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74A7BF10" w14:textId="77777777" w:rsidTr="00F77590">
        <w:trPr>
          <w:jc w:val="center"/>
        </w:trPr>
        <w:tc>
          <w:tcPr>
            <w:tcW w:w="9752" w:type="dxa"/>
            <w:gridSpan w:val="2"/>
          </w:tcPr>
          <w:p w14:paraId="5F485312" w14:textId="77777777" w:rsidR="003D7A65" w:rsidRPr="0004479E" w:rsidRDefault="003D7A65" w:rsidP="00F77590">
            <w:pPr>
              <w:keepNext/>
              <w:rPr>
                <w:color w:val="000000" w:themeColor="text1"/>
              </w:rPr>
            </w:pPr>
          </w:p>
        </w:tc>
      </w:tr>
      <w:tr w:rsidR="003D7A65" w:rsidRPr="0004479E" w14:paraId="091123DF" w14:textId="77777777" w:rsidTr="00F77590">
        <w:trPr>
          <w:jc w:val="center"/>
        </w:trPr>
        <w:tc>
          <w:tcPr>
            <w:tcW w:w="4876" w:type="dxa"/>
            <w:hideMark/>
          </w:tcPr>
          <w:p w14:paraId="6259CDBC"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2A368821"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5D3E238D" w14:textId="77777777" w:rsidTr="00F77590">
        <w:trPr>
          <w:jc w:val="center"/>
        </w:trPr>
        <w:tc>
          <w:tcPr>
            <w:tcW w:w="4876" w:type="dxa"/>
          </w:tcPr>
          <w:p w14:paraId="7199D93B" w14:textId="77777777" w:rsidR="003D7A65" w:rsidRPr="0004479E" w:rsidRDefault="003D7A65" w:rsidP="00F77590">
            <w:pPr>
              <w:pStyle w:val="Normal6"/>
              <w:rPr>
                <w:color w:val="000000" w:themeColor="text1"/>
              </w:rPr>
            </w:pPr>
          </w:p>
        </w:tc>
        <w:tc>
          <w:tcPr>
            <w:tcW w:w="4876" w:type="dxa"/>
            <w:hideMark/>
          </w:tcPr>
          <w:p w14:paraId="362FA79E" w14:textId="77777777" w:rsidR="003D7A65" w:rsidRPr="0004479E" w:rsidRDefault="003D7A65" w:rsidP="00F77590">
            <w:pPr>
              <w:pStyle w:val="Normal6"/>
              <w:jc w:val="center"/>
              <w:rPr>
                <w:color w:val="000000" w:themeColor="text1"/>
                <w:szCs w:val="24"/>
              </w:rPr>
            </w:pPr>
            <w:r w:rsidRPr="0004479E">
              <w:rPr>
                <w:b/>
                <w:i/>
                <w:color w:val="000000" w:themeColor="text1"/>
              </w:rPr>
              <w:t>Член 11а</w:t>
            </w:r>
          </w:p>
        </w:tc>
      </w:tr>
      <w:tr w:rsidR="003D7A65" w:rsidRPr="0004479E" w14:paraId="7D7D770C" w14:textId="77777777" w:rsidTr="00F77590">
        <w:trPr>
          <w:jc w:val="center"/>
        </w:trPr>
        <w:tc>
          <w:tcPr>
            <w:tcW w:w="4876" w:type="dxa"/>
          </w:tcPr>
          <w:p w14:paraId="33E6B92E" w14:textId="77777777" w:rsidR="003D7A65" w:rsidRPr="0004479E" w:rsidRDefault="003D7A65" w:rsidP="00F77590">
            <w:pPr>
              <w:pStyle w:val="Normal6"/>
              <w:rPr>
                <w:color w:val="000000" w:themeColor="text1"/>
              </w:rPr>
            </w:pPr>
          </w:p>
        </w:tc>
        <w:tc>
          <w:tcPr>
            <w:tcW w:w="4876" w:type="dxa"/>
            <w:hideMark/>
          </w:tcPr>
          <w:p w14:paraId="355AF533" w14:textId="77777777" w:rsidR="003D7A65" w:rsidRPr="0004479E" w:rsidRDefault="003D7A65" w:rsidP="00F77590">
            <w:pPr>
              <w:pStyle w:val="Normal6"/>
              <w:jc w:val="center"/>
              <w:rPr>
                <w:color w:val="000000" w:themeColor="text1"/>
                <w:szCs w:val="24"/>
              </w:rPr>
            </w:pPr>
            <w:r w:rsidRPr="0004479E">
              <w:rPr>
                <w:b/>
                <w:i/>
                <w:color w:val="000000" w:themeColor="text1"/>
              </w:rPr>
              <w:t>Анализ на координацията на социалната сигурност</w:t>
            </w:r>
          </w:p>
        </w:tc>
      </w:tr>
      <w:tr w:rsidR="003D7A65" w:rsidRPr="0004479E" w14:paraId="498841CD" w14:textId="77777777" w:rsidTr="00F77590">
        <w:trPr>
          <w:jc w:val="center"/>
        </w:trPr>
        <w:tc>
          <w:tcPr>
            <w:tcW w:w="4876" w:type="dxa"/>
          </w:tcPr>
          <w:p w14:paraId="514CF92D" w14:textId="77777777" w:rsidR="003D7A65" w:rsidRPr="0004479E" w:rsidRDefault="003D7A65" w:rsidP="00F77590">
            <w:pPr>
              <w:pStyle w:val="Normal6"/>
              <w:rPr>
                <w:color w:val="000000" w:themeColor="text1"/>
              </w:rPr>
            </w:pPr>
          </w:p>
        </w:tc>
        <w:tc>
          <w:tcPr>
            <w:tcW w:w="4876" w:type="dxa"/>
            <w:hideMark/>
          </w:tcPr>
          <w:p w14:paraId="110009E5" w14:textId="77777777" w:rsidR="003D7A65" w:rsidRPr="0004479E" w:rsidRDefault="003D7A65" w:rsidP="00F77590">
            <w:pPr>
              <w:pStyle w:val="Normal6"/>
              <w:rPr>
                <w:color w:val="000000" w:themeColor="text1"/>
                <w:szCs w:val="24"/>
              </w:rPr>
            </w:pPr>
            <w:r w:rsidRPr="0004479E">
              <w:rPr>
                <w:b/>
                <w:i/>
                <w:color w:val="000000" w:themeColor="text1"/>
              </w:rPr>
              <w:t xml:space="preserve">Органът извършва оценка на рисковете и провежда анализи по отношение на трансграничната координация на социалната сигурност с оглед на установяване на евентуални пропуски и области за подобрение. Тези анализи включват </w:t>
            </w:r>
            <w:r w:rsidRPr="0004479E">
              <w:rPr>
                <w:b/>
                <w:i/>
                <w:color w:val="000000" w:themeColor="text1"/>
              </w:rPr>
              <w:lastRenderedPageBreak/>
              <w:t>отделна глава относно равенството между половете.</w:t>
            </w:r>
          </w:p>
        </w:tc>
      </w:tr>
    </w:tbl>
    <w:p w14:paraId="0B512460" w14:textId="77777777" w:rsidR="003D7A65" w:rsidRPr="0004479E" w:rsidRDefault="003D7A65" w:rsidP="00F95344">
      <w:pPr>
        <w:rPr>
          <w:color w:val="000000" w:themeColor="text1"/>
        </w:rPr>
      </w:pPr>
      <w:r w:rsidRPr="0004479E">
        <w:rPr>
          <w:rStyle w:val="HideTWBExt"/>
        </w:rPr>
        <w:lastRenderedPageBreak/>
        <w:t>&lt;/Amend&gt;</w:t>
      </w:r>
    </w:p>
    <w:p w14:paraId="42ED349E"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35</w:t>
      </w:r>
      <w:r w:rsidRPr="0004479E">
        <w:rPr>
          <w:rStyle w:val="HideTWBExt"/>
          <w:szCs w:val="24"/>
        </w:rPr>
        <w:t>&lt;/NumAm&gt;</w:t>
      </w:r>
    </w:p>
    <w:p w14:paraId="21085EA7"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5923EA8F"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12 – параграф 1 – буква в</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245159BB" w14:textId="77777777" w:rsidTr="00F77590">
        <w:trPr>
          <w:jc w:val="center"/>
        </w:trPr>
        <w:tc>
          <w:tcPr>
            <w:tcW w:w="9752" w:type="dxa"/>
            <w:gridSpan w:val="2"/>
          </w:tcPr>
          <w:p w14:paraId="51EA4B23" w14:textId="77777777" w:rsidR="003D7A65" w:rsidRPr="0004479E" w:rsidRDefault="003D7A65" w:rsidP="00F77590">
            <w:pPr>
              <w:keepNext/>
              <w:rPr>
                <w:color w:val="000000" w:themeColor="text1"/>
              </w:rPr>
            </w:pPr>
          </w:p>
        </w:tc>
      </w:tr>
      <w:tr w:rsidR="003D7A65" w:rsidRPr="0004479E" w14:paraId="49D9F741" w14:textId="77777777" w:rsidTr="00F77590">
        <w:trPr>
          <w:jc w:val="center"/>
        </w:trPr>
        <w:tc>
          <w:tcPr>
            <w:tcW w:w="4876" w:type="dxa"/>
            <w:hideMark/>
          </w:tcPr>
          <w:p w14:paraId="5FEC1081"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7E422031"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534E237B" w14:textId="77777777" w:rsidTr="00F77590">
        <w:trPr>
          <w:jc w:val="center"/>
        </w:trPr>
        <w:tc>
          <w:tcPr>
            <w:tcW w:w="4876" w:type="dxa"/>
            <w:hideMark/>
          </w:tcPr>
          <w:p w14:paraId="49EF5167" w14:textId="77777777" w:rsidR="003D7A65" w:rsidRPr="0004479E" w:rsidRDefault="003D7A65" w:rsidP="00F77590">
            <w:pPr>
              <w:pStyle w:val="Normal6"/>
              <w:rPr>
                <w:color w:val="000000" w:themeColor="text1"/>
              </w:rPr>
            </w:pPr>
            <w:r w:rsidRPr="0004479E">
              <w:rPr>
                <w:color w:val="000000" w:themeColor="text1"/>
              </w:rPr>
              <w:t>в)</w:t>
            </w:r>
            <w:r w:rsidRPr="0004479E">
              <w:rPr>
                <w:color w:val="000000" w:themeColor="text1"/>
              </w:rPr>
              <w:tab/>
              <w:t>насърчаване на обмена и разпространението на опит и добри практики, включително примери за сътрудничество между съответните национални органи;</w:t>
            </w:r>
          </w:p>
        </w:tc>
        <w:tc>
          <w:tcPr>
            <w:tcW w:w="4876" w:type="dxa"/>
            <w:hideMark/>
          </w:tcPr>
          <w:p w14:paraId="7D12BF9F" w14:textId="77777777" w:rsidR="003D7A65" w:rsidRPr="0004479E" w:rsidRDefault="003D7A65" w:rsidP="00F77590">
            <w:pPr>
              <w:pStyle w:val="Normal6"/>
              <w:rPr>
                <w:color w:val="000000" w:themeColor="text1"/>
                <w:szCs w:val="24"/>
              </w:rPr>
            </w:pPr>
            <w:r w:rsidRPr="0004479E">
              <w:rPr>
                <w:color w:val="000000" w:themeColor="text1"/>
              </w:rPr>
              <w:t>в)</w:t>
            </w:r>
            <w:r w:rsidRPr="0004479E">
              <w:rPr>
                <w:color w:val="000000" w:themeColor="text1"/>
              </w:rPr>
              <w:tab/>
              <w:t>насърчаване на обмена и разпространението на опит и добри практики, включително примери за сътрудничество между съответните национални органи</w:t>
            </w:r>
            <w:r w:rsidRPr="0004479E">
              <w:rPr>
                <w:b/>
                <w:i/>
                <w:color w:val="000000" w:themeColor="text1"/>
              </w:rPr>
              <w:t>, както и в областта на равновесието между професионалния и личния живот и усилията за премахване на разликата в заплащането и пенсиите на жените и мъжете</w:t>
            </w:r>
            <w:r w:rsidRPr="0004479E">
              <w:rPr>
                <w:color w:val="000000" w:themeColor="text1"/>
              </w:rPr>
              <w:t>;</w:t>
            </w:r>
          </w:p>
        </w:tc>
      </w:tr>
    </w:tbl>
    <w:p w14:paraId="77B41519" w14:textId="77777777" w:rsidR="003D7A65" w:rsidRPr="0004479E" w:rsidRDefault="003D7A65" w:rsidP="00F95344">
      <w:pPr>
        <w:rPr>
          <w:color w:val="000000" w:themeColor="text1"/>
        </w:rPr>
      </w:pPr>
      <w:r w:rsidRPr="0004479E">
        <w:rPr>
          <w:rStyle w:val="HideTWBExt"/>
        </w:rPr>
        <w:t>&lt;/Amend&gt;</w:t>
      </w:r>
    </w:p>
    <w:p w14:paraId="529A641B" w14:textId="77777777" w:rsidR="003D7A65" w:rsidRPr="0004479E" w:rsidRDefault="003D7A65" w:rsidP="00F95344">
      <w:pPr>
        <w:rPr>
          <w:color w:val="000000" w:themeColor="text1"/>
        </w:rPr>
      </w:pPr>
    </w:p>
    <w:p w14:paraId="07FF3BC0"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36</w:t>
      </w:r>
      <w:r w:rsidRPr="0004479E">
        <w:rPr>
          <w:rStyle w:val="HideTWBExt"/>
          <w:szCs w:val="24"/>
        </w:rPr>
        <w:t>&lt;/NumAm&gt;</w:t>
      </w:r>
    </w:p>
    <w:p w14:paraId="65A3E35A"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5B55F326"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13 – параграф 2</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293BB78E" w14:textId="77777777" w:rsidTr="00F77590">
        <w:trPr>
          <w:trHeight w:hRule="exact" w:val="240"/>
          <w:jc w:val="center"/>
        </w:trPr>
        <w:tc>
          <w:tcPr>
            <w:tcW w:w="9752" w:type="dxa"/>
            <w:gridSpan w:val="2"/>
          </w:tcPr>
          <w:p w14:paraId="0B5DD186" w14:textId="77777777" w:rsidR="003D7A65" w:rsidRPr="0004479E" w:rsidRDefault="003D7A65" w:rsidP="00F77590">
            <w:pPr>
              <w:rPr>
                <w:color w:val="000000" w:themeColor="text1"/>
              </w:rPr>
            </w:pPr>
          </w:p>
        </w:tc>
      </w:tr>
      <w:tr w:rsidR="003D7A65" w:rsidRPr="0004479E" w14:paraId="63610BF1" w14:textId="77777777" w:rsidTr="00F77590">
        <w:trPr>
          <w:trHeight w:val="240"/>
          <w:jc w:val="center"/>
        </w:trPr>
        <w:tc>
          <w:tcPr>
            <w:tcW w:w="4876" w:type="dxa"/>
          </w:tcPr>
          <w:p w14:paraId="72FD8D10"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04198DC9"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19848E4D" w14:textId="77777777" w:rsidTr="00F77590">
        <w:trPr>
          <w:jc w:val="center"/>
        </w:trPr>
        <w:tc>
          <w:tcPr>
            <w:tcW w:w="4876" w:type="dxa"/>
          </w:tcPr>
          <w:p w14:paraId="1D141809" w14:textId="77777777" w:rsidR="003D7A65" w:rsidRPr="0004479E" w:rsidRDefault="003D7A65" w:rsidP="00F77590">
            <w:pPr>
              <w:pStyle w:val="Normal6"/>
              <w:rPr>
                <w:color w:val="000000" w:themeColor="text1"/>
              </w:rPr>
            </w:pPr>
            <w:r w:rsidRPr="0004479E">
              <w:rPr>
                <w:color w:val="000000" w:themeColor="text1"/>
              </w:rPr>
              <w:t>2.</w:t>
            </w:r>
            <w:r w:rsidRPr="0004479E">
              <w:rPr>
                <w:color w:val="000000" w:themeColor="text1"/>
              </w:rPr>
              <w:tab/>
              <w:t>По искане на някоя от държавите членки, засегнати от спор, Органът започва процедура по медиация пред своя Съвет за медиация, създаден за тази цел в съответствие с член 17, параграф 2. Органът може също да започне процедура по медиация пред Съвета за медиация по собствена инициатива, включително въз основа на сезиране от SOLVIT, при условие че всички държави членки, засегнати от посочения спор, дадат своето съгласие.</w:t>
            </w:r>
          </w:p>
        </w:tc>
        <w:tc>
          <w:tcPr>
            <w:tcW w:w="4876" w:type="dxa"/>
          </w:tcPr>
          <w:p w14:paraId="26EAD1EF" w14:textId="77777777" w:rsidR="003D7A65" w:rsidRPr="0004479E" w:rsidRDefault="003D7A65" w:rsidP="00F77590">
            <w:pPr>
              <w:pStyle w:val="Normal6"/>
              <w:rPr>
                <w:color w:val="000000" w:themeColor="text1"/>
              </w:rPr>
            </w:pPr>
            <w:r w:rsidRPr="0004479E">
              <w:rPr>
                <w:color w:val="000000" w:themeColor="text1"/>
              </w:rPr>
              <w:t>2.</w:t>
            </w:r>
            <w:r w:rsidRPr="0004479E">
              <w:rPr>
                <w:color w:val="000000" w:themeColor="text1"/>
              </w:rPr>
              <w:tab/>
              <w:t xml:space="preserve">По искане на някоя от държавите членки, засегнати от спор, Органът започва процедура по медиация пред своя Съвет за медиация, създаден за тази цел в съответствие с член 17, параграф 2. Органът може също да започне процедура по медиация пред Съвета за медиация по собствена инициатива, включително въз основа на сезиране от SOLVIT, при условие че всички държави членки, засегнати от посочения спор, дадат своето съгласие. </w:t>
            </w:r>
            <w:r w:rsidRPr="0004479E">
              <w:rPr>
                <w:b/>
                <w:i/>
                <w:color w:val="000000" w:themeColor="text1"/>
              </w:rPr>
              <w:t xml:space="preserve">В изключителни случаи, и по-специално при разследването на сериозни нарушения на правото на ЕС и международното право в областта на борбата с трафика на хора, забраната на робски труд, данъчни и </w:t>
            </w:r>
            <w:r w:rsidRPr="0004479E">
              <w:rPr>
                <w:b/>
                <w:i/>
                <w:color w:val="000000" w:themeColor="text1"/>
              </w:rPr>
              <w:lastRenderedPageBreak/>
              <w:t>бизнес измами (например дружества „пощенски кутии“) или нарушения на основните права, произтичащи от Договорите и Хартата на основните права, Органът може да пристъпи към медиация дори при липсата на консенсус между засегнатите държави членки.</w:t>
            </w:r>
          </w:p>
        </w:tc>
      </w:tr>
    </w:tbl>
    <w:p w14:paraId="0D53D699" w14:textId="77777777" w:rsidR="003D7A65" w:rsidRPr="0004479E" w:rsidRDefault="003D7A65" w:rsidP="00F95344">
      <w:pPr>
        <w:rPr>
          <w:color w:val="000000" w:themeColor="text1"/>
        </w:rPr>
      </w:pPr>
      <w:r w:rsidRPr="0004479E">
        <w:rPr>
          <w:rStyle w:val="HideTWBExt"/>
        </w:rPr>
        <w:lastRenderedPageBreak/>
        <w:t>&lt;/Amend&gt;</w:t>
      </w:r>
    </w:p>
    <w:p w14:paraId="645C6F04"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37</w:t>
      </w:r>
      <w:r w:rsidRPr="0004479E">
        <w:rPr>
          <w:rStyle w:val="HideTWBExt"/>
          <w:szCs w:val="24"/>
        </w:rPr>
        <w:t>&lt;/NumAm&gt;</w:t>
      </w:r>
    </w:p>
    <w:p w14:paraId="491BD893" w14:textId="77777777" w:rsidR="003D7A65" w:rsidRPr="0004479E" w:rsidRDefault="003D7A65" w:rsidP="00F95344">
      <w:pPr>
        <w:pStyle w:val="NormalBold12b"/>
        <w:keepNext/>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4C505D5D"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18 – параграф 3 – алинея 3</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0F30248B" w14:textId="77777777" w:rsidTr="00F77590">
        <w:trPr>
          <w:jc w:val="center"/>
        </w:trPr>
        <w:tc>
          <w:tcPr>
            <w:tcW w:w="9752" w:type="dxa"/>
            <w:gridSpan w:val="2"/>
          </w:tcPr>
          <w:p w14:paraId="421A8A15" w14:textId="77777777" w:rsidR="003D7A65" w:rsidRPr="0004479E" w:rsidRDefault="003D7A65" w:rsidP="00F77590">
            <w:pPr>
              <w:keepNext/>
              <w:rPr>
                <w:color w:val="000000" w:themeColor="text1"/>
              </w:rPr>
            </w:pPr>
          </w:p>
        </w:tc>
      </w:tr>
      <w:tr w:rsidR="003D7A65" w:rsidRPr="0004479E" w14:paraId="79647B41" w14:textId="77777777" w:rsidTr="00F77590">
        <w:trPr>
          <w:jc w:val="center"/>
        </w:trPr>
        <w:tc>
          <w:tcPr>
            <w:tcW w:w="4876" w:type="dxa"/>
            <w:hideMark/>
          </w:tcPr>
          <w:p w14:paraId="44F6A4F7"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4523619C"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7C62934B" w14:textId="77777777" w:rsidTr="00F77590">
        <w:trPr>
          <w:jc w:val="center"/>
        </w:trPr>
        <w:tc>
          <w:tcPr>
            <w:tcW w:w="4876" w:type="dxa"/>
            <w:hideMark/>
          </w:tcPr>
          <w:p w14:paraId="1ED967CC" w14:textId="77777777" w:rsidR="003D7A65" w:rsidRPr="0004479E" w:rsidRDefault="003D7A65" w:rsidP="00F77590">
            <w:pPr>
              <w:pStyle w:val="Normal6"/>
              <w:rPr>
                <w:color w:val="000000" w:themeColor="text1"/>
              </w:rPr>
            </w:pPr>
            <w:r w:rsidRPr="0004479E">
              <w:rPr>
                <w:color w:val="000000" w:themeColor="text1"/>
              </w:rPr>
              <w:t xml:space="preserve">Държавите членки и Комисията полагат усилия за ограничаване на текучеството на представителите си в Управителния съвет, за да се гарантира непрекъснатостта на неговата работа. Всички страни </w:t>
            </w:r>
            <w:r w:rsidRPr="0004479E">
              <w:rPr>
                <w:b/>
                <w:i/>
                <w:color w:val="000000" w:themeColor="text1"/>
              </w:rPr>
              <w:t>се стремят да постигнат</w:t>
            </w:r>
            <w:r w:rsidRPr="0004479E">
              <w:rPr>
                <w:color w:val="000000" w:themeColor="text1"/>
              </w:rPr>
              <w:t xml:space="preserve"> балансирано представителство на мъжете и жените в състава на Управителния съвет.</w:t>
            </w:r>
          </w:p>
        </w:tc>
        <w:tc>
          <w:tcPr>
            <w:tcW w:w="4876" w:type="dxa"/>
            <w:hideMark/>
          </w:tcPr>
          <w:p w14:paraId="156FC844" w14:textId="77777777" w:rsidR="003D7A65" w:rsidRPr="0004479E" w:rsidRDefault="003D7A65" w:rsidP="00F77590">
            <w:pPr>
              <w:pStyle w:val="Normal6"/>
              <w:rPr>
                <w:color w:val="000000" w:themeColor="text1"/>
                <w:szCs w:val="24"/>
              </w:rPr>
            </w:pPr>
            <w:r w:rsidRPr="0004479E">
              <w:rPr>
                <w:color w:val="000000" w:themeColor="text1"/>
              </w:rPr>
              <w:t xml:space="preserve">Държавите членки и Комисията полагат усилия за ограничаване на текучеството на представителите си в Управителния съвет, за да се гарантира непрекъснатостта на неговата работа. Всички страни </w:t>
            </w:r>
            <w:r w:rsidRPr="0004479E">
              <w:rPr>
                <w:b/>
                <w:i/>
                <w:color w:val="000000" w:themeColor="text1"/>
              </w:rPr>
              <w:t>постигат</w:t>
            </w:r>
            <w:r w:rsidRPr="0004479E">
              <w:rPr>
                <w:color w:val="000000" w:themeColor="text1"/>
              </w:rPr>
              <w:t xml:space="preserve"> балансирано представителство на мъжете и жените в състава на Управителния съвет.</w:t>
            </w:r>
          </w:p>
        </w:tc>
      </w:tr>
    </w:tbl>
    <w:p w14:paraId="6CB9A618" w14:textId="77777777" w:rsidR="003D7A65" w:rsidRPr="0004479E" w:rsidRDefault="003D7A65" w:rsidP="00F95344">
      <w:pPr>
        <w:rPr>
          <w:color w:val="000000" w:themeColor="text1"/>
        </w:rPr>
      </w:pPr>
      <w:r w:rsidRPr="0004479E">
        <w:rPr>
          <w:rStyle w:val="HideTWBExt"/>
        </w:rPr>
        <w:t>&lt;/Amend&gt;</w:t>
      </w:r>
    </w:p>
    <w:p w14:paraId="2925DEAE"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38</w:t>
      </w:r>
      <w:r w:rsidRPr="0004479E">
        <w:rPr>
          <w:rStyle w:val="HideTWBExt"/>
          <w:szCs w:val="24"/>
        </w:rPr>
        <w:t>&lt;/NumAm&gt;</w:t>
      </w:r>
    </w:p>
    <w:p w14:paraId="2CDC8BB5"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23E87812"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18 – параграф 4 а (нов)</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15DE8EFC" w14:textId="77777777" w:rsidTr="00F77590">
        <w:trPr>
          <w:trHeight w:hRule="exact" w:val="240"/>
          <w:jc w:val="center"/>
        </w:trPr>
        <w:tc>
          <w:tcPr>
            <w:tcW w:w="9752" w:type="dxa"/>
            <w:gridSpan w:val="2"/>
          </w:tcPr>
          <w:p w14:paraId="285311CC" w14:textId="77777777" w:rsidR="003D7A65" w:rsidRPr="0004479E" w:rsidRDefault="003D7A65" w:rsidP="00F77590">
            <w:pPr>
              <w:rPr>
                <w:color w:val="000000" w:themeColor="text1"/>
              </w:rPr>
            </w:pPr>
          </w:p>
        </w:tc>
      </w:tr>
      <w:tr w:rsidR="003D7A65" w:rsidRPr="0004479E" w14:paraId="68A76560" w14:textId="77777777" w:rsidTr="00F77590">
        <w:trPr>
          <w:trHeight w:val="240"/>
          <w:jc w:val="center"/>
        </w:trPr>
        <w:tc>
          <w:tcPr>
            <w:tcW w:w="4876" w:type="dxa"/>
          </w:tcPr>
          <w:p w14:paraId="16202527"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6A3E0735"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534C9382" w14:textId="77777777" w:rsidTr="00F77590">
        <w:trPr>
          <w:jc w:val="center"/>
        </w:trPr>
        <w:tc>
          <w:tcPr>
            <w:tcW w:w="4876" w:type="dxa"/>
          </w:tcPr>
          <w:p w14:paraId="78E90E01" w14:textId="77777777" w:rsidR="003D7A65" w:rsidRPr="0004479E" w:rsidRDefault="003D7A65" w:rsidP="00F77590">
            <w:pPr>
              <w:pStyle w:val="Normal6"/>
              <w:rPr>
                <w:color w:val="000000" w:themeColor="text1"/>
              </w:rPr>
            </w:pPr>
          </w:p>
        </w:tc>
        <w:tc>
          <w:tcPr>
            <w:tcW w:w="4876" w:type="dxa"/>
          </w:tcPr>
          <w:p w14:paraId="1FCB3F6A" w14:textId="77777777" w:rsidR="003D7A65" w:rsidRPr="0004479E" w:rsidRDefault="003D7A65" w:rsidP="00F77590">
            <w:pPr>
              <w:pStyle w:val="Normal6"/>
              <w:rPr>
                <w:color w:val="000000" w:themeColor="text1"/>
              </w:rPr>
            </w:pPr>
            <w:r w:rsidRPr="0004479E">
              <w:rPr>
                <w:b/>
                <w:i/>
                <w:color w:val="000000" w:themeColor="text1"/>
              </w:rPr>
              <w:t>4а.</w:t>
            </w:r>
            <w:r w:rsidRPr="0004479E">
              <w:rPr>
                <w:color w:val="000000" w:themeColor="text1"/>
              </w:rPr>
              <w:tab/>
            </w:r>
            <w:r w:rsidRPr="0004479E">
              <w:rPr>
                <w:b/>
                <w:i/>
                <w:color w:val="000000" w:themeColor="text1"/>
              </w:rPr>
              <w:t>Представител на EIGE, представител на Eurofound, представител на Cedefop, представител на EU-OSHA и представител на Европейската фондация за обучение имат право да участват като наблюдатели на заседанията на Управителния съвет, за да се подобрят ефективността на агенциите и полезните взаимодействия между тях.</w:t>
            </w:r>
          </w:p>
        </w:tc>
      </w:tr>
    </w:tbl>
    <w:p w14:paraId="3BC3BF70" w14:textId="77777777" w:rsidR="003D7A65" w:rsidRPr="0004479E" w:rsidRDefault="003D7A65" w:rsidP="00F95344">
      <w:pPr>
        <w:rPr>
          <w:color w:val="000000" w:themeColor="text1"/>
        </w:rPr>
      </w:pPr>
      <w:r w:rsidRPr="0004479E">
        <w:rPr>
          <w:rStyle w:val="HideTWBExt"/>
        </w:rPr>
        <w:t>&lt;/Amend&gt;</w:t>
      </w:r>
    </w:p>
    <w:p w14:paraId="5F940407"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39</w:t>
      </w:r>
      <w:r w:rsidRPr="0004479E">
        <w:rPr>
          <w:rStyle w:val="HideTWBExt"/>
          <w:szCs w:val="24"/>
        </w:rPr>
        <w:t>&lt;/NumAm&gt;</w:t>
      </w:r>
    </w:p>
    <w:p w14:paraId="4C6B604D" w14:textId="77777777" w:rsidR="003D7A65" w:rsidRPr="0004479E" w:rsidRDefault="003D7A65" w:rsidP="00F95344">
      <w:pPr>
        <w:pStyle w:val="NormalBold12b"/>
        <w:rPr>
          <w:color w:val="000000" w:themeColor="text1"/>
        </w:rPr>
      </w:pPr>
      <w:r w:rsidRPr="0004479E">
        <w:rPr>
          <w:rStyle w:val="HideTWBExt"/>
          <w:szCs w:val="24"/>
        </w:rPr>
        <w:lastRenderedPageBreak/>
        <w:t>&lt;DocAmend&gt;</w:t>
      </w:r>
      <w:r w:rsidRPr="0004479E">
        <w:rPr>
          <w:color w:val="000000" w:themeColor="text1"/>
        </w:rPr>
        <w:t>Предложение за регламент</w:t>
      </w:r>
      <w:r w:rsidRPr="0004479E">
        <w:rPr>
          <w:rStyle w:val="HideTWBExt"/>
          <w:szCs w:val="24"/>
        </w:rPr>
        <w:t>&lt;/DocAmend&gt;</w:t>
      </w:r>
    </w:p>
    <w:p w14:paraId="4E5A490E"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20 – параграф 1 – алинея 1</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4E354F88" w14:textId="77777777" w:rsidTr="00F77590">
        <w:trPr>
          <w:trHeight w:hRule="exact" w:val="240"/>
          <w:jc w:val="center"/>
        </w:trPr>
        <w:tc>
          <w:tcPr>
            <w:tcW w:w="9752" w:type="dxa"/>
            <w:gridSpan w:val="2"/>
          </w:tcPr>
          <w:p w14:paraId="78B18B2E" w14:textId="77777777" w:rsidR="003D7A65" w:rsidRPr="0004479E" w:rsidRDefault="003D7A65" w:rsidP="00F77590">
            <w:pPr>
              <w:rPr>
                <w:color w:val="000000" w:themeColor="text1"/>
              </w:rPr>
            </w:pPr>
          </w:p>
        </w:tc>
      </w:tr>
      <w:tr w:rsidR="003D7A65" w:rsidRPr="0004479E" w14:paraId="5256320F" w14:textId="77777777" w:rsidTr="00F77590">
        <w:trPr>
          <w:trHeight w:val="240"/>
          <w:jc w:val="center"/>
        </w:trPr>
        <w:tc>
          <w:tcPr>
            <w:tcW w:w="4876" w:type="dxa"/>
          </w:tcPr>
          <w:p w14:paraId="6E38FCEE"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1B4C1F37"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19BCA366" w14:textId="77777777" w:rsidTr="00F77590">
        <w:trPr>
          <w:jc w:val="center"/>
        </w:trPr>
        <w:tc>
          <w:tcPr>
            <w:tcW w:w="4876" w:type="dxa"/>
          </w:tcPr>
          <w:p w14:paraId="4FCB4250" w14:textId="77777777" w:rsidR="003D7A65" w:rsidRPr="0004479E" w:rsidRDefault="003D7A65" w:rsidP="00F77590">
            <w:pPr>
              <w:pStyle w:val="Normal6"/>
              <w:rPr>
                <w:color w:val="000000" w:themeColor="text1"/>
              </w:rPr>
            </w:pPr>
            <w:r w:rsidRPr="0004479E">
              <w:rPr>
                <w:color w:val="000000" w:themeColor="text1"/>
              </w:rPr>
              <w:t xml:space="preserve">Управителният съвет избира председател и заместник-председател измежду своите членове с право на глас и </w:t>
            </w:r>
            <w:r w:rsidRPr="0004479E">
              <w:rPr>
                <w:b/>
                <w:i/>
                <w:color w:val="000000" w:themeColor="text1"/>
              </w:rPr>
              <w:t>се стреми към постигане на баланс</w:t>
            </w:r>
            <w:r w:rsidRPr="0004479E">
              <w:rPr>
                <w:color w:val="000000" w:themeColor="text1"/>
              </w:rPr>
              <w:t xml:space="preserve"> между половете. Председателят и заместник-председателят се избират с мнозинство от две трети от членовете на Управителния съвет с право на глас.</w:t>
            </w:r>
          </w:p>
        </w:tc>
        <w:tc>
          <w:tcPr>
            <w:tcW w:w="4876" w:type="dxa"/>
          </w:tcPr>
          <w:p w14:paraId="43BBE13C" w14:textId="77777777" w:rsidR="003D7A65" w:rsidRPr="0004479E" w:rsidRDefault="003D7A65" w:rsidP="00F77590">
            <w:pPr>
              <w:pStyle w:val="Normal6"/>
              <w:rPr>
                <w:color w:val="000000" w:themeColor="text1"/>
              </w:rPr>
            </w:pPr>
            <w:r w:rsidRPr="0004479E">
              <w:rPr>
                <w:color w:val="000000" w:themeColor="text1"/>
              </w:rPr>
              <w:t xml:space="preserve">Управителният съвет избира председател и заместник-председател измежду своите членове с право на глас и </w:t>
            </w:r>
            <w:r w:rsidRPr="0004479E">
              <w:rPr>
                <w:b/>
                <w:i/>
                <w:color w:val="000000" w:themeColor="text1"/>
              </w:rPr>
              <w:t>гарантира, че при изборите се спазва балансът</w:t>
            </w:r>
            <w:r w:rsidRPr="0004479E">
              <w:rPr>
                <w:color w:val="000000" w:themeColor="text1"/>
              </w:rPr>
              <w:t xml:space="preserve"> между половете. Председателят и заместник-председателят се избират с мнозинство от две трети от членовете на Управителния съвет с право на глас.</w:t>
            </w:r>
          </w:p>
        </w:tc>
      </w:tr>
    </w:tbl>
    <w:p w14:paraId="74D54968" w14:textId="77777777" w:rsidR="003D7A65" w:rsidRPr="0004479E" w:rsidRDefault="003D7A65" w:rsidP="00F95344">
      <w:pPr>
        <w:rPr>
          <w:color w:val="000000" w:themeColor="text1"/>
        </w:rPr>
      </w:pPr>
      <w:r w:rsidRPr="0004479E">
        <w:rPr>
          <w:rStyle w:val="HideTWBExt"/>
        </w:rPr>
        <w:t>&lt;/Amend&gt;</w:t>
      </w:r>
    </w:p>
    <w:p w14:paraId="356E1451"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40</w:t>
      </w:r>
      <w:r w:rsidRPr="0004479E">
        <w:rPr>
          <w:rStyle w:val="HideTWBExt"/>
          <w:szCs w:val="24"/>
        </w:rPr>
        <w:t>&lt;/NumAm&gt;</w:t>
      </w:r>
    </w:p>
    <w:p w14:paraId="5B0E32E1"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4AC2B835"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23 – параграф 4 – буква к a (нова)</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42417AFF" w14:textId="77777777" w:rsidTr="00F77590">
        <w:trPr>
          <w:trHeight w:hRule="exact" w:val="240"/>
          <w:jc w:val="center"/>
        </w:trPr>
        <w:tc>
          <w:tcPr>
            <w:tcW w:w="9752" w:type="dxa"/>
            <w:gridSpan w:val="2"/>
          </w:tcPr>
          <w:p w14:paraId="2B219442" w14:textId="77777777" w:rsidR="003D7A65" w:rsidRPr="0004479E" w:rsidRDefault="003D7A65" w:rsidP="00F77590">
            <w:pPr>
              <w:rPr>
                <w:color w:val="000000" w:themeColor="text1"/>
              </w:rPr>
            </w:pPr>
          </w:p>
        </w:tc>
      </w:tr>
      <w:tr w:rsidR="003D7A65" w:rsidRPr="0004479E" w14:paraId="6E028A3A" w14:textId="77777777" w:rsidTr="00F77590">
        <w:trPr>
          <w:trHeight w:val="240"/>
          <w:jc w:val="center"/>
        </w:trPr>
        <w:tc>
          <w:tcPr>
            <w:tcW w:w="4876" w:type="dxa"/>
          </w:tcPr>
          <w:p w14:paraId="65186C5D"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750222EB"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09308171" w14:textId="77777777" w:rsidTr="00F77590">
        <w:trPr>
          <w:jc w:val="center"/>
        </w:trPr>
        <w:tc>
          <w:tcPr>
            <w:tcW w:w="4876" w:type="dxa"/>
          </w:tcPr>
          <w:p w14:paraId="727DD2D2" w14:textId="77777777" w:rsidR="003D7A65" w:rsidRPr="0004479E" w:rsidRDefault="003D7A65" w:rsidP="00F77590">
            <w:pPr>
              <w:pStyle w:val="Normal6"/>
              <w:rPr>
                <w:color w:val="000000" w:themeColor="text1"/>
              </w:rPr>
            </w:pPr>
          </w:p>
        </w:tc>
        <w:tc>
          <w:tcPr>
            <w:tcW w:w="4876" w:type="dxa"/>
          </w:tcPr>
          <w:p w14:paraId="600DB6F3" w14:textId="77777777" w:rsidR="003D7A65" w:rsidRPr="0004479E" w:rsidRDefault="003D7A65" w:rsidP="00F77590">
            <w:pPr>
              <w:pStyle w:val="Normal6"/>
              <w:rPr>
                <w:color w:val="000000" w:themeColor="text1"/>
              </w:rPr>
            </w:pPr>
            <w:r w:rsidRPr="0004479E">
              <w:rPr>
                <w:b/>
                <w:i/>
                <w:color w:val="000000" w:themeColor="text1"/>
              </w:rPr>
              <w:t>ка)</w:t>
            </w:r>
            <w:r w:rsidRPr="0004479E">
              <w:rPr>
                <w:color w:val="000000" w:themeColor="text1"/>
              </w:rPr>
              <w:tab/>
            </w:r>
            <w:r w:rsidRPr="0004479E">
              <w:rPr>
                <w:b/>
                <w:i/>
                <w:color w:val="000000" w:themeColor="text1"/>
              </w:rPr>
              <w:t>за прилагането на принципа на равенство между половете във всички съответни дейности, политики и програми на Органа;</w:t>
            </w:r>
          </w:p>
        </w:tc>
      </w:tr>
    </w:tbl>
    <w:p w14:paraId="24E27484" w14:textId="77777777" w:rsidR="003D7A65" w:rsidRPr="0004479E" w:rsidRDefault="003D7A65" w:rsidP="00F95344">
      <w:pPr>
        <w:rPr>
          <w:color w:val="000000" w:themeColor="text1"/>
        </w:rPr>
      </w:pPr>
      <w:r w:rsidRPr="0004479E">
        <w:rPr>
          <w:rStyle w:val="HideTWBExt"/>
        </w:rPr>
        <w:t>&lt;/Amend&gt;</w:t>
      </w:r>
    </w:p>
    <w:p w14:paraId="1E9CA2BA"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41</w:t>
      </w:r>
      <w:r w:rsidRPr="0004479E">
        <w:rPr>
          <w:rStyle w:val="HideTWBExt"/>
          <w:szCs w:val="24"/>
        </w:rPr>
        <w:t>&lt;/NumAm&gt;</w:t>
      </w:r>
    </w:p>
    <w:p w14:paraId="7A1B8AF0"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0DAE236F"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24 – параграф 4</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3ABF9D9C" w14:textId="77777777" w:rsidTr="00F77590">
        <w:trPr>
          <w:jc w:val="center"/>
        </w:trPr>
        <w:tc>
          <w:tcPr>
            <w:tcW w:w="9752" w:type="dxa"/>
            <w:gridSpan w:val="2"/>
          </w:tcPr>
          <w:p w14:paraId="6C9211BE" w14:textId="77777777" w:rsidR="003D7A65" w:rsidRPr="0004479E" w:rsidRDefault="003D7A65" w:rsidP="00F77590">
            <w:pPr>
              <w:keepNext/>
              <w:rPr>
                <w:color w:val="000000" w:themeColor="text1"/>
              </w:rPr>
            </w:pPr>
          </w:p>
        </w:tc>
      </w:tr>
      <w:tr w:rsidR="003D7A65" w:rsidRPr="0004479E" w14:paraId="744EC369" w14:textId="77777777" w:rsidTr="00F77590">
        <w:trPr>
          <w:jc w:val="center"/>
        </w:trPr>
        <w:tc>
          <w:tcPr>
            <w:tcW w:w="4876" w:type="dxa"/>
            <w:hideMark/>
          </w:tcPr>
          <w:p w14:paraId="640E3F9D"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11AB50FD"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69691225" w14:textId="77777777" w:rsidTr="00F77590">
        <w:trPr>
          <w:jc w:val="center"/>
        </w:trPr>
        <w:tc>
          <w:tcPr>
            <w:tcW w:w="4876" w:type="dxa"/>
            <w:hideMark/>
          </w:tcPr>
          <w:p w14:paraId="0CAB9A9E" w14:textId="77777777" w:rsidR="003D7A65" w:rsidRPr="0004479E" w:rsidRDefault="003D7A65" w:rsidP="00F77590">
            <w:pPr>
              <w:pStyle w:val="Normal6"/>
              <w:rPr>
                <w:color w:val="000000" w:themeColor="text1"/>
              </w:rPr>
            </w:pPr>
            <w:r w:rsidRPr="0004479E">
              <w:rPr>
                <w:color w:val="000000" w:themeColor="text1"/>
              </w:rPr>
              <w:t>4.</w:t>
            </w:r>
            <w:r w:rsidRPr="0004479E">
              <w:rPr>
                <w:color w:val="000000" w:themeColor="text1"/>
              </w:rPr>
              <w:tab/>
              <w:t>Групата на заинтересованите страни се състои от шестима представители на социалните партньори на равнището на Съюза, които представляват в еднаква степен профсъюзите и организациите на работодателите, и от двама представители на Комисията.</w:t>
            </w:r>
          </w:p>
        </w:tc>
        <w:tc>
          <w:tcPr>
            <w:tcW w:w="4876" w:type="dxa"/>
            <w:hideMark/>
          </w:tcPr>
          <w:p w14:paraId="2E576276" w14:textId="77777777" w:rsidR="003D7A65" w:rsidRPr="0004479E" w:rsidRDefault="003D7A65" w:rsidP="00F77590">
            <w:pPr>
              <w:pStyle w:val="Normal6"/>
              <w:rPr>
                <w:color w:val="000000" w:themeColor="text1"/>
                <w:szCs w:val="24"/>
              </w:rPr>
            </w:pPr>
            <w:r w:rsidRPr="0004479E">
              <w:rPr>
                <w:color w:val="000000" w:themeColor="text1"/>
              </w:rPr>
              <w:t>4.</w:t>
            </w:r>
            <w:r w:rsidRPr="0004479E">
              <w:rPr>
                <w:color w:val="000000" w:themeColor="text1"/>
              </w:rPr>
              <w:tab/>
              <w:t xml:space="preserve">Групата на заинтересованите страни се състои от шестима представители на социалните партньори на равнището на Съюза, които представляват в еднаква степен профсъюзите и организациите на работодателите, </w:t>
            </w:r>
            <w:r w:rsidRPr="0004479E">
              <w:rPr>
                <w:b/>
                <w:i/>
                <w:color w:val="000000" w:themeColor="text1"/>
              </w:rPr>
              <w:t xml:space="preserve">от един представител на организации на жени, от един представител на платформата за борба с недекларирания труд, от един представител на Комитета от експерти по въпросите на командироването на работници </w:t>
            </w:r>
            <w:r w:rsidRPr="0004479E">
              <w:rPr>
                <w:color w:val="000000" w:themeColor="text1"/>
              </w:rPr>
              <w:t xml:space="preserve">и от </w:t>
            </w:r>
            <w:r w:rsidRPr="0004479E">
              <w:rPr>
                <w:color w:val="000000" w:themeColor="text1"/>
              </w:rPr>
              <w:lastRenderedPageBreak/>
              <w:t>двама представители на Комисията.</w:t>
            </w:r>
          </w:p>
        </w:tc>
      </w:tr>
    </w:tbl>
    <w:p w14:paraId="7EEA0801" w14:textId="77777777" w:rsidR="003D7A65" w:rsidRPr="0004479E" w:rsidRDefault="003D7A65" w:rsidP="00F95344">
      <w:pPr>
        <w:rPr>
          <w:color w:val="000000" w:themeColor="text1"/>
        </w:rPr>
      </w:pPr>
      <w:r w:rsidRPr="0004479E">
        <w:rPr>
          <w:rStyle w:val="HideTWBExt"/>
        </w:rPr>
        <w:lastRenderedPageBreak/>
        <w:t>&lt;/Amend&gt;</w:t>
      </w:r>
    </w:p>
    <w:p w14:paraId="73420426"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42</w:t>
      </w:r>
      <w:r w:rsidRPr="0004479E">
        <w:rPr>
          <w:rStyle w:val="HideTWBExt"/>
          <w:szCs w:val="24"/>
        </w:rPr>
        <w:t>&lt;/NumAm&gt;</w:t>
      </w:r>
    </w:p>
    <w:p w14:paraId="46A61453"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6C668AFE"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24 – параграф 5</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54B003D3" w14:textId="77777777" w:rsidTr="00F77590">
        <w:trPr>
          <w:trHeight w:hRule="exact" w:val="240"/>
          <w:jc w:val="center"/>
        </w:trPr>
        <w:tc>
          <w:tcPr>
            <w:tcW w:w="9752" w:type="dxa"/>
            <w:gridSpan w:val="2"/>
          </w:tcPr>
          <w:p w14:paraId="34EF201F" w14:textId="77777777" w:rsidR="003D7A65" w:rsidRPr="0004479E" w:rsidRDefault="003D7A65" w:rsidP="00F77590">
            <w:pPr>
              <w:rPr>
                <w:color w:val="000000" w:themeColor="text1"/>
              </w:rPr>
            </w:pPr>
          </w:p>
        </w:tc>
      </w:tr>
      <w:tr w:rsidR="003D7A65" w:rsidRPr="0004479E" w14:paraId="3FD61D60" w14:textId="77777777" w:rsidTr="00F77590">
        <w:trPr>
          <w:trHeight w:val="240"/>
          <w:jc w:val="center"/>
        </w:trPr>
        <w:tc>
          <w:tcPr>
            <w:tcW w:w="4876" w:type="dxa"/>
          </w:tcPr>
          <w:p w14:paraId="7F8FA930"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455A9A16"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6C9849C3" w14:textId="77777777" w:rsidTr="00F77590">
        <w:trPr>
          <w:jc w:val="center"/>
        </w:trPr>
        <w:tc>
          <w:tcPr>
            <w:tcW w:w="4876" w:type="dxa"/>
          </w:tcPr>
          <w:p w14:paraId="1431CE7C" w14:textId="77777777" w:rsidR="003D7A65" w:rsidRPr="0004479E" w:rsidRDefault="003D7A65" w:rsidP="00F77590">
            <w:pPr>
              <w:pStyle w:val="Normal6"/>
              <w:rPr>
                <w:color w:val="000000" w:themeColor="text1"/>
              </w:rPr>
            </w:pPr>
            <w:r w:rsidRPr="0004479E">
              <w:rPr>
                <w:color w:val="000000" w:themeColor="text1"/>
              </w:rPr>
              <w:t>5.</w:t>
            </w:r>
            <w:r w:rsidRPr="0004479E">
              <w:rPr>
                <w:color w:val="000000" w:themeColor="text1"/>
              </w:rPr>
              <w:tab/>
              <w:t xml:space="preserve">Членовете на Групата на заинтересованите страни се номинират от съответните им организации и се назначават от Управителния съвет. Управителният съвет назначава в съответствие със същите условия като членовете и техните заместници, които автоматично заместват членовете, които отсъстват или са възпрепятствани. </w:t>
            </w:r>
            <w:r w:rsidRPr="0004479E">
              <w:rPr>
                <w:b/>
                <w:i/>
                <w:color w:val="000000" w:themeColor="text1"/>
              </w:rPr>
              <w:t>Доколкото е възможно,</w:t>
            </w:r>
            <w:r w:rsidRPr="0004479E">
              <w:rPr>
                <w:color w:val="000000" w:themeColor="text1"/>
              </w:rPr>
              <w:t xml:space="preserve"> се</w:t>
            </w:r>
            <w:r w:rsidRPr="0004479E">
              <w:rPr>
                <w:b/>
                <w:i/>
                <w:color w:val="000000" w:themeColor="text1"/>
              </w:rPr>
              <w:t xml:space="preserve"> поддържат</w:t>
            </w:r>
            <w:r w:rsidRPr="0004479E">
              <w:rPr>
                <w:color w:val="000000" w:themeColor="text1"/>
              </w:rPr>
              <w:t xml:space="preserve"> подходящ баланс между половете и подходящо представителство на МСП.</w:t>
            </w:r>
          </w:p>
        </w:tc>
        <w:tc>
          <w:tcPr>
            <w:tcW w:w="4876" w:type="dxa"/>
          </w:tcPr>
          <w:p w14:paraId="55CB2005" w14:textId="77777777" w:rsidR="003D7A65" w:rsidRPr="0004479E" w:rsidRDefault="003D7A65" w:rsidP="00F77590">
            <w:pPr>
              <w:pStyle w:val="Normal6"/>
              <w:rPr>
                <w:color w:val="000000" w:themeColor="text1"/>
              </w:rPr>
            </w:pPr>
            <w:r w:rsidRPr="0004479E">
              <w:rPr>
                <w:color w:val="000000" w:themeColor="text1"/>
              </w:rPr>
              <w:t>5.</w:t>
            </w:r>
            <w:r w:rsidRPr="0004479E">
              <w:rPr>
                <w:color w:val="000000" w:themeColor="text1"/>
              </w:rPr>
              <w:tab/>
              <w:t xml:space="preserve">Членовете на Групата на заинтересованите страни се номинират от съответните им организации и се назначават от Управителния съвет. Управителният съвет назначава в съответствие със същите условия като членовете и техните заместници, които автоматично заместват членовете, които отсъстват или са възпрепятствани. </w:t>
            </w:r>
            <w:r w:rsidRPr="0004479E">
              <w:rPr>
                <w:b/>
                <w:i/>
                <w:color w:val="000000" w:themeColor="text1"/>
              </w:rPr>
              <w:t>Гарантират</w:t>
            </w:r>
            <w:r w:rsidRPr="0004479E">
              <w:rPr>
                <w:color w:val="000000" w:themeColor="text1"/>
              </w:rPr>
              <w:t xml:space="preserve"> се подходящ баланс между половете и подходящо представителство на МСП.</w:t>
            </w:r>
          </w:p>
        </w:tc>
      </w:tr>
    </w:tbl>
    <w:p w14:paraId="2952B7E6" w14:textId="77777777" w:rsidR="003D7A65" w:rsidRPr="0004479E" w:rsidRDefault="003D7A65" w:rsidP="00F95344">
      <w:pPr>
        <w:rPr>
          <w:color w:val="000000" w:themeColor="text1"/>
        </w:rPr>
      </w:pPr>
      <w:r w:rsidRPr="0004479E">
        <w:rPr>
          <w:rStyle w:val="HideTWBExt"/>
        </w:rPr>
        <w:t>&lt;/Amend&gt;</w:t>
      </w:r>
    </w:p>
    <w:p w14:paraId="6565C858"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43</w:t>
      </w:r>
      <w:r w:rsidRPr="0004479E">
        <w:rPr>
          <w:rStyle w:val="HideTWBExt"/>
          <w:szCs w:val="24"/>
        </w:rPr>
        <w:t>&lt;/NumAm&gt;</w:t>
      </w:r>
    </w:p>
    <w:p w14:paraId="0CC3D75A" w14:textId="77777777" w:rsidR="003D7A65" w:rsidRPr="0004479E" w:rsidRDefault="003D7A65" w:rsidP="00F95344">
      <w:pPr>
        <w:pStyle w:val="NormalBold12b"/>
        <w:keepNext/>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50294314"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25 – параграф 4 – алинея 2 а (нова)</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2EDF623B" w14:textId="77777777" w:rsidTr="00F77590">
        <w:trPr>
          <w:jc w:val="center"/>
        </w:trPr>
        <w:tc>
          <w:tcPr>
            <w:tcW w:w="9752" w:type="dxa"/>
            <w:gridSpan w:val="2"/>
          </w:tcPr>
          <w:p w14:paraId="59FF369F" w14:textId="77777777" w:rsidR="003D7A65" w:rsidRPr="0004479E" w:rsidRDefault="003D7A65" w:rsidP="00F77590">
            <w:pPr>
              <w:keepNext/>
              <w:rPr>
                <w:color w:val="000000" w:themeColor="text1"/>
              </w:rPr>
            </w:pPr>
          </w:p>
        </w:tc>
      </w:tr>
      <w:tr w:rsidR="003D7A65" w:rsidRPr="0004479E" w14:paraId="1F8EA2D9" w14:textId="77777777" w:rsidTr="00F77590">
        <w:trPr>
          <w:jc w:val="center"/>
        </w:trPr>
        <w:tc>
          <w:tcPr>
            <w:tcW w:w="4876" w:type="dxa"/>
            <w:hideMark/>
          </w:tcPr>
          <w:p w14:paraId="4AC83D8F"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7EEE85C4"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3B180CB6" w14:textId="77777777" w:rsidTr="00F77590">
        <w:trPr>
          <w:jc w:val="center"/>
        </w:trPr>
        <w:tc>
          <w:tcPr>
            <w:tcW w:w="4876" w:type="dxa"/>
          </w:tcPr>
          <w:p w14:paraId="3E0A0F03" w14:textId="77777777" w:rsidR="003D7A65" w:rsidRPr="0004479E" w:rsidRDefault="003D7A65" w:rsidP="00F77590">
            <w:pPr>
              <w:pStyle w:val="Normal6"/>
              <w:rPr>
                <w:color w:val="000000" w:themeColor="text1"/>
              </w:rPr>
            </w:pPr>
          </w:p>
        </w:tc>
        <w:tc>
          <w:tcPr>
            <w:tcW w:w="4876" w:type="dxa"/>
            <w:hideMark/>
          </w:tcPr>
          <w:p w14:paraId="22EEB810" w14:textId="77777777" w:rsidR="003D7A65" w:rsidRPr="0004479E" w:rsidRDefault="003D7A65" w:rsidP="00F77590">
            <w:pPr>
              <w:pStyle w:val="Normal6"/>
              <w:rPr>
                <w:color w:val="000000" w:themeColor="text1"/>
                <w:szCs w:val="24"/>
              </w:rPr>
            </w:pPr>
            <w:r w:rsidRPr="0004479E">
              <w:rPr>
                <w:b/>
                <w:i/>
                <w:color w:val="000000" w:themeColor="text1"/>
              </w:rPr>
              <w:t>Стратегическото програмиране се основава също на оценките на въздействието по признак пол и на свързаните с пола показатели.</w:t>
            </w:r>
          </w:p>
        </w:tc>
      </w:tr>
    </w:tbl>
    <w:p w14:paraId="24AC8639" w14:textId="77777777" w:rsidR="003D7A65" w:rsidRPr="0004479E" w:rsidRDefault="003D7A65" w:rsidP="00F95344">
      <w:pPr>
        <w:rPr>
          <w:color w:val="000000" w:themeColor="text1"/>
        </w:rPr>
      </w:pPr>
      <w:r w:rsidRPr="0004479E">
        <w:rPr>
          <w:rStyle w:val="HideTWBExt"/>
        </w:rPr>
        <w:t>&lt;/Amend&gt;</w:t>
      </w:r>
    </w:p>
    <w:p w14:paraId="09A605F6"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44</w:t>
      </w:r>
      <w:r w:rsidRPr="0004479E">
        <w:rPr>
          <w:rStyle w:val="HideTWBExt"/>
          <w:szCs w:val="24"/>
        </w:rPr>
        <w:t>&lt;/NumAm&gt;</w:t>
      </w:r>
    </w:p>
    <w:p w14:paraId="413F6C42" w14:textId="77777777" w:rsidR="003D7A65" w:rsidRPr="0004479E" w:rsidRDefault="003D7A65" w:rsidP="00F95344">
      <w:pPr>
        <w:pStyle w:val="NormalBold12b"/>
        <w:keepNext/>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3928FB2A"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26 – параграф 9 а (нов)</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30527101" w14:textId="77777777" w:rsidTr="00F77590">
        <w:trPr>
          <w:jc w:val="center"/>
        </w:trPr>
        <w:tc>
          <w:tcPr>
            <w:tcW w:w="9752" w:type="dxa"/>
            <w:gridSpan w:val="2"/>
          </w:tcPr>
          <w:p w14:paraId="74385644" w14:textId="77777777" w:rsidR="003D7A65" w:rsidRPr="0004479E" w:rsidRDefault="003D7A65" w:rsidP="00F77590">
            <w:pPr>
              <w:keepNext/>
              <w:rPr>
                <w:color w:val="000000" w:themeColor="text1"/>
              </w:rPr>
            </w:pPr>
          </w:p>
        </w:tc>
      </w:tr>
      <w:tr w:rsidR="003D7A65" w:rsidRPr="0004479E" w14:paraId="4245D5B3" w14:textId="77777777" w:rsidTr="00F77590">
        <w:trPr>
          <w:jc w:val="center"/>
        </w:trPr>
        <w:tc>
          <w:tcPr>
            <w:tcW w:w="4876" w:type="dxa"/>
            <w:hideMark/>
          </w:tcPr>
          <w:p w14:paraId="65C60868"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793D5DD6"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09760E07" w14:textId="77777777" w:rsidTr="00F77590">
        <w:trPr>
          <w:jc w:val="center"/>
        </w:trPr>
        <w:tc>
          <w:tcPr>
            <w:tcW w:w="4876" w:type="dxa"/>
          </w:tcPr>
          <w:p w14:paraId="0C2410B8" w14:textId="77777777" w:rsidR="003D7A65" w:rsidRPr="0004479E" w:rsidRDefault="003D7A65" w:rsidP="00F77590">
            <w:pPr>
              <w:pStyle w:val="Normal6"/>
              <w:rPr>
                <w:color w:val="000000" w:themeColor="text1"/>
              </w:rPr>
            </w:pPr>
          </w:p>
        </w:tc>
        <w:tc>
          <w:tcPr>
            <w:tcW w:w="4876" w:type="dxa"/>
            <w:hideMark/>
          </w:tcPr>
          <w:p w14:paraId="5EA20A68" w14:textId="77777777" w:rsidR="003D7A65" w:rsidRPr="0004479E" w:rsidRDefault="003D7A65" w:rsidP="00F77590">
            <w:pPr>
              <w:pStyle w:val="Normal6"/>
              <w:rPr>
                <w:color w:val="000000" w:themeColor="text1"/>
                <w:szCs w:val="24"/>
              </w:rPr>
            </w:pPr>
            <w:r w:rsidRPr="0004479E">
              <w:rPr>
                <w:b/>
                <w:i/>
                <w:color w:val="000000" w:themeColor="text1"/>
              </w:rPr>
              <w:t>9а.</w:t>
            </w:r>
            <w:r w:rsidRPr="0004479E">
              <w:rPr>
                <w:b/>
                <w:i/>
                <w:color w:val="000000" w:themeColor="text1"/>
              </w:rPr>
              <w:tab/>
              <w:t>Бюджетът ще бъде определен при надлежно зачитане на принципа на бюджетиране, съобразено с равенството между половете.</w:t>
            </w:r>
          </w:p>
        </w:tc>
      </w:tr>
    </w:tbl>
    <w:p w14:paraId="1104D8A5" w14:textId="77777777" w:rsidR="003D7A65" w:rsidRPr="0004479E" w:rsidRDefault="003D7A65" w:rsidP="00F95344">
      <w:pPr>
        <w:rPr>
          <w:color w:val="000000" w:themeColor="text1"/>
        </w:rPr>
      </w:pPr>
      <w:r w:rsidRPr="0004479E">
        <w:rPr>
          <w:rStyle w:val="HideTWBExt"/>
        </w:rPr>
        <w:lastRenderedPageBreak/>
        <w:t>&lt;/Amend&gt;</w:t>
      </w:r>
    </w:p>
    <w:p w14:paraId="01F7EAF7"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45</w:t>
      </w:r>
      <w:r w:rsidRPr="0004479E">
        <w:rPr>
          <w:rStyle w:val="HideTWBExt"/>
          <w:szCs w:val="24"/>
        </w:rPr>
        <w:t>&lt;/NumAm&gt;</w:t>
      </w:r>
    </w:p>
    <w:p w14:paraId="1EFDC1FA" w14:textId="77777777" w:rsidR="003D7A65" w:rsidRPr="0004479E" w:rsidRDefault="003D7A65" w:rsidP="00F95344">
      <w:pPr>
        <w:pStyle w:val="NormalBold12b"/>
        <w:keepNext/>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080748CD"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32 – параграф 2</w:t>
      </w:r>
      <w:r w:rsidRPr="0004479E">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51D561A8" w14:textId="77777777" w:rsidTr="00F77590">
        <w:trPr>
          <w:jc w:val="center"/>
        </w:trPr>
        <w:tc>
          <w:tcPr>
            <w:tcW w:w="9752" w:type="dxa"/>
            <w:gridSpan w:val="2"/>
          </w:tcPr>
          <w:p w14:paraId="1A8094B3" w14:textId="77777777" w:rsidR="003D7A65" w:rsidRPr="0004479E" w:rsidRDefault="003D7A65" w:rsidP="00F77590">
            <w:pPr>
              <w:keepNext/>
              <w:rPr>
                <w:color w:val="000000" w:themeColor="text1"/>
              </w:rPr>
            </w:pPr>
          </w:p>
        </w:tc>
      </w:tr>
      <w:tr w:rsidR="003D7A65" w:rsidRPr="0004479E" w14:paraId="00FC46C8" w14:textId="77777777" w:rsidTr="00F77590">
        <w:trPr>
          <w:jc w:val="center"/>
        </w:trPr>
        <w:tc>
          <w:tcPr>
            <w:tcW w:w="4876" w:type="dxa"/>
            <w:hideMark/>
          </w:tcPr>
          <w:p w14:paraId="02104094"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448A1960"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45B21678" w14:textId="77777777" w:rsidTr="00F77590">
        <w:trPr>
          <w:jc w:val="center"/>
        </w:trPr>
        <w:tc>
          <w:tcPr>
            <w:tcW w:w="4876" w:type="dxa"/>
            <w:hideMark/>
          </w:tcPr>
          <w:p w14:paraId="69341509" w14:textId="77777777" w:rsidR="003D7A65" w:rsidRPr="0004479E" w:rsidRDefault="003D7A65" w:rsidP="00F77590">
            <w:pPr>
              <w:pStyle w:val="Normal6"/>
              <w:rPr>
                <w:color w:val="000000" w:themeColor="text1"/>
              </w:rPr>
            </w:pPr>
            <w:r w:rsidRPr="0004479E">
              <w:rPr>
                <w:color w:val="000000" w:themeColor="text1"/>
              </w:rPr>
              <w:t>2.</w:t>
            </w:r>
            <w:r w:rsidRPr="0004479E">
              <w:rPr>
                <w:color w:val="000000" w:themeColor="text1"/>
              </w:rPr>
              <w:tab/>
              <w:t>Управителният съвет назначава изпълнителния директор от списък с кандидати, предложени от Комисията, след открита и прозрачна процедура за подбор.</w:t>
            </w:r>
          </w:p>
        </w:tc>
        <w:tc>
          <w:tcPr>
            <w:tcW w:w="4876" w:type="dxa"/>
            <w:hideMark/>
          </w:tcPr>
          <w:p w14:paraId="0E17E4D2" w14:textId="77777777" w:rsidR="003D7A65" w:rsidRPr="0004479E" w:rsidRDefault="003D7A65" w:rsidP="00F77590">
            <w:pPr>
              <w:pStyle w:val="Normal6"/>
              <w:rPr>
                <w:color w:val="000000" w:themeColor="text1"/>
                <w:szCs w:val="24"/>
              </w:rPr>
            </w:pPr>
            <w:r w:rsidRPr="0004479E">
              <w:rPr>
                <w:color w:val="000000" w:themeColor="text1"/>
              </w:rPr>
              <w:t>2.</w:t>
            </w:r>
            <w:r w:rsidRPr="0004479E">
              <w:rPr>
                <w:color w:val="000000" w:themeColor="text1"/>
              </w:rPr>
              <w:tab/>
              <w:t xml:space="preserve">Управителният съвет назначава изпълнителния директор от списък с кандидати, предложени от Комисията, след открита и прозрачна процедура за подбор. </w:t>
            </w:r>
            <w:r w:rsidRPr="0004479E">
              <w:rPr>
                <w:b/>
                <w:i/>
                <w:color w:val="000000" w:themeColor="text1"/>
              </w:rPr>
              <w:t>В този списък с кандидати има балансирано участие на представители на двата пола.</w:t>
            </w:r>
          </w:p>
        </w:tc>
      </w:tr>
    </w:tbl>
    <w:p w14:paraId="5C14CCB0" w14:textId="77777777" w:rsidR="003D7A65" w:rsidRPr="0004479E" w:rsidRDefault="003D7A65" w:rsidP="00F95344">
      <w:pPr>
        <w:rPr>
          <w:color w:val="000000" w:themeColor="text1"/>
        </w:rPr>
      </w:pPr>
      <w:r w:rsidRPr="0004479E">
        <w:rPr>
          <w:rStyle w:val="HideTWBExt"/>
        </w:rPr>
        <w:t>&lt;/Amend&gt;</w:t>
      </w:r>
    </w:p>
    <w:p w14:paraId="24FD66A3" w14:textId="77777777" w:rsidR="003D7A65" w:rsidRPr="0004479E" w:rsidRDefault="003D7A65" w:rsidP="00F95344">
      <w:pPr>
        <w:pStyle w:val="AMNumberTabs"/>
        <w:keepNext/>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46</w:t>
      </w:r>
      <w:r w:rsidRPr="0004479E">
        <w:rPr>
          <w:rStyle w:val="HideTWBExt"/>
          <w:szCs w:val="24"/>
        </w:rPr>
        <w:t>&lt;/NumAm&gt;</w:t>
      </w:r>
    </w:p>
    <w:p w14:paraId="285747DE" w14:textId="77777777" w:rsidR="003D7A65" w:rsidRPr="0004479E" w:rsidRDefault="003D7A65" w:rsidP="00F95344">
      <w:pPr>
        <w:pStyle w:val="NormalBold12b"/>
        <w:keepNext/>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376CE285"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32 – параграф 2 – алинея 1 а (нова)</w:t>
      </w:r>
      <w:r w:rsidRPr="0004479E">
        <w:rPr>
          <w:rStyle w:val="HideTWBExt"/>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5867B12F" w14:textId="77777777" w:rsidTr="00F77590">
        <w:trPr>
          <w:jc w:val="center"/>
        </w:trPr>
        <w:tc>
          <w:tcPr>
            <w:tcW w:w="9752" w:type="dxa"/>
            <w:gridSpan w:val="2"/>
          </w:tcPr>
          <w:p w14:paraId="673ADE1B" w14:textId="77777777" w:rsidR="003D7A65" w:rsidRPr="0004479E" w:rsidRDefault="003D7A65" w:rsidP="00F77590">
            <w:pPr>
              <w:keepNext/>
              <w:rPr>
                <w:color w:val="000000" w:themeColor="text1"/>
              </w:rPr>
            </w:pPr>
          </w:p>
        </w:tc>
      </w:tr>
      <w:tr w:rsidR="003D7A65" w:rsidRPr="0004479E" w14:paraId="4B779B6E" w14:textId="77777777" w:rsidTr="00F77590">
        <w:trPr>
          <w:jc w:val="center"/>
        </w:trPr>
        <w:tc>
          <w:tcPr>
            <w:tcW w:w="4876" w:type="dxa"/>
            <w:hideMark/>
          </w:tcPr>
          <w:p w14:paraId="1D055030" w14:textId="77777777" w:rsidR="003D7A65" w:rsidRPr="0004479E" w:rsidRDefault="003D7A65" w:rsidP="00F77590">
            <w:pPr>
              <w:pStyle w:val="ColumnHeading"/>
              <w:keepNext/>
              <w:rPr>
                <w:color w:val="000000" w:themeColor="text1"/>
              </w:rPr>
            </w:pPr>
            <w:r w:rsidRPr="0004479E">
              <w:rPr>
                <w:color w:val="000000" w:themeColor="text1"/>
              </w:rPr>
              <w:t>Текст, предложен от Комисията</w:t>
            </w:r>
          </w:p>
        </w:tc>
        <w:tc>
          <w:tcPr>
            <w:tcW w:w="4876" w:type="dxa"/>
            <w:hideMark/>
          </w:tcPr>
          <w:p w14:paraId="6FE1FB6E" w14:textId="77777777" w:rsidR="003D7A65" w:rsidRPr="0004479E" w:rsidRDefault="003D7A65" w:rsidP="00F77590">
            <w:pPr>
              <w:pStyle w:val="ColumnHeading"/>
              <w:keepNext/>
              <w:rPr>
                <w:color w:val="000000" w:themeColor="text1"/>
              </w:rPr>
            </w:pPr>
            <w:r w:rsidRPr="0004479E">
              <w:rPr>
                <w:color w:val="000000" w:themeColor="text1"/>
              </w:rPr>
              <w:t>Изменение</w:t>
            </w:r>
          </w:p>
        </w:tc>
      </w:tr>
      <w:tr w:rsidR="003D7A65" w:rsidRPr="0004479E" w14:paraId="128702BC" w14:textId="77777777" w:rsidTr="00F77590">
        <w:trPr>
          <w:jc w:val="center"/>
        </w:trPr>
        <w:tc>
          <w:tcPr>
            <w:tcW w:w="4876" w:type="dxa"/>
          </w:tcPr>
          <w:p w14:paraId="4692972A" w14:textId="77777777" w:rsidR="003D7A65" w:rsidRPr="0004479E" w:rsidRDefault="003D7A65" w:rsidP="00F77590">
            <w:pPr>
              <w:pStyle w:val="Normal6"/>
              <w:rPr>
                <w:color w:val="000000" w:themeColor="text1"/>
              </w:rPr>
            </w:pPr>
          </w:p>
        </w:tc>
        <w:tc>
          <w:tcPr>
            <w:tcW w:w="4876" w:type="dxa"/>
            <w:hideMark/>
          </w:tcPr>
          <w:p w14:paraId="00BDF5B0" w14:textId="77777777" w:rsidR="003D7A65" w:rsidRPr="0004479E" w:rsidRDefault="003D7A65" w:rsidP="00F77590">
            <w:pPr>
              <w:pStyle w:val="Normal6"/>
              <w:rPr>
                <w:color w:val="000000" w:themeColor="text1"/>
                <w:szCs w:val="24"/>
              </w:rPr>
            </w:pPr>
            <w:r w:rsidRPr="0004479E">
              <w:rPr>
                <w:b/>
                <w:i/>
                <w:color w:val="000000" w:themeColor="text1"/>
              </w:rPr>
              <w:t>Когато одобрените на този етап кандидати имат равни компетентности и умения за длъжността, с предимство се ползват кандидатите жени.</w:t>
            </w:r>
          </w:p>
        </w:tc>
      </w:tr>
    </w:tbl>
    <w:p w14:paraId="608096B3" w14:textId="77777777" w:rsidR="003D7A65" w:rsidRPr="0004479E" w:rsidRDefault="003D7A65" w:rsidP="00F95344">
      <w:pPr>
        <w:rPr>
          <w:color w:val="000000" w:themeColor="text1"/>
        </w:rPr>
      </w:pPr>
      <w:r w:rsidRPr="0004479E">
        <w:rPr>
          <w:rStyle w:val="HideTWBExt"/>
        </w:rPr>
        <w:t>&lt;/Amend&gt;</w:t>
      </w:r>
    </w:p>
    <w:p w14:paraId="40224368" w14:textId="77777777" w:rsidR="003D7A65" w:rsidRPr="0004479E" w:rsidRDefault="003D7A65" w:rsidP="00F95344">
      <w:pPr>
        <w:pStyle w:val="AMNumberTabs"/>
        <w:rPr>
          <w:color w:val="000000" w:themeColor="text1"/>
        </w:rPr>
      </w:pPr>
      <w:r w:rsidRPr="0004479E">
        <w:rPr>
          <w:rStyle w:val="HideTWBExt"/>
          <w:szCs w:val="24"/>
        </w:rPr>
        <w:t>&lt;Amend&gt;</w:t>
      </w:r>
      <w:r w:rsidRPr="0004479E">
        <w:rPr>
          <w:color w:val="000000" w:themeColor="text1"/>
        </w:rPr>
        <w:t>Изменение</w:t>
      </w:r>
      <w:r w:rsidRPr="0004479E">
        <w:rPr>
          <w:color w:val="000000" w:themeColor="text1"/>
        </w:rPr>
        <w:tab/>
      </w:r>
      <w:r w:rsidRPr="0004479E">
        <w:rPr>
          <w:color w:val="000000" w:themeColor="text1"/>
        </w:rPr>
        <w:tab/>
      </w:r>
      <w:r w:rsidRPr="0004479E">
        <w:rPr>
          <w:rStyle w:val="HideTWBExt"/>
          <w:szCs w:val="24"/>
        </w:rPr>
        <w:t>&lt;NumAm&gt;</w:t>
      </w:r>
      <w:r w:rsidRPr="0004479E">
        <w:rPr>
          <w:color w:val="000000" w:themeColor="text1"/>
        </w:rPr>
        <w:t>47</w:t>
      </w:r>
      <w:r w:rsidRPr="0004479E">
        <w:rPr>
          <w:rStyle w:val="HideTWBExt"/>
          <w:szCs w:val="24"/>
        </w:rPr>
        <w:t>&lt;/NumAm&gt;</w:t>
      </w:r>
    </w:p>
    <w:p w14:paraId="7D80BE00" w14:textId="77777777" w:rsidR="003D7A65" w:rsidRPr="0004479E" w:rsidRDefault="003D7A65" w:rsidP="00F95344">
      <w:pPr>
        <w:pStyle w:val="NormalBold12b"/>
        <w:rPr>
          <w:color w:val="000000" w:themeColor="text1"/>
        </w:rPr>
      </w:pPr>
      <w:r w:rsidRPr="0004479E">
        <w:rPr>
          <w:rStyle w:val="HideTWBExt"/>
          <w:szCs w:val="24"/>
        </w:rPr>
        <w:t>&lt;DocAmend&gt;</w:t>
      </w:r>
      <w:r w:rsidRPr="0004479E">
        <w:rPr>
          <w:color w:val="000000" w:themeColor="text1"/>
        </w:rPr>
        <w:t>Предложение за регламент</w:t>
      </w:r>
      <w:r w:rsidRPr="0004479E">
        <w:rPr>
          <w:rStyle w:val="HideTWBExt"/>
          <w:szCs w:val="24"/>
        </w:rPr>
        <w:t>&lt;/DocAmend&gt;</w:t>
      </w:r>
    </w:p>
    <w:p w14:paraId="4F06024E" w14:textId="77777777" w:rsidR="003D7A65" w:rsidRPr="0004479E" w:rsidRDefault="003D7A65" w:rsidP="00F95344">
      <w:pPr>
        <w:pStyle w:val="NormalBold"/>
        <w:rPr>
          <w:color w:val="000000" w:themeColor="text1"/>
        </w:rPr>
      </w:pPr>
      <w:r w:rsidRPr="0004479E">
        <w:rPr>
          <w:rStyle w:val="HideTWBExt"/>
          <w:szCs w:val="24"/>
        </w:rPr>
        <w:t>&lt;Article&gt;</w:t>
      </w:r>
      <w:r w:rsidRPr="0004479E">
        <w:rPr>
          <w:color w:val="000000" w:themeColor="text1"/>
        </w:rPr>
        <w:t>Член 41 – параграф 1</w:t>
      </w:r>
      <w:r w:rsidRPr="0004479E">
        <w:rPr>
          <w:rStyle w:val="HideTWBExt"/>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D7A65" w:rsidRPr="0004479E" w14:paraId="12A52D43" w14:textId="77777777" w:rsidTr="00F77590">
        <w:trPr>
          <w:trHeight w:hRule="exact" w:val="240"/>
          <w:jc w:val="center"/>
        </w:trPr>
        <w:tc>
          <w:tcPr>
            <w:tcW w:w="9752" w:type="dxa"/>
            <w:gridSpan w:val="2"/>
          </w:tcPr>
          <w:p w14:paraId="3493515D" w14:textId="77777777" w:rsidR="003D7A65" w:rsidRPr="0004479E" w:rsidRDefault="003D7A65" w:rsidP="00F77590">
            <w:pPr>
              <w:rPr>
                <w:color w:val="000000" w:themeColor="text1"/>
              </w:rPr>
            </w:pPr>
          </w:p>
        </w:tc>
      </w:tr>
      <w:tr w:rsidR="003D7A65" w:rsidRPr="0004479E" w14:paraId="2FB12361" w14:textId="77777777" w:rsidTr="00F77590">
        <w:trPr>
          <w:trHeight w:val="240"/>
          <w:jc w:val="center"/>
        </w:trPr>
        <w:tc>
          <w:tcPr>
            <w:tcW w:w="4876" w:type="dxa"/>
          </w:tcPr>
          <w:p w14:paraId="65C619F6" w14:textId="77777777" w:rsidR="003D7A65" w:rsidRPr="0004479E" w:rsidRDefault="003D7A65" w:rsidP="00F77590">
            <w:pPr>
              <w:pStyle w:val="ColumnHeading"/>
              <w:rPr>
                <w:color w:val="000000" w:themeColor="text1"/>
              </w:rPr>
            </w:pPr>
            <w:r w:rsidRPr="0004479E">
              <w:rPr>
                <w:color w:val="000000" w:themeColor="text1"/>
              </w:rPr>
              <w:t>Текст, предложен от Комисията</w:t>
            </w:r>
          </w:p>
        </w:tc>
        <w:tc>
          <w:tcPr>
            <w:tcW w:w="4876" w:type="dxa"/>
          </w:tcPr>
          <w:p w14:paraId="7BDEDC2A" w14:textId="77777777" w:rsidR="003D7A65" w:rsidRPr="0004479E" w:rsidRDefault="003D7A65" w:rsidP="00F77590">
            <w:pPr>
              <w:pStyle w:val="ColumnHeading"/>
              <w:rPr>
                <w:color w:val="000000" w:themeColor="text1"/>
              </w:rPr>
            </w:pPr>
            <w:r w:rsidRPr="0004479E">
              <w:rPr>
                <w:color w:val="000000" w:themeColor="text1"/>
              </w:rPr>
              <w:t>Изменение</w:t>
            </w:r>
          </w:p>
        </w:tc>
      </w:tr>
      <w:tr w:rsidR="003D7A65" w:rsidRPr="0004479E" w14:paraId="709BF474" w14:textId="77777777" w:rsidTr="00F77590">
        <w:trPr>
          <w:jc w:val="center"/>
        </w:trPr>
        <w:tc>
          <w:tcPr>
            <w:tcW w:w="4876" w:type="dxa"/>
          </w:tcPr>
          <w:p w14:paraId="39A71E46" w14:textId="77777777" w:rsidR="003D7A65" w:rsidRPr="0004479E" w:rsidRDefault="003D7A65" w:rsidP="00F77590">
            <w:pPr>
              <w:pStyle w:val="Normal6"/>
              <w:rPr>
                <w:color w:val="000000" w:themeColor="text1"/>
              </w:rPr>
            </w:pPr>
            <w:r w:rsidRPr="0004479E">
              <w:rPr>
                <w:color w:val="000000" w:themeColor="text1"/>
              </w:rPr>
              <w:t>1.</w:t>
            </w:r>
            <w:r w:rsidRPr="0004479E">
              <w:rPr>
                <w:color w:val="000000" w:themeColor="text1"/>
              </w:rPr>
              <w:tab/>
              <w:t xml:space="preserve">Не по-късно от пет години след датата, посочена в член 51, и на всеки пет години след това Комисията извършва оценка на работата на Органа във връзка с неговите цели, мандат и задачи. В хода на оценката по-специално се разглеждат евентуалната необходимост от изменение на мандата на Органа, както и финансовите последици от такова изменение, </w:t>
            </w:r>
            <w:r w:rsidRPr="0004479E">
              <w:rPr>
                <w:color w:val="000000" w:themeColor="text1"/>
              </w:rPr>
              <w:lastRenderedPageBreak/>
              <w:t>включително чрез по-нататъшни синергии и съгласуване с агенции, осъществяващи дейност в областта на заетостта и социалната политика.</w:t>
            </w:r>
          </w:p>
        </w:tc>
        <w:tc>
          <w:tcPr>
            <w:tcW w:w="4876" w:type="dxa"/>
          </w:tcPr>
          <w:p w14:paraId="5B413BB2" w14:textId="77777777" w:rsidR="003D7A65" w:rsidRPr="0004479E" w:rsidRDefault="003D7A65" w:rsidP="00F77590">
            <w:pPr>
              <w:pStyle w:val="Normal6"/>
              <w:rPr>
                <w:color w:val="000000" w:themeColor="text1"/>
              </w:rPr>
            </w:pPr>
            <w:r w:rsidRPr="0004479E">
              <w:rPr>
                <w:color w:val="000000" w:themeColor="text1"/>
              </w:rPr>
              <w:lastRenderedPageBreak/>
              <w:t>1.</w:t>
            </w:r>
            <w:r w:rsidRPr="0004479E">
              <w:rPr>
                <w:color w:val="000000" w:themeColor="text1"/>
              </w:rPr>
              <w:tab/>
              <w:t xml:space="preserve">Не по-късно от пет години след датата, посочена в член 51, и на всеки пет години след това Комисията извършва оценка на работата на Органа във връзка с неговите цели, мандат и задачи. В хода на оценката по-специално се разглеждат евентуалната необходимост от изменение на мандата на Органа, както и финансовите последици от такова изменение, </w:t>
            </w:r>
            <w:r w:rsidRPr="0004479E">
              <w:rPr>
                <w:color w:val="000000" w:themeColor="text1"/>
              </w:rPr>
              <w:lastRenderedPageBreak/>
              <w:t xml:space="preserve">включително чрез по-нататъшни синергии и съгласуване с агенции, осъществяващи дейност в областта на заетостта и социалната политика. </w:t>
            </w:r>
            <w:r w:rsidRPr="0004479E">
              <w:rPr>
                <w:b/>
                <w:i/>
                <w:color w:val="000000" w:themeColor="text1"/>
              </w:rPr>
              <w:t>Оценката интегрира принципа на равенство между половете и включва отделна глава относно равенството между половете.</w:t>
            </w:r>
          </w:p>
        </w:tc>
      </w:tr>
    </w:tbl>
    <w:p w14:paraId="29FDE959" w14:textId="77777777" w:rsidR="003D7A65" w:rsidRPr="0004479E" w:rsidRDefault="003D7A65" w:rsidP="00F95344">
      <w:pPr>
        <w:rPr>
          <w:color w:val="000000" w:themeColor="text1"/>
        </w:rPr>
      </w:pPr>
      <w:r w:rsidRPr="0004479E">
        <w:rPr>
          <w:rStyle w:val="HideTWBExt"/>
        </w:rPr>
        <w:lastRenderedPageBreak/>
        <w:t>&lt;/Amend&gt;</w:t>
      </w:r>
    </w:p>
    <w:p w14:paraId="0CEDC1B1" w14:textId="77777777" w:rsidR="003D7A65" w:rsidRPr="0004479E" w:rsidRDefault="003D7A65" w:rsidP="00F95344">
      <w:pPr>
        <w:rPr>
          <w:color w:val="000000" w:themeColor="text1"/>
        </w:rPr>
      </w:pPr>
    </w:p>
    <w:p w14:paraId="182C6C49" w14:textId="77777777" w:rsidR="003D7A65" w:rsidRPr="0004479E" w:rsidRDefault="003D7A65" w:rsidP="00F95344">
      <w:pPr>
        <w:rPr>
          <w:color w:val="000000" w:themeColor="text1"/>
        </w:rPr>
      </w:pPr>
      <w:r w:rsidRPr="0004479E">
        <w:rPr>
          <w:rStyle w:val="HideTWBExt"/>
        </w:rPr>
        <w:t>&lt;/RepeatBlock-Amend&gt;</w:t>
      </w:r>
    </w:p>
    <w:p w14:paraId="7B42DCD8" w14:textId="77777777" w:rsidR="003D7A65" w:rsidRPr="0004479E" w:rsidRDefault="003D7A65" w:rsidP="00F95344">
      <w:pPr>
        <w:rPr>
          <w:color w:val="000000" w:themeColor="text1"/>
        </w:rPr>
      </w:pPr>
    </w:p>
    <w:p w14:paraId="4F1F50BD" w14:textId="77777777" w:rsidR="003D7A65" w:rsidRPr="0004479E" w:rsidRDefault="003D7A65" w:rsidP="00F95344">
      <w:pPr>
        <w:pStyle w:val="PageHeadingNotTOC"/>
        <w:rPr>
          <w:color w:val="000000" w:themeColor="text1"/>
        </w:rPr>
      </w:pPr>
      <w:r w:rsidRPr="0004479E">
        <w:rPr>
          <w:color w:val="000000" w:themeColor="text1"/>
        </w:rPr>
        <w:br w:type="page"/>
      </w:r>
      <w:r w:rsidRPr="0004479E">
        <w:rPr>
          <w:color w:val="000000" w:themeColor="text1"/>
        </w:rPr>
        <w:lastRenderedPageBreak/>
        <w:t>ПРОЦЕДУРА НА ПОДПОМАГАЩАТА КОМИСИЯ</w:t>
      </w:r>
    </w:p>
    <w:tbl>
      <w:tblPr>
        <w:tblW w:w="9637" w:type="dxa"/>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3D7A65" w:rsidRPr="0004479E" w14:paraId="7B097188" w14:textId="77777777" w:rsidTr="0004479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F694FAD" w14:textId="77777777" w:rsidR="003D7A65" w:rsidRPr="0004479E" w:rsidRDefault="003D7A65" w:rsidP="00F77590">
            <w:pPr>
              <w:autoSpaceDE w:val="0"/>
              <w:autoSpaceDN w:val="0"/>
              <w:adjustRightInd w:val="0"/>
              <w:rPr>
                <w:b/>
                <w:bCs/>
                <w:color w:val="000000" w:themeColor="text1"/>
                <w:sz w:val="20"/>
              </w:rPr>
            </w:pPr>
            <w:r w:rsidRPr="0004479E">
              <w:rPr>
                <w:b/>
                <w:bCs/>
                <w:color w:val="000000" w:themeColor="text1"/>
                <w:sz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622AB11"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Създаване на Европейски орган по труда</w:t>
            </w:r>
          </w:p>
        </w:tc>
      </w:tr>
      <w:tr w:rsidR="003D7A65" w:rsidRPr="0004479E" w14:paraId="26183FB4" w14:textId="77777777" w:rsidTr="0004479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34555DC0" w14:textId="77777777" w:rsidR="003D7A65" w:rsidRPr="0004479E" w:rsidRDefault="003D7A65" w:rsidP="00F77590">
            <w:pPr>
              <w:autoSpaceDE w:val="0"/>
              <w:autoSpaceDN w:val="0"/>
              <w:adjustRightInd w:val="0"/>
              <w:rPr>
                <w:b/>
                <w:bCs/>
                <w:color w:val="000000" w:themeColor="text1"/>
                <w:sz w:val="20"/>
              </w:rPr>
            </w:pPr>
            <w:r w:rsidRPr="0004479E">
              <w:rPr>
                <w:b/>
                <w:bCs/>
                <w:color w:val="000000" w:themeColor="text1"/>
                <w:sz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49FA6597"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COM(2018)0131 – C8-0118/2018 – 2018/0064(COD)</w:t>
            </w:r>
          </w:p>
        </w:tc>
      </w:tr>
      <w:tr w:rsidR="003D7A65" w:rsidRPr="0004479E" w14:paraId="6FE21B76" w14:textId="77777777" w:rsidTr="0004479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B509ACF" w14:textId="77777777" w:rsidR="003D7A65" w:rsidRPr="0004479E" w:rsidRDefault="003D7A65" w:rsidP="00F77590">
            <w:pPr>
              <w:autoSpaceDE w:val="0"/>
              <w:autoSpaceDN w:val="0"/>
              <w:adjustRightInd w:val="0"/>
              <w:rPr>
                <w:b/>
                <w:bCs/>
                <w:color w:val="000000" w:themeColor="text1"/>
                <w:sz w:val="20"/>
              </w:rPr>
            </w:pPr>
            <w:r w:rsidRPr="0004479E">
              <w:rPr>
                <w:b/>
                <w:bCs/>
                <w:color w:val="000000" w:themeColor="text1"/>
                <w:sz w:val="20"/>
              </w:rPr>
              <w:t>Водеща комисия</w:t>
            </w:r>
          </w:p>
          <w:p w14:paraId="2E4FB671"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316CC37"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EMPL</w:t>
            </w:r>
          </w:p>
          <w:p w14:paraId="5CA5388A"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16.4.2018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976E8D0" w14:textId="77777777" w:rsidR="003D7A65" w:rsidRPr="0004479E" w:rsidRDefault="003D7A65" w:rsidP="00F77590">
            <w:pPr>
              <w:autoSpaceDE w:val="0"/>
              <w:autoSpaceDN w:val="0"/>
              <w:adjustRightInd w:val="0"/>
              <w:rPr>
                <w:rFonts w:ascii="sans-serif" w:hAnsi="sans-serif" w:cs="sans-serif"/>
                <w:color w:val="000000" w:themeColor="text1"/>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1CE55DE" w14:textId="77777777" w:rsidR="003D7A65" w:rsidRPr="0004479E" w:rsidRDefault="003D7A65" w:rsidP="00F77590">
            <w:pPr>
              <w:autoSpaceDE w:val="0"/>
              <w:autoSpaceDN w:val="0"/>
              <w:adjustRightInd w:val="0"/>
              <w:rPr>
                <w:rFonts w:ascii="sans-serif" w:hAnsi="sans-serif" w:cs="sans-serif"/>
                <w:color w:val="000000" w:themeColor="text1"/>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3C10B7B" w14:textId="77777777" w:rsidR="003D7A65" w:rsidRPr="0004479E" w:rsidRDefault="003D7A65" w:rsidP="00F77590">
            <w:pPr>
              <w:autoSpaceDE w:val="0"/>
              <w:autoSpaceDN w:val="0"/>
              <w:adjustRightInd w:val="0"/>
              <w:rPr>
                <w:rFonts w:ascii="sans-serif" w:hAnsi="sans-serif" w:cs="sans-serif"/>
                <w:color w:val="000000" w:themeColor="text1"/>
              </w:rPr>
            </w:pPr>
          </w:p>
        </w:tc>
      </w:tr>
      <w:tr w:rsidR="003D7A65" w:rsidRPr="0004479E" w14:paraId="7D2F474A" w14:textId="77777777" w:rsidTr="0004479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0447D65" w14:textId="77777777" w:rsidR="003D7A65" w:rsidRPr="0004479E" w:rsidRDefault="003D7A65" w:rsidP="00F77590">
            <w:pPr>
              <w:autoSpaceDE w:val="0"/>
              <w:autoSpaceDN w:val="0"/>
              <w:adjustRightInd w:val="0"/>
              <w:rPr>
                <w:b/>
                <w:bCs/>
                <w:color w:val="000000" w:themeColor="text1"/>
                <w:sz w:val="20"/>
              </w:rPr>
            </w:pPr>
            <w:r w:rsidRPr="0004479E">
              <w:rPr>
                <w:b/>
                <w:bCs/>
                <w:color w:val="000000" w:themeColor="text1"/>
                <w:sz w:val="20"/>
              </w:rPr>
              <w:t>Становище, изказано от</w:t>
            </w:r>
          </w:p>
          <w:p w14:paraId="6E8B6B86"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5A8D9BB"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FEMM</w:t>
            </w:r>
          </w:p>
          <w:p w14:paraId="69B5C40E"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16.4.2018</w:t>
            </w:r>
          </w:p>
        </w:tc>
      </w:tr>
      <w:tr w:rsidR="003D7A65" w:rsidRPr="0004479E" w14:paraId="37D89267" w14:textId="77777777" w:rsidTr="0004479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9CEEBE7" w14:textId="77777777" w:rsidR="003D7A65" w:rsidRPr="0004479E" w:rsidRDefault="003D7A65" w:rsidP="0004479E">
            <w:pPr>
              <w:autoSpaceDE w:val="0"/>
              <w:autoSpaceDN w:val="0"/>
              <w:adjustRightInd w:val="0"/>
              <w:rPr>
                <w:b/>
                <w:bCs/>
                <w:color w:val="000000" w:themeColor="text1"/>
                <w:sz w:val="20"/>
              </w:rPr>
            </w:pPr>
            <w:r w:rsidRPr="0004479E">
              <w:rPr>
                <w:b/>
                <w:bCs/>
                <w:color w:val="000000" w:themeColor="text1"/>
                <w:sz w:val="20"/>
              </w:rPr>
              <w:t>Докладчик по становище:</w:t>
            </w:r>
          </w:p>
          <w:p w14:paraId="323CC6E0" w14:textId="77777777" w:rsidR="003D7A65" w:rsidRPr="0004479E" w:rsidRDefault="003D7A65" w:rsidP="0004479E">
            <w:pPr>
              <w:autoSpaceDE w:val="0"/>
              <w:autoSpaceDN w:val="0"/>
              <w:adjustRightInd w:val="0"/>
              <w:rPr>
                <w:color w:val="000000" w:themeColor="text1"/>
                <w:sz w:val="20"/>
              </w:rPr>
            </w:pPr>
            <w:r w:rsidRPr="0004479E">
              <w:rPr>
                <w:color w:val="000000" w:themeColor="text1"/>
                <w:sz w:val="20"/>
              </w:rPr>
              <w:t>       Дата на назначаване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0A63D90" w14:textId="77777777" w:rsidR="003D7A65" w:rsidRPr="00A23C10" w:rsidRDefault="003D7A65" w:rsidP="0004479E">
            <w:pPr>
              <w:autoSpaceDE w:val="0"/>
              <w:autoSpaceDN w:val="0"/>
              <w:adjustRightInd w:val="0"/>
              <w:rPr>
                <w:color w:val="000000"/>
                <w:sz w:val="20"/>
              </w:rPr>
            </w:pPr>
            <w:r w:rsidRPr="00A23C10">
              <w:rPr>
                <w:color w:val="000000"/>
                <w:sz w:val="20"/>
              </w:rPr>
              <w:t>Jordi Solé</w:t>
            </w:r>
          </w:p>
          <w:p w14:paraId="6494B45F" w14:textId="77777777" w:rsidR="003D7A65" w:rsidRPr="0004479E" w:rsidRDefault="003D7A65" w:rsidP="0004479E">
            <w:pPr>
              <w:autoSpaceDE w:val="0"/>
              <w:autoSpaceDN w:val="0"/>
              <w:adjustRightInd w:val="0"/>
              <w:rPr>
                <w:color w:val="000000" w:themeColor="text1"/>
                <w:sz w:val="20"/>
              </w:rPr>
            </w:pPr>
            <w:r w:rsidRPr="00A23C10">
              <w:rPr>
                <w:color w:val="000000"/>
                <w:sz w:val="20"/>
              </w:rPr>
              <w:t>8.6.2018</w:t>
            </w:r>
          </w:p>
        </w:tc>
      </w:tr>
      <w:tr w:rsidR="003D7A65" w:rsidRPr="0004479E" w14:paraId="21270C9E" w14:textId="77777777" w:rsidTr="0004479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A7556DB" w14:textId="77777777" w:rsidR="003D7A65" w:rsidRPr="0004479E" w:rsidRDefault="003D7A65" w:rsidP="00F77590">
            <w:pPr>
              <w:autoSpaceDE w:val="0"/>
              <w:autoSpaceDN w:val="0"/>
              <w:adjustRightInd w:val="0"/>
              <w:rPr>
                <w:b/>
                <w:bCs/>
                <w:color w:val="000000" w:themeColor="text1"/>
                <w:sz w:val="20"/>
              </w:rPr>
            </w:pPr>
            <w:r w:rsidRPr="0004479E">
              <w:rPr>
                <w:b/>
                <w:bCs/>
                <w:color w:val="000000" w:themeColor="text1"/>
                <w:sz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291D671"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9.7.2018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FDC8072" w14:textId="77777777" w:rsidR="003D7A65" w:rsidRPr="0004479E" w:rsidRDefault="003D7A65" w:rsidP="00F77590">
            <w:pPr>
              <w:autoSpaceDE w:val="0"/>
              <w:autoSpaceDN w:val="0"/>
              <w:adjustRightInd w:val="0"/>
              <w:rPr>
                <w:rFonts w:ascii="sans-serif" w:hAnsi="sans-serif" w:cs="sans-serif"/>
                <w:color w:val="000000" w:themeColor="text1"/>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93875A0" w14:textId="77777777" w:rsidR="003D7A65" w:rsidRPr="0004479E" w:rsidRDefault="003D7A65" w:rsidP="00F77590">
            <w:pPr>
              <w:autoSpaceDE w:val="0"/>
              <w:autoSpaceDN w:val="0"/>
              <w:adjustRightInd w:val="0"/>
              <w:rPr>
                <w:rFonts w:ascii="sans-serif" w:hAnsi="sans-serif" w:cs="sans-serif"/>
                <w:color w:val="000000" w:themeColor="text1"/>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605374B" w14:textId="77777777" w:rsidR="003D7A65" w:rsidRPr="0004479E" w:rsidRDefault="003D7A65" w:rsidP="00F77590">
            <w:pPr>
              <w:autoSpaceDE w:val="0"/>
              <w:autoSpaceDN w:val="0"/>
              <w:adjustRightInd w:val="0"/>
              <w:rPr>
                <w:rFonts w:ascii="sans-serif" w:hAnsi="sans-serif" w:cs="sans-serif"/>
                <w:color w:val="000000" w:themeColor="text1"/>
              </w:rPr>
            </w:pPr>
          </w:p>
        </w:tc>
      </w:tr>
      <w:tr w:rsidR="003D7A65" w:rsidRPr="0004479E" w14:paraId="7BD8EC94" w14:textId="77777777" w:rsidTr="0004479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721BD11A" w14:textId="77777777" w:rsidR="003D7A65" w:rsidRPr="0004479E" w:rsidRDefault="003D7A65" w:rsidP="00F77590">
            <w:pPr>
              <w:autoSpaceDE w:val="0"/>
              <w:autoSpaceDN w:val="0"/>
              <w:adjustRightInd w:val="0"/>
              <w:rPr>
                <w:b/>
                <w:bCs/>
                <w:color w:val="000000" w:themeColor="text1"/>
                <w:sz w:val="20"/>
              </w:rPr>
            </w:pPr>
            <w:r w:rsidRPr="0004479E">
              <w:rPr>
                <w:b/>
                <w:bCs/>
                <w:color w:val="000000" w:themeColor="text1"/>
                <w:sz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14:paraId="3031CC21"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27.9.2018</w:t>
            </w:r>
          </w:p>
        </w:tc>
        <w:tc>
          <w:tcPr>
            <w:tcW w:w="1474" w:type="dxa"/>
            <w:tcBorders>
              <w:top w:val="nil"/>
              <w:left w:val="nil"/>
              <w:bottom w:val="single" w:sz="8" w:space="0" w:color="000000"/>
              <w:right w:val="nil"/>
            </w:tcBorders>
            <w:tcMar>
              <w:top w:w="79" w:type="dxa"/>
              <w:left w:w="79" w:type="dxa"/>
              <w:bottom w:w="79" w:type="dxa"/>
              <w:right w:w="79" w:type="dxa"/>
            </w:tcMar>
          </w:tcPr>
          <w:p w14:paraId="0170E73B" w14:textId="77777777" w:rsidR="003D7A65" w:rsidRPr="0004479E" w:rsidRDefault="003D7A65" w:rsidP="00F77590">
            <w:pPr>
              <w:autoSpaceDE w:val="0"/>
              <w:autoSpaceDN w:val="0"/>
              <w:adjustRightInd w:val="0"/>
              <w:rPr>
                <w:rFonts w:ascii="sans-serif" w:hAnsi="sans-serif" w:cs="sans-serif"/>
                <w:color w:val="000000" w:themeColor="text1"/>
              </w:rPr>
            </w:pPr>
          </w:p>
        </w:tc>
        <w:tc>
          <w:tcPr>
            <w:tcW w:w="1474" w:type="dxa"/>
            <w:tcBorders>
              <w:top w:val="nil"/>
              <w:left w:val="nil"/>
              <w:bottom w:val="single" w:sz="8" w:space="0" w:color="000000"/>
              <w:right w:val="nil"/>
            </w:tcBorders>
            <w:tcMar>
              <w:top w:w="79" w:type="dxa"/>
              <w:left w:w="79" w:type="dxa"/>
              <w:bottom w:w="79" w:type="dxa"/>
              <w:right w:w="79" w:type="dxa"/>
            </w:tcMar>
          </w:tcPr>
          <w:p w14:paraId="636382B8" w14:textId="77777777" w:rsidR="003D7A65" w:rsidRPr="0004479E" w:rsidRDefault="003D7A65" w:rsidP="00F77590">
            <w:pPr>
              <w:autoSpaceDE w:val="0"/>
              <w:autoSpaceDN w:val="0"/>
              <w:adjustRightInd w:val="0"/>
              <w:rPr>
                <w:rFonts w:ascii="sans-serif" w:hAnsi="sans-serif" w:cs="sans-serif"/>
                <w:color w:val="000000" w:themeColor="text1"/>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7B9AC733" w14:textId="77777777" w:rsidR="003D7A65" w:rsidRPr="0004479E" w:rsidRDefault="003D7A65" w:rsidP="00F77590">
            <w:pPr>
              <w:autoSpaceDE w:val="0"/>
              <w:autoSpaceDN w:val="0"/>
              <w:adjustRightInd w:val="0"/>
              <w:rPr>
                <w:rFonts w:ascii="sans-serif" w:hAnsi="sans-serif" w:cs="sans-serif"/>
                <w:color w:val="000000" w:themeColor="text1"/>
              </w:rPr>
            </w:pPr>
          </w:p>
        </w:tc>
      </w:tr>
      <w:tr w:rsidR="003D7A65" w:rsidRPr="0004479E" w14:paraId="22F55ACE" w14:textId="77777777" w:rsidTr="0004479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BF8F01D" w14:textId="77777777" w:rsidR="003D7A65" w:rsidRPr="0004479E" w:rsidRDefault="003D7A65" w:rsidP="00F77590">
            <w:pPr>
              <w:autoSpaceDE w:val="0"/>
              <w:autoSpaceDN w:val="0"/>
              <w:adjustRightInd w:val="0"/>
              <w:rPr>
                <w:b/>
                <w:bCs/>
                <w:color w:val="000000" w:themeColor="text1"/>
                <w:sz w:val="20"/>
              </w:rPr>
            </w:pPr>
            <w:r w:rsidRPr="0004479E">
              <w:rPr>
                <w:b/>
                <w:bCs/>
                <w:color w:val="000000" w:themeColor="text1"/>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820563D"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w:t>
            </w:r>
          </w:p>
          <w:p w14:paraId="7B99237F"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w:t>
            </w:r>
          </w:p>
          <w:p w14:paraId="3CF3A7F6"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A7F66B3"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13</w:t>
            </w:r>
          </w:p>
          <w:p w14:paraId="3493D52B"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3</w:t>
            </w:r>
          </w:p>
          <w:p w14:paraId="26659AEE"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6</w:t>
            </w:r>
          </w:p>
        </w:tc>
      </w:tr>
      <w:tr w:rsidR="003D7A65" w:rsidRPr="0004479E" w14:paraId="2C74B8B1" w14:textId="77777777" w:rsidTr="0004479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9A9491C" w14:textId="77777777" w:rsidR="003D7A65" w:rsidRPr="0004479E" w:rsidRDefault="003D7A65" w:rsidP="00F77590">
            <w:pPr>
              <w:autoSpaceDE w:val="0"/>
              <w:autoSpaceDN w:val="0"/>
              <w:adjustRightInd w:val="0"/>
              <w:rPr>
                <w:b/>
                <w:bCs/>
                <w:color w:val="000000" w:themeColor="text1"/>
                <w:sz w:val="20"/>
              </w:rPr>
            </w:pPr>
            <w:r w:rsidRPr="0004479E">
              <w:rPr>
                <w:b/>
                <w:bCs/>
                <w:color w:val="000000" w:themeColor="text1"/>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E667A75"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Daniela Aiuto, Beatriz Becerra Basterrechea, Malin Björk, Vilija Blinkevičiūtė, Anna Maria Corazza Bildt, André Elissen, Iratxe García Pérez, Mary Honeyball, Angelika Mlinar, Maria Noichl, Marijana Petir, Pina Picierno, Ernest Urtasun, Jadwiga Wiśniewska, Michaela Šojdrová</w:t>
            </w:r>
          </w:p>
        </w:tc>
      </w:tr>
      <w:tr w:rsidR="003D7A65" w:rsidRPr="0004479E" w14:paraId="652BAD14" w14:textId="77777777" w:rsidTr="0004479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4DE1E25" w14:textId="77777777" w:rsidR="003D7A65" w:rsidRPr="0004479E" w:rsidRDefault="003D7A65" w:rsidP="00F77590">
            <w:pPr>
              <w:autoSpaceDE w:val="0"/>
              <w:autoSpaceDN w:val="0"/>
              <w:adjustRightInd w:val="0"/>
              <w:rPr>
                <w:b/>
                <w:bCs/>
                <w:color w:val="000000" w:themeColor="text1"/>
                <w:sz w:val="20"/>
              </w:rPr>
            </w:pPr>
            <w:r w:rsidRPr="0004479E">
              <w:rPr>
                <w:b/>
                <w:bCs/>
                <w:color w:val="000000" w:themeColor="text1"/>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8371BA1"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Stefan Eck, José Inácio Faria, Kostadinka Kuneva, Jérôme Lavrilleux, Jordi Solé</w:t>
            </w:r>
          </w:p>
        </w:tc>
      </w:tr>
      <w:tr w:rsidR="003D7A65" w:rsidRPr="0004479E" w14:paraId="0A2BADCD" w14:textId="77777777" w:rsidTr="0004479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579BBDF1" w14:textId="77777777" w:rsidR="003D7A65" w:rsidRPr="0004479E" w:rsidRDefault="003D7A65" w:rsidP="00F77590">
            <w:pPr>
              <w:autoSpaceDE w:val="0"/>
              <w:autoSpaceDN w:val="0"/>
              <w:adjustRightInd w:val="0"/>
              <w:rPr>
                <w:b/>
                <w:bCs/>
                <w:color w:val="000000" w:themeColor="text1"/>
                <w:sz w:val="20"/>
              </w:rPr>
            </w:pPr>
            <w:r w:rsidRPr="0004479E">
              <w:rPr>
                <w:b/>
                <w:bCs/>
                <w:color w:val="000000" w:themeColor="text1"/>
                <w:sz w:val="20"/>
              </w:rPr>
              <w:t>Заместници (чл. 200, пар. 2),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CD2B30D" w14:textId="77777777" w:rsidR="003D7A65" w:rsidRPr="0004479E" w:rsidRDefault="003D7A65" w:rsidP="00F77590">
            <w:pPr>
              <w:autoSpaceDE w:val="0"/>
              <w:autoSpaceDN w:val="0"/>
              <w:adjustRightInd w:val="0"/>
              <w:rPr>
                <w:color w:val="000000" w:themeColor="text1"/>
                <w:sz w:val="20"/>
              </w:rPr>
            </w:pPr>
            <w:r w:rsidRPr="0004479E">
              <w:rPr>
                <w:color w:val="000000" w:themeColor="text1"/>
                <w:sz w:val="20"/>
              </w:rPr>
              <w:t>Marek Plura, Damiano Zoffoli</w:t>
            </w:r>
          </w:p>
        </w:tc>
      </w:tr>
    </w:tbl>
    <w:p w14:paraId="48B74E2A" w14:textId="77777777" w:rsidR="003D7A65" w:rsidRPr="0004479E" w:rsidRDefault="003D7A65" w:rsidP="00F95344">
      <w:pPr>
        <w:autoSpaceDE w:val="0"/>
        <w:autoSpaceDN w:val="0"/>
        <w:adjustRightInd w:val="0"/>
        <w:rPr>
          <w:rFonts w:ascii="Arial" w:hAnsi="Arial" w:cs="Arial"/>
          <w:color w:val="000000" w:themeColor="text1"/>
        </w:rPr>
      </w:pPr>
    </w:p>
    <w:p w14:paraId="3B3E800B" w14:textId="77777777" w:rsidR="003D7A65" w:rsidRPr="0004479E" w:rsidRDefault="003D7A65" w:rsidP="00F95344">
      <w:pPr>
        <w:rPr>
          <w:color w:val="000000" w:themeColor="text1"/>
        </w:rPr>
      </w:pPr>
    </w:p>
    <w:p w14:paraId="67C2F737" w14:textId="77777777" w:rsidR="003D7A65" w:rsidRPr="0004479E" w:rsidRDefault="003D7A65" w:rsidP="00F95344">
      <w:pPr>
        <w:pStyle w:val="PageHeadingNotTOC"/>
        <w:rPr>
          <w:color w:val="000000" w:themeColor="text1"/>
        </w:rPr>
      </w:pPr>
      <w:r w:rsidRPr="0004479E">
        <w:rPr>
          <w:color w:val="000000" w:themeColor="text1"/>
        </w:rPr>
        <w:br w:type="page"/>
      </w:r>
      <w:r w:rsidRPr="0004479E">
        <w:rPr>
          <w:color w:val="000000" w:themeColor="text1"/>
        </w:rPr>
        <w:lastRenderedPageBreak/>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7A65" w:rsidRPr="0004479E" w14:paraId="1EF56377" w14:textId="77777777" w:rsidTr="00F77590">
        <w:trPr>
          <w:cantSplit/>
        </w:trPr>
        <w:tc>
          <w:tcPr>
            <w:tcW w:w="1701" w:type="dxa"/>
            <w:shd w:val="pct10" w:color="000000" w:fill="FFFFFF"/>
            <w:vAlign w:val="center"/>
          </w:tcPr>
          <w:p w14:paraId="3D92F549" w14:textId="77777777" w:rsidR="003D7A65" w:rsidRPr="0004479E" w:rsidRDefault="003D7A65" w:rsidP="00F77590">
            <w:pPr>
              <w:spacing w:before="120" w:after="120"/>
              <w:jc w:val="center"/>
              <w:rPr>
                <w:b/>
                <w:color w:val="000000" w:themeColor="text1"/>
                <w:sz w:val="20"/>
              </w:rPr>
            </w:pPr>
            <w:r w:rsidRPr="0004479E">
              <w:rPr>
                <w:b/>
                <w:color w:val="000000" w:themeColor="text1"/>
                <w:sz w:val="20"/>
              </w:rPr>
              <w:t>13</w:t>
            </w:r>
          </w:p>
        </w:tc>
        <w:tc>
          <w:tcPr>
            <w:tcW w:w="7371" w:type="dxa"/>
            <w:shd w:val="pct10" w:color="000000" w:fill="FFFFFF"/>
          </w:tcPr>
          <w:p w14:paraId="49D8D879" w14:textId="77777777" w:rsidR="003D7A65" w:rsidRPr="0004479E" w:rsidRDefault="003D7A65" w:rsidP="00F77590">
            <w:pPr>
              <w:spacing w:before="120" w:after="120"/>
              <w:jc w:val="center"/>
              <w:rPr>
                <w:rFonts w:ascii="Arial" w:hAnsi="Arial" w:cs="Arial"/>
                <w:b/>
                <w:color w:val="000000" w:themeColor="text1"/>
                <w:sz w:val="28"/>
                <w:szCs w:val="28"/>
              </w:rPr>
            </w:pPr>
            <w:r w:rsidRPr="0004479E">
              <w:rPr>
                <w:rFonts w:ascii="Arial" w:hAnsi="Arial"/>
                <w:b/>
                <w:color w:val="000000" w:themeColor="text1"/>
                <w:sz w:val="28"/>
                <w:szCs w:val="28"/>
              </w:rPr>
              <w:t>+</w:t>
            </w:r>
          </w:p>
        </w:tc>
      </w:tr>
      <w:tr w:rsidR="003D7A65" w:rsidRPr="0004479E" w14:paraId="65979261" w14:textId="77777777" w:rsidTr="00F77590">
        <w:trPr>
          <w:cantSplit/>
        </w:trPr>
        <w:tc>
          <w:tcPr>
            <w:tcW w:w="1701" w:type="dxa"/>
            <w:shd w:val="clear" w:color="auto" w:fill="FFFFFF"/>
          </w:tcPr>
          <w:p w14:paraId="46F586F9" w14:textId="77777777" w:rsidR="003D7A65" w:rsidRPr="0004479E" w:rsidRDefault="003D7A65" w:rsidP="00F77590">
            <w:pPr>
              <w:spacing w:before="120" w:after="120"/>
              <w:rPr>
                <w:color w:val="000000" w:themeColor="text1"/>
                <w:sz w:val="20"/>
              </w:rPr>
            </w:pPr>
            <w:r w:rsidRPr="0004479E">
              <w:rPr>
                <w:color w:val="000000" w:themeColor="text1"/>
                <w:sz w:val="20"/>
              </w:rPr>
              <w:t>EFDD</w:t>
            </w:r>
          </w:p>
        </w:tc>
        <w:tc>
          <w:tcPr>
            <w:tcW w:w="7371" w:type="dxa"/>
            <w:shd w:val="clear" w:color="auto" w:fill="FFFFFF"/>
          </w:tcPr>
          <w:p w14:paraId="5447E7E1" w14:textId="77777777" w:rsidR="003D7A65" w:rsidRPr="0004479E" w:rsidRDefault="003D7A65" w:rsidP="00F77590">
            <w:pPr>
              <w:spacing w:before="120" w:after="120"/>
              <w:rPr>
                <w:color w:val="000000" w:themeColor="text1"/>
                <w:sz w:val="20"/>
              </w:rPr>
            </w:pPr>
            <w:r w:rsidRPr="0004479E">
              <w:rPr>
                <w:color w:val="000000" w:themeColor="text1"/>
                <w:sz w:val="20"/>
              </w:rPr>
              <w:t>Daniela Aiuto</w:t>
            </w:r>
          </w:p>
        </w:tc>
      </w:tr>
      <w:tr w:rsidR="003D7A65" w:rsidRPr="0004479E" w14:paraId="09317580" w14:textId="77777777" w:rsidTr="00F77590">
        <w:trPr>
          <w:cantSplit/>
        </w:trPr>
        <w:tc>
          <w:tcPr>
            <w:tcW w:w="1701" w:type="dxa"/>
            <w:shd w:val="clear" w:color="auto" w:fill="FFFFFF"/>
          </w:tcPr>
          <w:p w14:paraId="02D785CF" w14:textId="77777777" w:rsidR="003D7A65" w:rsidRPr="0004479E" w:rsidRDefault="003D7A65" w:rsidP="00F77590">
            <w:pPr>
              <w:spacing w:before="120" w:after="120"/>
              <w:rPr>
                <w:color w:val="000000" w:themeColor="text1"/>
                <w:sz w:val="20"/>
              </w:rPr>
            </w:pPr>
            <w:r w:rsidRPr="0004479E">
              <w:rPr>
                <w:color w:val="000000" w:themeColor="text1"/>
                <w:sz w:val="20"/>
              </w:rPr>
              <w:t>GUE/NGL</w:t>
            </w:r>
          </w:p>
        </w:tc>
        <w:tc>
          <w:tcPr>
            <w:tcW w:w="7371" w:type="dxa"/>
            <w:shd w:val="clear" w:color="auto" w:fill="FFFFFF"/>
          </w:tcPr>
          <w:p w14:paraId="2134FF43" w14:textId="77777777" w:rsidR="003D7A65" w:rsidRPr="0004479E" w:rsidRDefault="003D7A65" w:rsidP="00F77590">
            <w:pPr>
              <w:spacing w:before="120" w:after="120"/>
              <w:rPr>
                <w:color w:val="000000" w:themeColor="text1"/>
                <w:sz w:val="20"/>
              </w:rPr>
            </w:pPr>
            <w:r w:rsidRPr="0004479E">
              <w:rPr>
                <w:color w:val="000000" w:themeColor="text1"/>
                <w:sz w:val="20"/>
              </w:rPr>
              <w:t>Malin Björk, Stefan Eck, Kostadinka Kuneva</w:t>
            </w:r>
          </w:p>
        </w:tc>
      </w:tr>
      <w:tr w:rsidR="003D7A65" w:rsidRPr="0004479E" w14:paraId="7CC1DC13" w14:textId="77777777" w:rsidTr="00F77590">
        <w:trPr>
          <w:cantSplit/>
        </w:trPr>
        <w:tc>
          <w:tcPr>
            <w:tcW w:w="1701" w:type="dxa"/>
            <w:shd w:val="clear" w:color="auto" w:fill="FFFFFF"/>
          </w:tcPr>
          <w:p w14:paraId="497576E8" w14:textId="77777777" w:rsidR="003D7A65" w:rsidRPr="0004479E" w:rsidRDefault="003D7A65" w:rsidP="00F77590">
            <w:pPr>
              <w:spacing w:before="120" w:after="120"/>
              <w:rPr>
                <w:color w:val="000000" w:themeColor="text1"/>
                <w:sz w:val="20"/>
              </w:rPr>
            </w:pPr>
            <w:r w:rsidRPr="0004479E">
              <w:rPr>
                <w:color w:val="000000" w:themeColor="text1"/>
                <w:sz w:val="20"/>
              </w:rPr>
              <w:t>PPE</w:t>
            </w:r>
          </w:p>
        </w:tc>
        <w:tc>
          <w:tcPr>
            <w:tcW w:w="7371" w:type="dxa"/>
            <w:shd w:val="clear" w:color="auto" w:fill="FFFFFF"/>
          </w:tcPr>
          <w:p w14:paraId="3A5F8018" w14:textId="77777777" w:rsidR="003D7A65" w:rsidRPr="0004479E" w:rsidRDefault="003D7A65" w:rsidP="00F77590">
            <w:pPr>
              <w:spacing w:before="120" w:after="120"/>
              <w:rPr>
                <w:color w:val="000000" w:themeColor="text1"/>
                <w:sz w:val="20"/>
              </w:rPr>
            </w:pPr>
            <w:r w:rsidRPr="0004479E">
              <w:rPr>
                <w:color w:val="000000" w:themeColor="text1"/>
                <w:sz w:val="20"/>
              </w:rPr>
              <w:t>Jérôme Lavrilleux</w:t>
            </w:r>
          </w:p>
        </w:tc>
      </w:tr>
      <w:tr w:rsidR="003D7A65" w:rsidRPr="0004479E" w14:paraId="0DEB734F" w14:textId="77777777" w:rsidTr="00F77590">
        <w:trPr>
          <w:cantSplit/>
        </w:trPr>
        <w:tc>
          <w:tcPr>
            <w:tcW w:w="1701" w:type="dxa"/>
            <w:shd w:val="clear" w:color="auto" w:fill="FFFFFF"/>
          </w:tcPr>
          <w:p w14:paraId="3424D06B" w14:textId="77777777" w:rsidR="003D7A65" w:rsidRPr="0004479E" w:rsidRDefault="003D7A65" w:rsidP="00F77590">
            <w:pPr>
              <w:spacing w:before="120" w:after="120"/>
              <w:rPr>
                <w:color w:val="000000" w:themeColor="text1"/>
                <w:sz w:val="20"/>
              </w:rPr>
            </w:pPr>
            <w:r w:rsidRPr="0004479E">
              <w:rPr>
                <w:color w:val="000000" w:themeColor="text1"/>
                <w:sz w:val="20"/>
              </w:rPr>
              <w:t>S&amp;D</w:t>
            </w:r>
          </w:p>
        </w:tc>
        <w:tc>
          <w:tcPr>
            <w:tcW w:w="7371" w:type="dxa"/>
            <w:shd w:val="clear" w:color="auto" w:fill="FFFFFF"/>
          </w:tcPr>
          <w:p w14:paraId="035C7B1B" w14:textId="77777777" w:rsidR="003D7A65" w:rsidRPr="0004479E" w:rsidRDefault="003D7A65" w:rsidP="00F77590">
            <w:pPr>
              <w:spacing w:before="120" w:after="120"/>
              <w:rPr>
                <w:color w:val="000000" w:themeColor="text1"/>
                <w:sz w:val="20"/>
              </w:rPr>
            </w:pPr>
            <w:r w:rsidRPr="0004479E">
              <w:rPr>
                <w:color w:val="000000" w:themeColor="text1"/>
                <w:sz w:val="20"/>
              </w:rPr>
              <w:t>Vilija Blinkevičiūtė, Iratxe García Pérez, Mary Honeyball, Maria Noichl, Pina Picierno, Damiano Zoffoli</w:t>
            </w:r>
          </w:p>
        </w:tc>
      </w:tr>
      <w:tr w:rsidR="003D7A65" w:rsidRPr="0004479E" w14:paraId="3913689D" w14:textId="77777777" w:rsidTr="00F77590">
        <w:trPr>
          <w:cantSplit/>
        </w:trPr>
        <w:tc>
          <w:tcPr>
            <w:tcW w:w="1701" w:type="dxa"/>
            <w:shd w:val="clear" w:color="auto" w:fill="FFFFFF"/>
          </w:tcPr>
          <w:p w14:paraId="1CB34F87" w14:textId="77777777" w:rsidR="003D7A65" w:rsidRPr="0004479E" w:rsidRDefault="003D7A65" w:rsidP="00F77590">
            <w:pPr>
              <w:spacing w:before="120" w:after="120"/>
              <w:rPr>
                <w:color w:val="000000" w:themeColor="text1"/>
                <w:sz w:val="20"/>
              </w:rPr>
            </w:pPr>
            <w:r w:rsidRPr="0004479E">
              <w:rPr>
                <w:color w:val="000000" w:themeColor="text1"/>
                <w:sz w:val="20"/>
              </w:rPr>
              <w:t>VERTS/ALE</w:t>
            </w:r>
          </w:p>
        </w:tc>
        <w:tc>
          <w:tcPr>
            <w:tcW w:w="7371" w:type="dxa"/>
            <w:shd w:val="clear" w:color="auto" w:fill="FFFFFF"/>
          </w:tcPr>
          <w:p w14:paraId="25FEBFDE" w14:textId="77777777" w:rsidR="003D7A65" w:rsidRPr="0004479E" w:rsidRDefault="003D7A65" w:rsidP="00F77590">
            <w:pPr>
              <w:spacing w:before="120" w:after="120"/>
              <w:rPr>
                <w:color w:val="000000" w:themeColor="text1"/>
                <w:sz w:val="20"/>
              </w:rPr>
            </w:pPr>
            <w:r w:rsidRPr="0004479E">
              <w:rPr>
                <w:color w:val="000000" w:themeColor="text1"/>
                <w:sz w:val="20"/>
              </w:rPr>
              <w:t>Jordi Solé, Ernest Urtasun</w:t>
            </w:r>
          </w:p>
        </w:tc>
      </w:tr>
    </w:tbl>
    <w:p w14:paraId="38A11505" w14:textId="77777777" w:rsidR="003D7A65" w:rsidRPr="0004479E" w:rsidRDefault="003D7A65" w:rsidP="00F95344">
      <w:pPr>
        <w:rPr>
          <w:color w:val="000000" w:themeColor="text1"/>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7A65" w:rsidRPr="0004479E" w14:paraId="1FE3023F" w14:textId="77777777" w:rsidTr="00F77590">
        <w:trPr>
          <w:cantSplit/>
        </w:trPr>
        <w:tc>
          <w:tcPr>
            <w:tcW w:w="1701" w:type="dxa"/>
            <w:shd w:val="pct10" w:color="000000" w:fill="FFFFFF"/>
            <w:vAlign w:val="center"/>
          </w:tcPr>
          <w:p w14:paraId="16B02D52" w14:textId="77777777" w:rsidR="003D7A65" w:rsidRPr="0004479E" w:rsidRDefault="003D7A65" w:rsidP="00F77590">
            <w:pPr>
              <w:spacing w:before="120" w:after="120"/>
              <w:jc w:val="center"/>
              <w:rPr>
                <w:b/>
                <w:color w:val="000000" w:themeColor="text1"/>
                <w:sz w:val="16"/>
              </w:rPr>
            </w:pPr>
            <w:r w:rsidRPr="0004479E">
              <w:rPr>
                <w:b/>
                <w:color w:val="000000" w:themeColor="text1"/>
                <w:sz w:val="20"/>
              </w:rPr>
              <w:t>3</w:t>
            </w:r>
          </w:p>
        </w:tc>
        <w:tc>
          <w:tcPr>
            <w:tcW w:w="7371" w:type="dxa"/>
            <w:shd w:val="pct10" w:color="000000" w:fill="FFFFFF"/>
          </w:tcPr>
          <w:p w14:paraId="7FC767B8" w14:textId="77777777" w:rsidR="003D7A65" w:rsidRPr="0004479E" w:rsidRDefault="003D7A65" w:rsidP="00F77590">
            <w:pPr>
              <w:spacing w:before="120" w:after="120"/>
              <w:jc w:val="center"/>
              <w:rPr>
                <w:color w:val="000000" w:themeColor="text1"/>
                <w:sz w:val="28"/>
                <w:szCs w:val="28"/>
              </w:rPr>
            </w:pPr>
            <w:r w:rsidRPr="0004479E">
              <w:rPr>
                <w:rFonts w:ascii="Arial" w:hAnsi="Arial"/>
                <w:b/>
                <w:color w:val="000000" w:themeColor="text1"/>
                <w:sz w:val="28"/>
                <w:szCs w:val="28"/>
              </w:rPr>
              <w:t>-</w:t>
            </w:r>
          </w:p>
        </w:tc>
      </w:tr>
      <w:tr w:rsidR="003D7A65" w:rsidRPr="0004479E" w14:paraId="66F18714" w14:textId="77777777" w:rsidTr="00F77590">
        <w:trPr>
          <w:cantSplit/>
        </w:trPr>
        <w:tc>
          <w:tcPr>
            <w:tcW w:w="1701" w:type="dxa"/>
            <w:shd w:val="clear" w:color="auto" w:fill="FFFFFF"/>
          </w:tcPr>
          <w:p w14:paraId="62D9DCDD" w14:textId="77777777" w:rsidR="003D7A65" w:rsidRPr="0004479E" w:rsidRDefault="003D7A65" w:rsidP="00F77590">
            <w:pPr>
              <w:spacing w:before="120" w:after="120"/>
              <w:rPr>
                <w:color w:val="000000" w:themeColor="text1"/>
                <w:sz w:val="20"/>
              </w:rPr>
            </w:pPr>
            <w:r w:rsidRPr="0004479E">
              <w:rPr>
                <w:color w:val="000000" w:themeColor="text1"/>
                <w:sz w:val="20"/>
              </w:rPr>
              <w:t>ENF</w:t>
            </w:r>
          </w:p>
        </w:tc>
        <w:tc>
          <w:tcPr>
            <w:tcW w:w="7371" w:type="dxa"/>
            <w:shd w:val="clear" w:color="auto" w:fill="FFFFFF"/>
          </w:tcPr>
          <w:p w14:paraId="5AFAEA0B" w14:textId="77777777" w:rsidR="003D7A65" w:rsidRPr="0004479E" w:rsidRDefault="003D7A65" w:rsidP="00F77590">
            <w:pPr>
              <w:spacing w:before="120" w:after="120"/>
              <w:rPr>
                <w:color w:val="000000" w:themeColor="text1"/>
                <w:sz w:val="20"/>
              </w:rPr>
            </w:pPr>
            <w:r w:rsidRPr="0004479E">
              <w:rPr>
                <w:color w:val="000000" w:themeColor="text1"/>
                <w:sz w:val="20"/>
              </w:rPr>
              <w:t>André Elissen</w:t>
            </w:r>
          </w:p>
        </w:tc>
      </w:tr>
      <w:tr w:rsidR="003D7A65" w:rsidRPr="0004479E" w14:paraId="7893E2F8" w14:textId="77777777" w:rsidTr="00F77590">
        <w:trPr>
          <w:cantSplit/>
        </w:trPr>
        <w:tc>
          <w:tcPr>
            <w:tcW w:w="1701" w:type="dxa"/>
            <w:shd w:val="clear" w:color="auto" w:fill="FFFFFF"/>
          </w:tcPr>
          <w:p w14:paraId="5AD7F75C" w14:textId="77777777" w:rsidR="003D7A65" w:rsidRPr="0004479E" w:rsidRDefault="003D7A65" w:rsidP="00F77590">
            <w:pPr>
              <w:spacing w:before="120" w:after="120"/>
              <w:rPr>
                <w:color w:val="000000" w:themeColor="text1"/>
                <w:sz w:val="20"/>
              </w:rPr>
            </w:pPr>
            <w:r w:rsidRPr="0004479E">
              <w:rPr>
                <w:color w:val="000000" w:themeColor="text1"/>
                <w:sz w:val="20"/>
              </w:rPr>
              <w:t>PPE</w:t>
            </w:r>
          </w:p>
        </w:tc>
        <w:tc>
          <w:tcPr>
            <w:tcW w:w="7371" w:type="dxa"/>
            <w:shd w:val="clear" w:color="auto" w:fill="FFFFFF"/>
          </w:tcPr>
          <w:p w14:paraId="2A39703F" w14:textId="77777777" w:rsidR="003D7A65" w:rsidRPr="0004479E" w:rsidRDefault="003D7A65" w:rsidP="00F77590">
            <w:pPr>
              <w:spacing w:before="120" w:after="120"/>
              <w:rPr>
                <w:color w:val="000000" w:themeColor="text1"/>
                <w:sz w:val="20"/>
              </w:rPr>
            </w:pPr>
            <w:r w:rsidRPr="0004479E">
              <w:rPr>
                <w:color w:val="000000" w:themeColor="text1"/>
                <w:sz w:val="20"/>
              </w:rPr>
              <w:t>Anna Maria Corazza Bildt, Marijana Petir</w:t>
            </w:r>
          </w:p>
        </w:tc>
      </w:tr>
    </w:tbl>
    <w:p w14:paraId="5C774C3D" w14:textId="77777777" w:rsidR="003D7A65" w:rsidRPr="0004479E" w:rsidRDefault="003D7A65" w:rsidP="00F95344">
      <w:pPr>
        <w:rPr>
          <w:color w:val="000000" w:themeColor="text1"/>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7A65" w:rsidRPr="0004479E" w14:paraId="78609077" w14:textId="77777777" w:rsidTr="00F77590">
        <w:trPr>
          <w:cantSplit/>
        </w:trPr>
        <w:tc>
          <w:tcPr>
            <w:tcW w:w="1701" w:type="dxa"/>
            <w:shd w:val="pct10" w:color="000000" w:fill="FFFFFF"/>
            <w:vAlign w:val="center"/>
          </w:tcPr>
          <w:p w14:paraId="67B49BA5" w14:textId="77777777" w:rsidR="003D7A65" w:rsidRPr="0004479E" w:rsidRDefault="003D7A65" w:rsidP="00F77590">
            <w:pPr>
              <w:spacing w:before="120" w:after="120"/>
              <w:jc w:val="center"/>
              <w:rPr>
                <w:b/>
                <w:color w:val="000000" w:themeColor="text1"/>
                <w:sz w:val="16"/>
              </w:rPr>
            </w:pPr>
            <w:r w:rsidRPr="0004479E">
              <w:rPr>
                <w:b/>
                <w:color w:val="000000" w:themeColor="text1"/>
                <w:sz w:val="20"/>
              </w:rPr>
              <w:t>6</w:t>
            </w:r>
          </w:p>
        </w:tc>
        <w:tc>
          <w:tcPr>
            <w:tcW w:w="7371" w:type="dxa"/>
            <w:shd w:val="pct10" w:color="000000" w:fill="FFFFFF"/>
          </w:tcPr>
          <w:p w14:paraId="16C400D4" w14:textId="77777777" w:rsidR="003D7A65" w:rsidRPr="0004479E" w:rsidRDefault="003D7A65" w:rsidP="00F77590">
            <w:pPr>
              <w:spacing w:before="120" w:after="120"/>
              <w:jc w:val="center"/>
              <w:rPr>
                <w:color w:val="000000" w:themeColor="text1"/>
                <w:sz w:val="28"/>
                <w:szCs w:val="28"/>
              </w:rPr>
            </w:pPr>
            <w:r w:rsidRPr="0004479E">
              <w:rPr>
                <w:rFonts w:ascii="Arial" w:hAnsi="Arial"/>
                <w:b/>
                <w:color w:val="000000" w:themeColor="text1"/>
                <w:sz w:val="28"/>
                <w:szCs w:val="28"/>
              </w:rPr>
              <w:t>0</w:t>
            </w:r>
          </w:p>
        </w:tc>
      </w:tr>
      <w:tr w:rsidR="003D7A65" w:rsidRPr="0004479E" w14:paraId="657606B0" w14:textId="77777777" w:rsidTr="00F77590">
        <w:trPr>
          <w:cantSplit/>
        </w:trPr>
        <w:tc>
          <w:tcPr>
            <w:tcW w:w="1701" w:type="dxa"/>
            <w:shd w:val="clear" w:color="auto" w:fill="FFFFFF"/>
          </w:tcPr>
          <w:p w14:paraId="2B932210" w14:textId="77777777" w:rsidR="003D7A65" w:rsidRPr="0004479E" w:rsidRDefault="003D7A65" w:rsidP="00F77590">
            <w:pPr>
              <w:spacing w:before="120" w:after="120"/>
              <w:rPr>
                <w:color w:val="000000" w:themeColor="text1"/>
                <w:sz w:val="20"/>
              </w:rPr>
            </w:pPr>
            <w:r w:rsidRPr="0004479E">
              <w:rPr>
                <w:color w:val="000000" w:themeColor="text1"/>
                <w:sz w:val="20"/>
              </w:rPr>
              <w:t>ALDE</w:t>
            </w:r>
          </w:p>
        </w:tc>
        <w:tc>
          <w:tcPr>
            <w:tcW w:w="7371" w:type="dxa"/>
            <w:shd w:val="clear" w:color="auto" w:fill="FFFFFF"/>
          </w:tcPr>
          <w:p w14:paraId="468E8AF7" w14:textId="77777777" w:rsidR="003D7A65" w:rsidRPr="0004479E" w:rsidRDefault="003D7A65" w:rsidP="00F77590">
            <w:pPr>
              <w:spacing w:before="120" w:after="120"/>
              <w:rPr>
                <w:color w:val="000000" w:themeColor="text1"/>
                <w:sz w:val="20"/>
              </w:rPr>
            </w:pPr>
            <w:r w:rsidRPr="0004479E">
              <w:rPr>
                <w:color w:val="000000" w:themeColor="text1"/>
                <w:sz w:val="20"/>
              </w:rPr>
              <w:t>Beatriz Becerra Basterrechea, Angelika Mlinar</w:t>
            </w:r>
          </w:p>
        </w:tc>
      </w:tr>
      <w:tr w:rsidR="003D7A65" w:rsidRPr="0004479E" w14:paraId="37CD0CB7" w14:textId="77777777" w:rsidTr="00F77590">
        <w:trPr>
          <w:cantSplit/>
        </w:trPr>
        <w:tc>
          <w:tcPr>
            <w:tcW w:w="1701" w:type="dxa"/>
            <w:shd w:val="clear" w:color="auto" w:fill="FFFFFF"/>
          </w:tcPr>
          <w:p w14:paraId="7BEB696C" w14:textId="77777777" w:rsidR="003D7A65" w:rsidRPr="0004479E" w:rsidRDefault="003D7A65" w:rsidP="00F77590">
            <w:pPr>
              <w:spacing w:before="120" w:after="120"/>
              <w:rPr>
                <w:color w:val="000000" w:themeColor="text1"/>
                <w:sz w:val="20"/>
              </w:rPr>
            </w:pPr>
            <w:r w:rsidRPr="0004479E">
              <w:rPr>
                <w:color w:val="000000" w:themeColor="text1"/>
                <w:sz w:val="20"/>
              </w:rPr>
              <w:t>ECR</w:t>
            </w:r>
          </w:p>
        </w:tc>
        <w:tc>
          <w:tcPr>
            <w:tcW w:w="7371" w:type="dxa"/>
            <w:shd w:val="clear" w:color="auto" w:fill="FFFFFF"/>
          </w:tcPr>
          <w:p w14:paraId="11384C1F" w14:textId="77777777" w:rsidR="003D7A65" w:rsidRPr="0004479E" w:rsidRDefault="003D7A65" w:rsidP="00F77590">
            <w:pPr>
              <w:spacing w:before="120" w:after="120"/>
              <w:rPr>
                <w:color w:val="000000" w:themeColor="text1"/>
                <w:sz w:val="20"/>
              </w:rPr>
            </w:pPr>
            <w:r w:rsidRPr="0004479E">
              <w:rPr>
                <w:color w:val="000000" w:themeColor="text1"/>
                <w:sz w:val="20"/>
              </w:rPr>
              <w:t>Jadwiga Wiśniewska</w:t>
            </w:r>
          </w:p>
        </w:tc>
      </w:tr>
      <w:tr w:rsidR="003D7A65" w:rsidRPr="0004479E" w14:paraId="3F8CEC2D" w14:textId="77777777" w:rsidTr="00F77590">
        <w:trPr>
          <w:cantSplit/>
        </w:trPr>
        <w:tc>
          <w:tcPr>
            <w:tcW w:w="1701" w:type="dxa"/>
            <w:shd w:val="clear" w:color="auto" w:fill="FFFFFF"/>
          </w:tcPr>
          <w:p w14:paraId="506D9EF2" w14:textId="77777777" w:rsidR="003D7A65" w:rsidRPr="0004479E" w:rsidRDefault="003D7A65" w:rsidP="00F77590">
            <w:pPr>
              <w:spacing w:before="120" w:after="120"/>
              <w:rPr>
                <w:color w:val="000000" w:themeColor="text1"/>
                <w:sz w:val="20"/>
              </w:rPr>
            </w:pPr>
            <w:r w:rsidRPr="0004479E">
              <w:rPr>
                <w:color w:val="000000" w:themeColor="text1"/>
                <w:sz w:val="20"/>
              </w:rPr>
              <w:t>PPE</w:t>
            </w:r>
          </w:p>
        </w:tc>
        <w:tc>
          <w:tcPr>
            <w:tcW w:w="7371" w:type="dxa"/>
            <w:shd w:val="clear" w:color="auto" w:fill="FFFFFF"/>
          </w:tcPr>
          <w:p w14:paraId="18779B49" w14:textId="77777777" w:rsidR="003D7A65" w:rsidRPr="0004479E" w:rsidRDefault="003D7A65" w:rsidP="00F77590">
            <w:pPr>
              <w:spacing w:before="120" w:after="120"/>
              <w:rPr>
                <w:color w:val="000000" w:themeColor="text1"/>
                <w:sz w:val="20"/>
              </w:rPr>
            </w:pPr>
            <w:r w:rsidRPr="0004479E">
              <w:rPr>
                <w:color w:val="000000" w:themeColor="text1"/>
                <w:sz w:val="20"/>
              </w:rPr>
              <w:t>José Inácio Faria, Marek Plura, Michaela Šojdrová</w:t>
            </w:r>
          </w:p>
        </w:tc>
      </w:tr>
    </w:tbl>
    <w:p w14:paraId="1C4D5E14" w14:textId="77777777" w:rsidR="003D7A65" w:rsidRPr="0004479E" w:rsidRDefault="003D7A65" w:rsidP="00F95344">
      <w:pPr>
        <w:pStyle w:val="Normal12"/>
        <w:rPr>
          <w:color w:val="000000" w:themeColor="text1"/>
        </w:rPr>
      </w:pPr>
    </w:p>
    <w:p w14:paraId="5F1EF609" w14:textId="77777777" w:rsidR="003D7A65" w:rsidRPr="0004479E" w:rsidRDefault="003D7A65" w:rsidP="00F95344">
      <w:pPr>
        <w:rPr>
          <w:color w:val="000000" w:themeColor="text1"/>
        </w:rPr>
      </w:pPr>
      <w:r w:rsidRPr="0004479E">
        <w:rPr>
          <w:color w:val="000000" w:themeColor="text1"/>
        </w:rPr>
        <w:t>Легенда на използваните знаци:</w:t>
      </w:r>
    </w:p>
    <w:p w14:paraId="41D1B021" w14:textId="77777777" w:rsidR="003D7A65" w:rsidRPr="0004479E" w:rsidRDefault="003D7A65" w:rsidP="00F95344">
      <w:pPr>
        <w:pStyle w:val="NormalTabs"/>
        <w:rPr>
          <w:color w:val="000000" w:themeColor="text1"/>
        </w:rPr>
      </w:pPr>
      <w:r w:rsidRPr="0004479E">
        <w:rPr>
          <w:color w:val="000000" w:themeColor="text1"/>
        </w:rPr>
        <w:t>+</w:t>
      </w:r>
      <w:r w:rsidRPr="0004479E">
        <w:rPr>
          <w:color w:val="000000" w:themeColor="text1"/>
        </w:rPr>
        <w:tab/>
        <w:t>:</w:t>
      </w:r>
      <w:r w:rsidRPr="0004479E">
        <w:rPr>
          <w:color w:val="000000" w:themeColor="text1"/>
        </w:rPr>
        <w:tab/>
        <w:t>„за“</w:t>
      </w:r>
    </w:p>
    <w:p w14:paraId="245EBB4E" w14:textId="77777777" w:rsidR="003D7A65" w:rsidRPr="0004479E" w:rsidRDefault="003D7A65" w:rsidP="00F95344">
      <w:pPr>
        <w:pStyle w:val="NormalTabs"/>
        <w:rPr>
          <w:color w:val="000000" w:themeColor="text1"/>
        </w:rPr>
      </w:pPr>
      <w:r w:rsidRPr="0004479E">
        <w:rPr>
          <w:color w:val="000000" w:themeColor="text1"/>
        </w:rPr>
        <w:t>-</w:t>
      </w:r>
      <w:r w:rsidRPr="0004479E">
        <w:rPr>
          <w:color w:val="000000" w:themeColor="text1"/>
        </w:rPr>
        <w:tab/>
        <w:t>:</w:t>
      </w:r>
      <w:r w:rsidRPr="0004479E">
        <w:rPr>
          <w:color w:val="000000" w:themeColor="text1"/>
        </w:rPr>
        <w:tab/>
        <w:t>„против“</w:t>
      </w:r>
    </w:p>
    <w:p w14:paraId="61446697" w14:textId="77777777" w:rsidR="003D7A65" w:rsidRPr="0004479E" w:rsidRDefault="003D7A65" w:rsidP="00F95344">
      <w:pPr>
        <w:pStyle w:val="NormalTabs"/>
        <w:rPr>
          <w:color w:val="000000" w:themeColor="text1"/>
        </w:rPr>
      </w:pPr>
      <w:r w:rsidRPr="0004479E">
        <w:rPr>
          <w:color w:val="000000" w:themeColor="text1"/>
        </w:rPr>
        <w:t>0</w:t>
      </w:r>
      <w:r w:rsidRPr="0004479E">
        <w:rPr>
          <w:color w:val="000000" w:themeColor="text1"/>
        </w:rPr>
        <w:tab/>
        <w:t>:</w:t>
      </w:r>
      <w:r w:rsidRPr="0004479E">
        <w:rPr>
          <w:color w:val="000000" w:themeColor="text1"/>
        </w:rPr>
        <w:tab/>
        <w:t>„въздържал се“</w:t>
      </w:r>
    </w:p>
    <w:p w14:paraId="1820A518" w14:textId="77777777" w:rsidR="003D7A65" w:rsidRPr="0004479E" w:rsidRDefault="003D7A65" w:rsidP="00F95344">
      <w:pPr>
        <w:rPr>
          <w:color w:val="000000" w:themeColor="text1"/>
        </w:rPr>
      </w:pPr>
    </w:p>
    <w:p w14:paraId="376A5552" w14:textId="77777777" w:rsidR="003D7A65" w:rsidRPr="0004479E" w:rsidRDefault="003D7A65" w:rsidP="00F95344">
      <w:pPr>
        <w:rPr>
          <w:color w:val="000000" w:themeColor="text1"/>
        </w:rPr>
      </w:pPr>
    </w:p>
    <w:p w14:paraId="05580F32" w14:textId="77777777" w:rsidR="003D7A65" w:rsidRPr="0004479E" w:rsidRDefault="003D7A65" w:rsidP="00F95344">
      <w:pPr>
        <w:pStyle w:val="RefProc"/>
        <w:rPr>
          <w:color w:val="000000" w:themeColor="text1"/>
        </w:rPr>
      </w:pPr>
    </w:p>
    <w:p w14:paraId="48FBCE2F" w14:textId="3438EBB3" w:rsidR="003D7A65" w:rsidRDefault="003D7A65" w:rsidP="003D7A65">
      <w:bookmarkStart w:id="25" w:name="_GoBack"/>
      <w:bookmarkEnd w:id="25"/>
    </w:p>
    <w:p w14:paraId="37EA8023" w14:textId="77777777" w:rsidR="00C5359E" w:rsidRPr="00EC6FC8" w:rsidRDefault="00C5359E" w:rsidP="00C5359E"/>
    <w:p w14:paraId="3F9D4F24" w14:textId="2AE91FF7" w:rsidR="00C5359E" w:rsidRPr="00EC6FC8" w:rsidRDefault="00C5359E" w:rsidP="00C5359E">
      <w:pPr>
        <w:pStyle w:val="PageHeading"/>
      </w:pPr>
      <w:bookmarkStart w:id="26" w:name="ProcPageRR"/>
      <w:bookmarkStart w:id="27" w:name="_Toc532205819"/>
      <w:r>
        <w:t>ПРОЦЕДУРА НА ВОДЕЩАТА КОМИСИЯ</w:t>
      </w:r>
      <w:bookmarkEnd w:id="27"/>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C5359E" w:rsidRPr="00EC6FC8" w14:paraId="5D0539F0"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0F1E3D5" w14:textId="77777777" w:rsidR="00C5359E" w:rsidRPr="00EC6FC8" w:rsidRDefault="00C5359E">
            <w:pPr>
              <w:autoSpaceDE w:val="0"/>
              <w:autoSpaceDN w:val="0"/>
              <w:adjustRightInd w:val="0"/>
              <w:rPr>
                <w:b/>
                <w:bCs/>
                <w:color w:val="000000"/>
                <w:sz w:val="20"/>
              </w:rPr>
            </w:pPr>
            <w:r>
              <w:rPr>
                <w:b/>
                <w:bCs/>
                <w:color w:val="000000"/>
                <w:sz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ABE2E5C" w14:textId="77777777" w:rsidR="00C5359E" w:rsidRPr="00EC6FC8" w:rsidRDefault="00C5359E">
            <w:pPr>
              <w:autoSpaceDE w:val="0"/>
              <w:autoSpaceDN w:val="0"/>
              <w:adjustRightInd w:val="0"/>
              <w:rPr>
                <w:color w:val="000000"/>
                <w:sz w:val="20"/>
              </w:rPr>
            </w:pPr>
            <w:r>
              <w:rPr>
                <w:color w:val="000000"/>
                <w:sz w:val="20"/>
              </w:rPr>
              <w:t>Създаване на Европейски орган по труда</w:t>
            </w:r>
          </w:p>
        </w:tc>
      </w:tr>
      <w:tr w:rsidR="00C5359E" w:rsidRPr="00EC6FC8" w14:paraId="28A25D27"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C8CA712" w14:textId="77777777" w:rsidR="00C5359E" w:rsidRPr="00EC6FC8" w:rsidRDefault="00C5359E">
            <w:pPr>
              <w:autoSpaceDE w:val="0"/>
              <w:autoSpaceDN w:val="0"/>
              <w:adjustRightInd w:val="0"/>
              <w:rPr>
                <w:b/>
                <w:bCs/>
                <w:color w:val="000000"/>
                <w:sz w:val="20"/>
              </w:rPr>
            </w:pPr>
            <w:r>
              <w:rPr>
                <w:b/>
                <w:bCs/>
                <w:color w:val="000000"/>
                <w:sz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AF2332F" w14:textId="77777777" w:rsidR="00C5359E" w:rsidRPr="00EC6FC8" w:rsidRDefault="00C5359E">
            <w:pPr>
              <w:autoSpaceDE w:val="0"/>
              <w:autoSpaceDN w:val="0"/>
              <w:adjustRightInd w:val="0"/>
              <w:rPr>
                <w:color w:val="000000"/>
                <w:sz w:val="20"/>
              </w:rPr>
            </w:pPr>
            <w:r>
              <w:rPr>
                <w:color w:val="000000"/>
                <w:sz w:val="20"/>
              </w:rPr>
              <w:t>COM(2018)0131 – C8-0118/2018 – 2018/0064(COD)</w:t>
            </w:r>
          </w:p>
        </w:tc>
      </w:tr>
      <w:tr w:rsidR="00C5359E" w:rsidRPr="00EC6FC8" w14:paraId="6CF7D3BE"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7DC7B27" w14:textId="77777777" w:rsidR="00C5359E" w:rsidRPr="00EC6FC8" w:rsidRDefault="00C5359E">
            <w:pPr>
              <w:autoSpaceDE w:val="0"/>
              <w:autoSpaceDN w:val="0"/>
              <w:adjustRightInd w:val="0"/>
              <w:rPr>
                <w:b/>
                <w:bCs/>
                <w:color w:val="000000"/>
                <w:sz w:val="20"/>
              </w:rPr>
            </w:pPr>
            <w:r>
              <w:rPr>
                <w:b/>
                <w:bCs/>
                <w:color w:val="000000"/>
                <w:sz w:val="20"/>
              </w:rPr>
              <w:t>Дата на представяне на ЕП</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06D8D23" w14:textId="77777777" w:rsidR="00C5359E" w:rsidRPr="00EC6FC8" w:rsidRDefault="00C5359E">
            <w:pPr>
              <w:autoSpaceDE w:val="0"/>
              <w:autoSpaceDN w:val="0"/>
              <w:adjustRightInd w:val="0"/>
              <w:rPr>
                <w:color w:val="000000"/>
                <w:sz w:val="20"/>
              </w:rPr>
            </w:pPr>
            <w:r>
              <w:rPr>
                <w:color w:val="000000"/>
                <w:sz w:val="20"/>
              </w:rPr>
              <w:t>13.3.2018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5CC6F39"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ED3D30B"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F543811" w14:textId="77777777" w:rsidR="00C5359E" w:rsidRPr="00EC6FC8" w:rsidRDefault="00C5359E">
            <w:pPr>
              <w:autoSpaceDE w:val="0"/>
              <w:autoSpaceDN w:val="0"/>
              <w:adjustRightInd w:val="0"/>
              <w:rPr>
                <w:rFonts w:ascii="sans-serif" w:hAnsi="sans-serif" w:cs="sans-serif"/>
                <w:color w:val="000000"/>
                <w:szCs w:val="24"/>
              </w:rPr>
            </w:pPr>
          </w:p>
        </w:tc>
      </w:tr>
      <w:tr w:rsidR="00C5359E" w:rsidRPr="00EC6FC8" w14:paraId="6B33394A"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7A830B9E" w14:textId="77777777" w:rsidR="00C5359E" w:rsidRPr="00EC6FC8" w:rsidRDefault="00C5359E">
            <w:pPr>
              <w:autoSpaceDE w:val="0"/>
              <w:autoSpaceDN w:val="0"/>
              <w:adjustRightInd w:val="0"/>
              <w:rPr>
                <w:b/>
                <w:bCs/>
                <w:color w:val="000000"/>
                <w:sz w:val="20"/>
              </w:rPr>
            </w:pPr>
            <w:r>
              <w:rPr>
                <w:b/>
                <w:bCs/>
                <w:color w:val="000000"/>
                <w:sz w:val="20"/>
              </w:rPr>
              <w:lastRenderedPageBreak/>
              <w:t>Водеща комисия</w:t>
            </w:r>
          </w:p>
          <w:p w14:paraId="1061A64F" w14:textId="77777777" w:rsidR="00C5359E" w:rsidRPr="00EC6FC8" w:rsidRDefault="00C5359E">
            <w:pPr>
              <w:autoSpaceDE w:val="0"/>
              <w:autoSpaceDN w:val="0"/>
              <w:adjustRightInd w:val="0"/>
              <w:rPr>
                <w:color w:val="000000"/>
                <w:sz w:val="20"/>
              </w:rPr>
            </w:pPr>
            <w:r>
              <w:rPr>
                <w:color w:val="000000"/>
                <w:sz w:val="20"/>
              </w:rPr>
              <w:t>       Дата на обявяване в заседание</w:t>
            </w:r>
          </w:p>
        </w:tc>
        <w:tc>
          <w:tcPr>
            <w:tcW w:w="1530" w:type="dxa"/>
            <w:tcBorders>
              <w:top w:val="nil"/>
              <w:left w:val="nil"/>
              <w:bottom w:val="single" w:sz="8" w:space="0" w:color="000000"/>
              <w:right w:val="nil"/>
            </w:tcBorders>
            <w:tcMar>
              <w:top w:w="79" w:type="dxa"/>
              <w:left w:w="79" w:type="dxa"/>
              <w:bottom w:w="79" w:type="dxa"/>
              <w:right w:w="79" w:type="dxa"/>
            </w:tcMar>
          </w:tcPr>
          <w:p w14:paraId="0D35EC8F" w14:textId="77777777" w:rsidR="00C5359E" w:rsidRPr="00EC6FC8" w:rsidRDefault="00C5359E">
            <w:pPr>
              <w:autoSpaceDE w:val="0"/>
              <w:autoSpaceDN w:val="0"/>
              <w:adjustRightInd w:val="0"/>
              <w:rPr>
                <w:color w:val="000000"/>
                <w:sz w:val="20"/>
              </w:rPr>
            </w:pPr>
            <w:r>
              <w:rPr>
                <w:color w:val="000000"/>
                <w:sz w:val="20"/>
              </w:rPr>
              <w:t>EMPL</w:t>
            </w:r>
          </w:p>
          <w:p w14:paraId="68C0E4D7" w14:textId="77777777" w:rsidR="00C5359E" w:rsidRPr="00EC6FC8" w:rsidRDefault="00C5359E">
            <w:pPr>
              <w:autoSpaceDE w:val="0"/>
              <w:autoSpaceDN w:val="0"/>
              <w:adjustRightInd w:val="0"/>
              <w:rPr>
                <w:color w:val="000000"/>
                <w:sz w:val="20"/>
              </w:rPr>
            </w:pPr>
            <w:r>
              <w:rPr>
                <w:color w:val="000000"/>
                <w:sz w:val="20"/>
              </w:rPr>
              <w:t>16.4.2018</w:t>
            </w:r>
          </w:p>
        </w:tc>
        <w:tc>
          <w:tcPr>
            <w:tcW w:w="1474" w:type="dxa"/>
            <w:tcBorders>
              <w:top w:val="nil"/>
              <w:left w:val="nil"/>
              <w:bottom w:val="single" w:sz="8" w:space="0" w:color="000000"/>
              <w:right w:val="nil"/>
            </w:tcBorders>
            <w:tcMar>
              <w:top w:w="79" w:type="dxa"/>
              <w:left w:w="79" w:type="dxa"/>
              <w:bottom w:w="79" w:type="dxa"/>
              <w:right w:w="79" w:type="dxa"/>
            </w:tcMar>
          </w:tcPr>
          <w:p w14:paraId="4B180377"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nil"/>
              <w:left w:val="nil"/>
              <w:bottom w:val="single" w:sz="8" w:space="0" w:color="000000"/>
              <w:right w:val="nil"/>
            </w:tcBorders>
            <w:tcMar>
              <w:top w:w="79" w:type="dxa"/>
              <w:left w:w="79" w:type="dxa"/>
              <w:bottom w:w="79" w:type="dxa"/>
              <w:right w:w="79" w:type="dxa"/>
            </w:tcMar>
          </w:tcPr>
          <w:p w14:paraId="7349D3A1"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7248BACD" w14:textId="77777777" w:rsidR="00C5359E" w:rsidRPr="00EC6FC8" w:rsidRDefault="00C5359E">
            <w:pPr>
              <w:autoSpaceDE w:val="0"/>
              <w:autoSpaceDN w:val="0"/>
              <w:adjustRightInd w:val="0"/>
              <w:rPr>
                <w:rFonts w:ascii="sans-serif" w:hAnsi="sans-serif" w:cs="sans-serif"/>
                <w:color w:val="000000"/>
                <w:szCs w:val="24"/>
              </w:rPr>
            </w:pPr>
          </w:p>
        </w:tc>
      </w:tr>
      <w:tr w:rsidR="00C5359E" w:rsidRPr="00EC6FC8" w14:paraId="1452193C"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729BE9A" w14:textId="77777777" w:rsidR="00C5359E" w:rsidRPr="00EC6FC8" w:rsidRDefault="00C5359E">
            <w:pPr>
              <w:autoSpaceDE w:val="0"/>
              <w:autoSpaceDN w:val="0"/>
              <w:adjustRightInd w:val="0"/>
              <w:rPr>
                <w:b/>
                <w:bCs/>
                <w:color w:val="000000"/>
                <w:sz w:val="20"/>
              </w:rPr>
            </w:pPr>
            <w:r>
              <w:rPr>
                <w:b/>
                <w:bCs/>
                <w:color w:val="000000"/>
                <w:sz w:val="20"/>
              </w:rPr>
              <w:t>Подпомагащи комисии</w:t>
            </w:r>
          </w:p>
          <w:p w14:paraId="0781D105" w14:textId="77777777" w:rsidR="00C5359E" w:rsidRPr="00EC6FC8" w:rsidRDefault="00C5359E">
            <w:pPr>
              <w:autoSpaceDE w:val="0"/>
              <w:autoSpaceDN w:val="0"/>
              <w:adjustRightInd w:val="0"/>
              <w:rPr>
                <w:color w:val="000000"/>
                <w:sz w:val="20"/>
              </w:rPr>
            </w:pPr>
            <w:r>
              <w:rPr>
                <w:color w:val="000000"/>
                <w:sz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A3C73B4" w14:textId="77777777" w:rsidR="00C5359E" w:rsidRPr="00EC6FC8" w:rsidRDefault="00C5359E">
            <w:pPr>
              <w:autoSpaceDE w:val="0"/>
              <w:autoSpaceDN w:val="0"/>
              <w:adjustRightInd w:val="0"/>
              <w:rPr>
                <w:color w:val="000000"/>
                <w:sz w:val="20"/>
              </w:rPr>
            </w:pPr>
            <w:r>
              <w:rPr>
                <w:color w:val="000000"/>
                <w:sz w:val="20"/>
              </w:rPr>
              <w:t>BUDG</w:t>
            </w:r>
          </w:p>
          <w:p w14:paraId="1C2F6D6D" w14:textId="77777777" w:rsidR="00C5359E" w:rsidRPr="00EC6FC8" w:rsidRDefault="00C5359E">
            <w:pPr>
              <w:autoSpaceDE w:val="0"/>
              <w:autoSpaceDN w:val="0"/>
              <w:adjustRightInd w:val="0"/>
              <w:rPr>
                <w:color w:val="000000"/>
                <w:sz w:val="20"/>
              </w:rPr>
            </w:pPr>
            <w:r>
              <w:rPr>
                <w:color w:val="000000"/>
                <w:sz w:val="20"/>
              </w:rPr>
              <w:t>16.4.2018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285A871" w14:textId="77777777" w:rsidR="00C5359E" w:rsidRPr="00EC6FC8" w:rsidRDefault="00C5359E">
            <w:pPr>
              <w:autoSpaceDE w:val="0"/>
              <w:autoSpaceDN w:val="0"/>
              <w:adjustRightInd w:val="0"/>
              <w:rPr>
                <w:color w:val="000000"/>
                <w:sz w:val="20"/>
              </w:rPr>
            </w:pPr>
            <w:r>
              <w:rPr>
                <w:color w:val="000000"/>
                <w:sz w:val="20"/>
              </w:rPr>
              <w:t>IMCO</w:t>
            </w:r>
          </w:p>
          <w:p w14:paraId="3C9BD995" w14:textId="77777777" w:rsidR="00C5359E" w:rsidRPr="00EC6FC8" w:rsidRDefault="00C5359E">
            <w:pPr>
              <w:autoSpaceDE w:val="0"/>
              <w:autoSpaceDN w:val="0"/>
              <w:adjustRightInd w:val="0"/>
              <w:rPr>
                <w:color w:val="000000"/>
                <w:sz w:val="20"/>
              </w:rPr>
            </w:pPr>
            <w:r>
              <w:rPr>
                <w:color w:val="000000"/>
                <w:sz w:val="20"/>
              </w:rPr>
              <w:t>16.4.2018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1F6FD80" w14:textId="77777777" w:rsidR="00C5359E" w:rsidRPr="00EC6FC8" w:rsidRDefault="00C5359E">
            <w:pPr>
              <w:autoSpaceDE w:val="0"/>
              <w:autoSpaceDN w:val="0"/>
              <w:adjustRightInd w:val="0"/>
              <w:rPr>
                <w:color w:val="000000"/>
                <w:sz w:val="20"/>
              </w:rPr>
            </w:pPr>
            <w:r>
              <w:rPr>
                <w:color w:val="000000"/>
                <w:sz w:val="20"/>
              </w:rPr>
              <w:t>TRAN</w:t>
            </w:r>
          </w:p>
          <w:p w14:paraId="3B67DF35" w14:textId="77777777" w:rsidR="00C5359E" w:rsidRPr="00EC6FC8" w:rsidRDefault="00C5359E">
            <w:pPr>
              <w:autoSpaceDE w:val="0"/>
              <w:autoSpaceDN w:val="0"/>
              <w:adjustRightInd w:val="0"/>
              <w:rPr>
                <w:color w:val="000000"/>
                <w:sz w:val="20"/>
              </w:rPr>
            </w:pPr>
            <w:r>
              <w:rPr>
                <w:color w:val="000000"/>
                <w:sz w:val="20"/>
              </w:rPr>
              <w:t>16.4.2018</w:t>
            </w: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AEAC794" w14:textId="77777777" w:rsidR="00C5359E" w:rsidRPr="00EC6FC8" w:rsidRDefault="00C5359E">
            <w:pPr>
              <w:autoSpaceDE w:val="0"/>
              <w:autoSpaceDN w:val="0"/>
              <w:adjustRightInd w:val="0"/>
              <w:rPr>
                <w:color w:val="000000"/>
                <w:sz w:val="20"/>
              </w:rPr>
            </w:pPr>
            <w:r>
              <w:rPr>
                <w:color w:val="000000"/>
                <w:sz w:val="20"/>
              </w:rPr>
              <w:t>JURI</w:t>
            </w:r>
          </w:p>
          <w:p w14:paraId="3BF72BA4" w14:textId="77777777" w:rsidR="00C5359E" w:rsidRPr="00EC6FC8" w:rsidRDefault="00C5359E">
            <w:pPr>
              <w:autoSpaceDE w:val="0"/>
              <w:autoSpaceDN w:val="0"/>
              <w:adjustRightInd w:val="0"/>
              <w:rPr>
                <w:color w:val="000000"/>
                <w:sz w:val="20"/>
              </w:rPr>
            </w:pPr>
            <w:r>
              <w:rPr>
                <w:color w:val="000000"/>
                <w:sz w:val="20"/>
              </w:rPr>
              <w:t>16.4.2018</w:t>
            </w:r>
          </w:p>
        </w:tc>
      </w:tr>
      <w:tr w:rsidR="00C5359E" w:rsidRPr="00EC6FC8" w14:paraId="6AA5C509"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C9EC06E" w14:textId="77777777" w:rsidR="00C5359E" w:rsidRPr="00EC6FC8" w:rsidRDefault="00C5359E">
            <w:pPr>
              <w:autoSpaceDE w:val="0"/>
              <w:autoSpaceDN w:val="0"/>
              <w:adjustRightInd w:val="0"/>
              <w:rPr>
                <w:rFonts w:ascii="sans-serif" w:hAnsi="sans-serif" w:cs="sans-serif"/>
                <w:color w:val="000000"/>
                <w:szCs w:val="24"/>
              </w:rPr>
            </w:pPr>
          </w:p>
        </w:tc>
        <w:tc>
          <w:tcPr>
            <w:tcW w:w="1530" w:type="dxa"/>
            <w:tcBorders>
              <w:top w:val="nil"/>
              <w:left w:val="nil"/>
              <w:bottom w:val="single" w:sz="8" w:space="0" w:color="000000"/>
              <w:right w:val="nil"/>
            </w:tcBorders>
            <w:tcMar>
              <w:top w:w="79" w:type="dxa"/>
              <w:left w:w="79" w:type="dxa"/>
              <w:bottom w:w="79" w:type="dxa"/>
              <w:right w:w="79" w:type="dxa"/>
            </w:tcMar>
          </w:tcPr>
          <w:p w14:paraId="61490730" w14:textId="77777777" w:rsidR="00C5359E" w:rsidRPr="00EC6FC8" w:rsidRDefault="00C5359E">
            <w:pPr>
              <w:autoSpaceDE w:val="0"/>
              <w:autoSpaceDN w:val="0"/>
              <w:adjustRightInd w:val="0"/>
              <w:rPr>
                <w:color w:val="000000"/>
                <w:sz w:val="20"/>
              </w:rPr>
            </w:pPr>
            <w:r>
              <w:rPr>
                <w:color w:val="000000"/>
                <w:sz w:val="20"/>
              </w:rPr>
              <w:t>LIBE</w:t>
            </w:r>
          </w:p>
          <w:p w14:paraId="49A5A45D" w14:textId="77777777" w:rsidR="00C5359E" w:rsidRPr="00EC6FC8" w:rsidRDefault="00C5359E">
            <w:pPr>
              <w:autoSpaceDE w:val="0"/>
              <w:autoSpaceDN w:val="0"/>
              <w:adjustRightInd w:val="0"/>
              <w:rPr>
                <w:color w:val="000000"/>
                <w:sz w:val="20"/>
              </w:rPr>
            </w:pPr>
            <w:r>
              <w:rPr>
                <w:color w:val="000000"/>
                <w:sz w:val="20"/>
              </w:rPr>
              <w:t>16.4.2018</w:t>
            </w:r>
          </w:p>
        </w:tc>
        <w:tc>
          <w:tcPr>
            <w:tcW w:w="1474" w:type="dxa"/>
            <w:tcBorders>
              <w:top w:val="nil"/>
              <w:left w:val="nil"/>
              <w:bottom w:val="single" w:sz="8" w:space="0" w:color="000000"/>
              <w:right w:val="nil"/>
            </w:tcBorders>
            <w:tcMar>
              <w:top w:w="79" w:type="dxa"/>
              <w:left w:w="79" w:type="dxa"/>
              <w:bottom w:w="79" w:type="dxa"/>
              <w:right w:w="79" w:type="dxa"/>
            </w:tcMar>
          </w:tcPr>
          <w:p w14:paraId="729F5B26" w14:textId="77777777" w:rsidR="00C5359E" w:rsidRPr="00EC6FC8" w:rsidRDefault="00C5359E">
            <w:pPr>
              <w:autoSpaceDE w:val="0"/>
              <w:autoSpaceDN w:val="0"/>
              <w:adjustRightInd w:val="0"/>
              <w:rPr>
                <w:color w:val="000000"/>
                <w:sz w:val="20"/>
              </w:rPr>
            </w:pPr>
            <w:r>
              <w:rPr>
                <w:color w:val="000000"/>
                <w:sz w:val="20"/>
              </w:rPr>
              <w:t>FEMM</w:t>
            </w:r>
          </w:p>
          <w:p w14:paraId="6678B910" w14:textId="77777777" w:rsidR="00C5359E" w:rsidRPr="00EC6FC8" w:rsidRDefault="00C5359E">
            <w:pPr>
              <w:autoSpaceDE w:val="0"/>
              <w:autoSpaceDN w:val="0"/>
              <w:adjustRightInd w:val="0"/>
              <w:rPr>
                <w:color w:val="000000"/>
                <w:sz w:val="20"/>
              </w:rPr>
            </w:pPr>
            <w:r>
              <w:rPr>
                <w:color w:val="000000"/>
                <w:sz w:val="20"/>
              </w:rPr>
              <w:t>16.4.2018</w:t>
            </w:r>
          </w:p>
        </w:tc>
        <w:tc>
          <w:tcPr>
            <w:tcW w:w="1474" w:type="dxa"/>
            <w:tcBorders>
              <w:top w:val="nil"/>
              <w:left w:val="nil"/>
              <w:bottom w:val="single" w:sz="8" w:space="0" w:color="000000"/>
              <w:right w:val="nil"/>
            </w:tcBorders>
            <w:tcMar>
              <w:top w:w="79" w:type="dxa"/>
              <w:left w:w="79" w:type="dxa"/>
              <w:bottom w:w="79" w:type="dxa"/>
              <w:right w:w="79" w:type="dxa"/>
            </w:tcMar>
          </w:tcPr>
          <w:p w14:paraId="4060892F"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527B98E7" w14:textId="77777777" w:rsidR="00C5359E" w:rsidRPr="00EC6FC8" w:rsidRDefault="00C5359E">
            <w:pPr>
              <w:autoSpaceDE w:val="0"/>
              <w:autoSpaceDN w:val="0"/>
              <w:adjustRightInd w:val="0"/>
              <w:rPr>
                <w:rFonts w:ascii="sans-serif" w:hAnsi="sans-serif" w:cs="sans-serif"/>
                <w:color w:val="000000"/>
                <w:szCs w:val="24"/>
              </w:rPr>
            </w:pPr>
          </w:p>
        </w:tc>
      </w:tr>
      <w:tr w:rsidR="00C5359E" w:rsidRPr="00EC6FC8" w14:paraId="34712EEC"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7484D26B" w14:textId="77777777" w:rsidR="00C5359E" w:rsidRPr="00EC6FC8" w:rsidRDefault="00C5359E">
            <w:pPr>
              <w:autoSpaceDE w:val="0"/>
              <w:autoSpaceDN w:val="0"/>
              <w:adjustRightInd w:val="0"/>
              <w:rPr>
                <w:b/>
                <w:bCs/>
                <w:color w:val="000000"/>
                <w:sz w:val="20"/>
              </w:rPr>
            </w:pPr>
            <w:r>
              <w:rPr>
                <w:b/>
                <w:bCs/>
                <w:color w:val="000000"/>
                <w:sz w:val="20"/>
              </w:rPr>
              <w:t>Недадени становища</w:t>
            </w:r>
          </w:p>
          <w:p w14:paraId="26893F25" w14:textId="77777777" w:rsidR="00C5359E" w:rsidRPr="00EC6FC8" w:rsidRDefault="00C5359E">
            <w:pPr>
              <w:autoSpaceDE w:val="0"/>
              <w:autoSpaceDN w:val="0"/>
              <w:adjustRightInd w:val="0"/>
              <w:rPr>
                <w:color w:val="000000"/>
                <w:sz w:val="20"/>
              </w:rPr>
            </w:pPr>
            <w:r>
              <w:rPr>
                <w:color w:val="000000"/>
                <w:sz w:val="20"/>
              </w:rPr>
              <w:t>       Дата на решението</w:t>
            </w:r>
          </w:p>
        </w:tc>
        <w:tc>
          <w:tcPr>
            <w:tcW w:w="1530" w:type="dxa"/>
            <w:tcBorders>
              <w:top w:val="nil"/>
              <w:left w:val="nil"/>
              <w:bottom w:val="single" w:sz="8" w:space="0" w:color="000000"/>
              <w:right w:val="nil"/>
            </w:tcBorders>
            <w:tcMar>
              <w:top w:w="79" w:type="dxa"/>
              <w:left w:w="79" w:type="dxa"/>
              <w:bottom w:w="79" w:type="dxa"/>
              <w:right w:w="79" w:type="dxa"/>
            </w:tcMar>
          </w:tcPr>
          <w:p w14:paraId="7A48340C" w14:textId="77777777" w:rsidR="00C5359E" w:rsidRPr="00EC6FC8" w:rsidRDefault="00C5359E">
            <w:pPr>
              <w:autoSpaceDE w:val="0"/>
              <w:autoSpaceDN w:val="0"/>
              <w:adjustRightInd w:val="0"/>
              <w:rPr>
                <w:color w:val="000000"/>
                <w:sz w:val="20"/>
              </w:rPr>
            </w:pPr>
            <w:r>
              <w:rPr>
                <w:color w:val="000000"/>
                <w:sz w:val="20"/>
              </w:rPr>
              <w:t>IMCO</w:t>
            </w:r>
          </w:p>
          <w:p w14:paraId="3F01A6BF" w14:textId="77777777" w:rsidR="00C5359E" w:rsidRPr="00EC6FC8" w:rsidRDefault="00C5359E">
            <w:pPr>
              <w:autoSpaceDE w:val="0"/>
              <w:autoSpaceDN w:val="0"/>
              <w:adjustRightInd w:val="0"/>
              <w:rPr>
                <w:color w:val="000000"/>
                <w:sz w:val="20"/>
              </w:rPr>
            </w:pPr>
            <w:r>
              <w:rPr>
                <w:color w:val="000000"/>
                <w:sz w:val="20"/>
              </w:rPr>
              <w:t>23.4.2018</w:t>
            </w:r>
          </w:p>
        </w:tc>
        <w:tc>
          <w:tcPr>
            <w:tcW w:w="1474" w:type="dxa"/>
            <w:tcBorders>
              <w:top w:val="nil"/>
              <w:left w:val="nil"/>
              <w:bottom w:val="single" w:sz="8" w:space="0" w:color="000000"/>
              <w:right w:val="nil"/>
            </w:tcBorders>
            <w:tcMar>
              <w:top w:w="79" w:type="dxa"/>
              <w:left w:w="79" w:type="dxa"/>
              <w:bottom w:w="79" w:type="dxa"/>
              <w:right w:w="79" w:type="dxa"/>
            </w:tcMar>
          </w:tcPr>
          <w:p w14:paraId="3D66C6ED"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nil"/>
              <w:left w:val="nil"/>
              <w:bottom w:val="single" w:sz="8" w:space="0" w:color="000000"/>
              <w:right w:val="nil"/>
            </w:tcBorders>
            <w:tcMar>
              <w:top w:w="79" w:type="dxa"/>
              <w:left w:w="79" w:type="dxa"/>
              <w:bottom w:w="79" w:type="dxa"/>
              <w:right w:w="79" w:type="dxa"/>
            </w:tcMar>
          </w:tcPr>
          <w:p w14:paraId="2AEA4E43"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79C923D9" w14:textId="77777777" w:rsidR="00C5359E" w:rsidRPr="00EC6FC8" w:rsidRDefault="00C5359E">
            <w:pPr>
              <w:autoSpaceDE w:val="0"/>
              <w:autoSpaceDN w:val="0"/>
              <w:adjustRightInd w:val="0"/>
              <w:rPr>
                <w:rFonts w:ascii="sans-serif" w:hAnsi="sans-serif" w:cs="sans-serif"/>
                <w:color w:val="000000"/>
                <w:szCs w:val="24"/>
              </w:rPr>
            </w:pPr>
          </w:p>
        </w:tc>
      </w:tr>
      <w:tr w:rsidR="00C5359E" w:rsidRPr="00EC6FC8" w14:paraId="59EE2DAE"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521ED92" w14:textId="77777777" w:rsidR="00C5359E" w:rsidRPr="00EC6FC8" w:rsidRDefault="00C5359E">
            <w:pPr>
              <w:autoSpaceDE w:val="0"/>
              <w:autoSpaceDN w:val="0"/>
              <w:adjustRightInd w:val="0"/>
              <w:rPr>
                <w:b/>
                <w:bCs/>
                <w:color w:val="000000"/>
                <w:sz w:val="20"/>
              </w:rPr>
            </w:pPr>
            <w:r>
              <w:rPr>
                <w:b/>
                <w:bCs/>
                <w:color w:val="000000"/>
                <w:sz w:val="20"/>
              </w:rPr>
              <w:t>Докладчици</w:t>
            </w:r>
          </w:p>
          <w:p w14:paraId="31A3F213" w14:textId="77777777" w:rsidR="00C5359E" w:rsidRPr="00EC6FC8" w:rsidRDefault="00C5359E">
            <w:pPr>
              <w:autoSpaceDE w:val="0"/>
              <w:autoSpaceDN w:val="0"/>
              <w:adjustRightInd w:val="0"/>
              <w:rPr>
                <w:color w:val="000000"/>
                <w:sz w:val="20"/>
              </w:rPr>
            </w:pPr>
            <w:r>
              <w:rPr>
                <w:color w:val="000000"/>
                <w:sz w:val="20"/>
              </w:rPr>
              <w:t>       Дата на назначаване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98A9C70" w14:textId="77777777" w:rsidR="00C5359E" w:rsidRPr="00EC6FC8" w:rsidRDefault="00C5359E">
            <w:pPr>
              <w:autoSpaceDE w:val="0"/>
              <w:autoSpaceDN w:val="0"/>
              <w:adjustRightInd w:val="0"/>
              <w:rPr>
                <w:color w:val="000000"/>
                <w:sz w:val="20"/>
              </w:rPr>
            </w:pPr>
            <w:r>
              <w:rPr>
                <w:color w:val="000000"/>
                <w:sz w:val="20"/>
              </w:rPr>
              <w:t>Jeroen Lenaers</w:t>
            </w:r>
          </w:p>
          <w:p w14:paraId="55A07736" w14:textId="77777777" w:rsidR="00C5359E" w:rsidRPr="00EC6FC8" w:rsidRDefault="00C5359E">
            <w:pPr>
              <w:autoSpaceDE w:val="0"/>
              <w:autoSpaceDN w:val="0"/>
              <w:adjustRightInd w:val="0"/>
              <w:rPr>
                <w:color w:val="000000"/>
                <w:sz w:val="20"/>
              </w:rPr>
            </w:pPr>
            <w:r>
              <w:rPr>
                <w:color w:val="000000"/>
                <w:sz w:val="20"/>
              </w:rPr>
              <w:t>28.3.2018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80A3CA5"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BC53A3F"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8582E1F" w14:textId="77777777" w:rsidR="00C5359E" w:rsidRPr="00EC6FC8" w:rsidRDefault="00C5359E">
            <w:pPr>
              <w:autoSpaceDE w:val="0"/>
              <w:autoSpaceDN w:val="0"/>
              <w:adjustRightInd w:val="0"/>
              <w:rPr>
                <w:rFonts w:ascii="sans-serif" w:hAnsi="sans-serif" w:cs="sans-serif"/>
                <w:color w:val="000000"/>
                <w:szCs w:val="24"/>
              </w:rPr>
            </w:pPr>
          </w:p>
        </w:tc>
      </w:tr>
      <w:tr w:rsidR="00C5359E" w:rsidRPr="00EC6FC8" w14:paraId="34B70892"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15B64EC" w14:textId="77777777" w:rsidR="00C5359E" w:rsidRPr="00EC6FC8" w:rsidRDefault="00C5359E">
            <w:pPr>
              <w:autoSpaceDE w:val="0"/>
              <w:autoSpaceDN w:val="0"/>
              <w:adjustRightInd w:val="0"/>
              <w:rPr>
                <w:b/>
                <w:bCs/>
                <w:color w:val="000000"/>
                <w:sz w:val="20"/>
              </w:rPr>
            </w:pPr>
            <w:r>
              <w:rPr>
                <w:b/>
                <w:bCs/>
                <w:color w:val="000000"/>
                <w:sz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A3B7D1D" w14:textId="77777777" w:rsidR="00C5359E" w:rsidRPr="00EC6FC8" w:rsidRDefault="00C5359E">
            <w:pPr>
              <w:autoSpaceDE w:val="0"/>
              <w:autoSpaceDN w:val="0"/>
              <w:adjustRightInd w:val="0"/>
              <w:rPr>
                <w:color w:val="000000"/>
                <w:sz w:val="20"/>
              </w:rPr>
            </w:pPr>
            <w:r>
              <w:rPr>
                <w:color w:val="000000"/>
                <w:sz w:val="20"/>
              </w:rPr>
              <w:t>11.7.2018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73B9108" w14:textId="77777777" w:rsidR="00C5359E" w:rsidRPr="00EC6FC8" w:rsidRDefault="00C5359E">
            <w:pPr>
              <w:autoSpaceDE w:val="0"/>
              <w:autoSpaceDN w:val="0"/>
              <w:adjustRightInd w:val="0"/>
              <w:rPr>
                <w:color w:val="000000"/>
                <w:sz w:val="20"/>
              </w:rPr>
            </w:pPr>
            <w:r>
              <w:rPr>
                <w:color w:val="000000"/>
                <w:sz w:val="20"/>
              </w:rPr>
              <w:t>29.8.2018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337D564"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0025656" w14:textId="77777777" w:rsidR="00C5359E" w:rsidRPr="00EC6FC8" w:rsidRDefault="00C5359E">
            <w:pPr>
              <w:autoSpaceDE w:val="0"/>
              <w:autoSpaceDN w:val="0"/>
              <w:adjustRightInd w:val="0"/>
              <w:rPr>
                <w:rFonts w:ascii="sans-serif" w:hAnsi="sans-serif" w:cs="sans-serif"/>
                <w:color w:val="000000"/>
                <w:szCs w:val="24"/>
              </w:rPr>
            </w:pPr>
          </w:p>
        </w:tc>
      </w:tr>
      <w:tr w:rsidR="00C5359E" w:rsidRPr="00EC6FC8" w14:paraId="397F094D"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CD08F05" w14:textId="77777777" w:rsidR="00C5359E" w:rsidRPr="00EC6FC8" w:rsidRDefault="00C5359E">
            <w:pPr>
              <w:autoSpaceDE w:val="0"/>
              <w:autoSpaceDN w:val="0"/>
              <w:adjustRightInd w:val="0"/>
              <w:rPr>
                <w:b/>
                <w:bCs/>
                <w:color w:val="000000"/>
                <w:sz w:val="20"/>
              </w:rPr>
            </w:pPr>
            <w:r>
              <w:rPr>
                <w:b/>
                <w:bCs/>
                <w:color w:val="000000"/>
                <w:sz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14:paraId="180BA5AF" w14:textId="77777777" w:rsidR="00C5359E" w:rsidRPr="00EC6FC8" w:rsidRDefault="00C5359E">
            <w:pPr>
              <w:autoSpaceDE w:val="0"/>
              <w:autoSpaceDN w:val="0"/>
              <w:adjustRightInd w:val="0"/>
              <w:rPr>
                <w:color w:val="000000"/>
                <w:sz w:val="20"/>
              </w:rPr>
            </w:pPr>
            <w:r>
              <w:rPr>
                <w:color w:val="000000"/>
                <w:sz w:val="20"/>
              </w:rPr>
              <w:t>20.11.2018</w:t>
            </w:r>
          </w:p>
        </w:tc>
        <w:tc>
          <w:tcPr>
            <w:tcW w:w="1474" w:type="dxa"/>
            <w:tcBorders>
              <w:top w:val="nil"/>
              <w:left w:val="nil"/>
              <w:bottom w:val="single" w:sz="8" w:space="0" w:color="000000"/>
              <w:right w:val="nil"/>
            </w:tcBorders>
            <w:tcMar>
              <w:top w:w="79" w:type="dxa"/>
              <w:left w:w="79" w:type="dxa"/>
              <w:bottom w:w="79" w:type="dxa"/>
              <w:right w:w="79" w:type="dxa"/>
            </w:tcMar>
          </w:tcPr>
          <w:p w14:paraId="11DFEF96"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nil"/>
              <w:left w:val="nil"/>
              <w:bottom w:val="single" w:sz="8" w:space="0" w:color="000000"/>
              <w:right w:val="nil"/>
            </w:tcBorders>
            <w:tcMar>
              <w:top w:w="79" w:type="dxa"/>
              <w:left w:w="79" w:type="dxa"/>
              <w:bottom w:w="79" w:type="dxa"/>
              <w:right w:w="79" w:type="dxa"/>
            </w:tcMar>
          </w:tcPr>
          <w:p w14:paraId="56F70C22" w14:textId="77777777" w:rsidR="00C5359E" w:rsidRPr="00EC6FC8" w:rsidRDefault="00C5359E">
            <w:pPr>
              <w:autoSpaceDE w:val="0"/>
              <w:autoSpaceDN w:val="0"/>
              <w:adjustRightInd w:val="0"/>
              <w:rPr>
                <w:rFonts w:ascii="sans-serif" w:hAnsi="sans-serif" w:cs="sans-serif"/>
                <w:color w:val="000000"/>
                <w:szCs w:val="24"/>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5E99487F" w14:textId="77777777" w:rsidR="00C5359E" w:rsidRPr="00EC6FC8" w:rsidRDefault="00C5359E">
            <w:pPr>
              <w:autoSpaceDE w:val="0"/>
              <w:autoSpaceDN w:val="0"/>
              <w:adjustRightInd w:val="0"/>
              <w:rPr>
                <w:rFonts w:ascii="sans-serif" w:hAnsi="sans-serif" w:cs="sans-serif"/>
                <w:color w:val="000000"/>
                <w:szCs w:val="24"/>
              </w:rPr>
            </w:pPr>
          </w:p>
        </w:tc>
      </w:tr>
      <w:tr w:rsidR="00C5359E" w:rsidRPr="00EC6FC8" w14:paraId="2A00E67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994AEA8" w14:textId="77777777" w:rsidR="00C5359E" w:rsidRPr="00EC6FC8" w:rsidRDefault="00C5359E">
            <w:pPr>
              <w:autoSpaceDE w:val="0"/>
              <w:autoSpaceDN w:val="0"/>
              <w:adjustRightInd w:val="0"/>
              <w:rPr>
                <w:b/>
                <w:bCs/>
                <w:color w:val="000000"/>
                <w:sz w:val="20"/>
              </w:rPr>
            </w:pPr>
            <w:r>
              <w:rPr>
                <w:b/>
                <w:bCs/>
                <w:color w:val="000000"/>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7FD3B26" w14:textId="77777777" w:rsidR="00C5359E" w:rsidRPr="00EC6FC8" w:rsidRDefault="00C5359E">
            <w:pPr>
              <w:autoSpaceDE w:val="0"/>
              <w:autoSpaceDN w:val="0"/>
              <w:adjustRightInd w:val="0"/>
              <w:rPr>
                <w:color w:val="000000"/>
                <w:sz w:val="20"/>
              </w:rPr>
            </w:pPr>
            <w:r>
              <w:rPr>
                <w:color w:val="000000"/>
                <w:sz w:val="20"/>
              </w:rPr>
              <w:t>+:</w:t>
            </w:r>
          </w:p>
          <w:p w14:paraId="08D2EBA9" w14:textId="77777777" w:rsidR="00C5359E" w:rsidRPr="00EC6FC8" w:rsidRDefault="00C5359E">
            <w:pPr>
              <w:autoSpaceDE w:val="0"/>
              <w:autoSpaceDN w:val="0"/>
              <w:adjustRightInd w:val="0"/>
              <w:rPr>
                <w:color w:val="000000"/>
                <w:sz w:val="20"/>
              </w:rPr>
            </w:pPr>
            <w:r>
              <w:rPr>
                <w:color w:val="000000"/>
                <w:sz w:val="20"/>
              </w:rPr>
              <w:t>–:</w:t>
            </w:r>
          </w:p>
          <w:p w14:paraId="1EA7777B" w14:textId="77777777" w:rsidR="00C5359E" w:rsidRPr="00EC6FC8" w:rsidRDefault="00C5359E">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99F6F4B" w14:textId="77777777" w:rsidR="00C5359E" w:rsidRPr="00EC6FC8" w:rsidRDefault="00C5359E">
            <w:pPr>
              <w:autoSpaceDE w:val="0"/>
              <w:autoSpaceDN w:val="0"/>
              <w:adjustRightInd w:val="0"/>
              <w:rPr>
                <w:color w:val="000000"/>
                <w:sz w:val="20"/>
              </w:rPr>
            </w:pPr>
            <w:r>
              <w:rPr>
                <w:color w:val="000000"/>
                <w:sz w:val="20"/>
              </w:rPr>
              <w:t>33</w:t>
            </w:r>
          </w:p>
          <w:p w14:paraId="147D6046" w14:textId="77777777" w:rsidR="00C5359E" w:rsidRPr="00EC6FC8" w:rsidRDefault="00C5359E">
            <w:pPr>
              <w:autoSpaceDE w:val="0"/>
              <w:autoSpaceDN w:val="0"/>
              <w:adjustRightInd w:val="0"/>
              <w:rPr>
                <w:color w:val="000000"/>
                <w:sz w:val="20"/>
              </w:rPr>
            </w:pPr>
            <w:r>
              <w:rPr>
                <w:color w:val="000000"/>
                <w:sz w:val="20"/>
              </w:rPr>
              <w:t>6</w:t>
            </w:r>
          </w:p>
          <w:p w14:paraId="28E3109C" w14:textId="77777777" w:rsidR="00C5359E" w:rsidRPr="00EC6FC8" w:rsidRDefault="00C5359E">
            <w:pPr>
              <w:autoSpaceDE w:val="0"/>
              <w:autoSpaceDN w:val="0"/>
              <w:adjustRightInd w:val="0"/>
              <w:rPr>
                <w:color w:val="000000"/>
                <w:sz w:val="20"/>
              </w:rPr>
            </w:pPr>
            <w:r>
              <w:rPr>
                <w:color w:val="000000"/>
                <w:sz w:val="20"/>
              </w:rPr>
              <w:t>9</w:t>
            </w:r>
          </w:p>
        </w:tc>
      </w:tr>
      <w:tr w:rsidR="00C5359E" w:rsidRPr="00EC6FC8" w14:paraId="13FF16A2"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F967377" w14:textId="77777777" w:rsidR="00C5359E" w:rsidRPr="00EC6FC8" w:rsidRDefault="00C5359E">
            <w:pPr>
              <w:autoSpaceDE w:val="0"/>
              <w:autoSpaceDN w:val="0"/>
              <w:adjustRightInd w:val="0"/>
              <w:rPr>
                <w:b/>
                <w:bCs/>
                <w:color w:val="000000"/>
                <w:sz w:val="20"/>
              </w:rPr>
            </w:pPr>
            <w:r>
              <w:rPr>
                <w:b/>
                <w:bCs/>
                <w:color w:val="000000"/>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9D88F52" w14:textId="77777777" w:rsidR="00C5359E" w:rsidRPr="00EC6FC8" w:rsidRDefault="00C5359E">
            <w:pPr>
              <w:autoSpaceDE w:val="0"/>
              <w:autoSpaceDN w:val="0"/>
              <w:adjustRightInd w:val="0"/>
              <w:rPr>
                <w:color w:val="000000"/>
                <w:sz w:val="20"/>
              </w:rPr>
            </w:pPr>
            <w:r>
              <w:rPr>
                <w:color w:val="000000"/>
                <w:sz w:val="20"/>
              </w:rPr>
              <w:t>Laura Agea, Guillaume Balas, Brando Benifei, Mara Bizzotto, Vilija Blinkevičiūtė, David Casa, Ole Christensen, Michael Detjen, Martina Dlabajová, Lampros Fountoulis, Marian Harkin, Czesław Hoc, Danuta Jazłowiecka, Agnes Jongerius, Rina Ronja Kari, Ádám Kósa, Agnieszka Kozłowska-Rajewicz, Jean Lambert, Jérôme Lavrilleux, Patrick Le Hyaric, Jeroen Lenaers, Verónica Lope Fontagné, Thomas Mann, Dominique Martin, Anthea McIntyre, Joëlle Mélin, Miroslavs Mitrofanovs, Elisabeth Morin-Chartier, Emilian Pavel, João Pimenta Lopes, Georgi Pirinski, Dennis Radtke, Terry Reintke, Robert Rochefort, Claude Rolin, Siôn Simon, Romana Tomc, Marita Ulvskog, Renate Weber</w:t>
            </w:r>
          </w:p>
        </w:tc>
      </w:tr>
      <w:tr w:rsidR="00C5359E" w:rsidRPr="00EC6FC8" w14:paraId="368974BF"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3C13F029" w14:textId="77777777" w:rsidR="00C5359E" w:rsidRPr="00EC6FC8" w:rsidRDefault="00C5359E">
            <w:pPr>
              <w:autoSpaceDE w:val="0"/>
              <w:autoSpaceDN w:val="0"/>
              <w:adjustRightInd w:val="0"/>
              <w:rPr>
                <w:b/>
                <w:bCs/>
                <w:color w:val="000000"/>
                <w:sz w:val="20"/>
              </w:rPr>
            </w:pPr>
            <w:r>
              <w:rPr>
                <w:b/>
                <w:bCs/>
                <w:color w:val="000000"/>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63F12E48" w14:textId="77777777" w:rsidR="00C5359E" w:rsidRPr="00EC6FC8" w:rsidRDefault="00C5359E">
            <w:pPr>
              <w:autoSpaceDE w:val="0"/>
              <w:autoSpaceDN w:val="0"/>
              <w:adjustRightInd w:val="0"/>
              <w:rPr>
                <w:color w:val="000000"/>
                <w:sz w:val="20"/>
              </w:rPr>
            </w:pPr>
            <w:r>
              <w:rPr>
                <w:color w:val="000000"/>
                <w:sz w:val="20"/>
              </w:rPr>
              <w:t>Georges Bach, Rosa D’Amato, Tania González Peñas, Paloma López Bermejo, Edouard Martin, Alex Mayer, Sven Schulze, Helga Stevens, Flavio Zanonato</w:t>
            </w:r>
          </w:p>
        </w:tc>
      </w:tr>
      <w:tr w:rsidR="00C5359E" w:rsidRPr="00EC6FC8" w14:paraId="6FC40DF7"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52508F23" w14:textId="77777777" w:rsidR="00C5359E" w:rsidRPr="00EC6FC8" w:rsidRDefault="00C5359E">
            <w:pPr>
              <w:autoSpaceDE w:val="0"/>
              <w:autoSpaceDN w:val="0"/>
              <w:adjustRightInd w:val="0"/>
              <w:rPr>
                <w:b/>
                <w:bCs/>
                <w:color w:val="000000"/>
                <w:sz w:val="20"/>
              </w:rPr>
            </w:pPr>
            <w:r>
              <w:rPr>
                <w:b/>
                <w:bCs/>
                <w:color w:val="000000"/>
                <w:sz w:val="20"/>
              </w:rPr>
              <w:t>Дата на внасяне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790240D" w14:textId="77777777" w:rsidR="00C5359E" w:rsidRPr="00EC6FC8" w:rsidRDefault="00C5359E">
            <w:pPr>
              <w:autoSpaceDE w:val="0"/>
              <w:autoSpaceDN w:val="0"/>
              <w:adjustRightInd w:val="0"/>
              <w:rPr>
                <w:color w:val="000000"/>
                <w:sz w:val="20"/>
              </w:rPr>
            </w:pPr>
            <w:r>
              <w:rPr>
                <w:color w:val="000000"/>
                <w:sz w:val="20"/>
              </w:rPr>
              <w:t>26.11.2018</w:t>
            </w:r>
          </w:p>
        </w:tc>
      </w:tr>
    </w:tbl>
    <w:p w14:paraId="4F58B7B0" w14:textId="77777777" w:rsidR="00C5359E" w:rsidRPr="00EC6FC8" w:rsidRDefault="00C5359E">
      <w:pPr>
        <w:autoSpaceDE w:val="0"/>
        <w:autoSpaceDN w:val="0"/>
        <w:adjustRightInd w:val="0"/>
        <w:rPr>
          <w:rFonts w:ascii="Arial" w:hAnsi="Arial" w:cs="Arial"/>
          <w:szCs w:val="24"/>
        </w:rPr>
      </w:pPr>
    </w:p>
    <w:bookmarkEnd w:id="26"/>
    <w:p w14:paraId="2BF3DFAA" w14:textId="2010430D" w:rsidR="00C071EF" w:rsidRPr="00EC6FC8" w:rsidRDefault="00C071EF" w:rsidP="00C5359E">
      <w:r>
        <w:br w:type="page"/>
      </w:r>
    </w:p>
    <w:p w14:paraId="7C686EF5" w14:textId="0F2E84C2" w:rsidR="001D76C6" w:rsidRPr="00EC6FC8" w:rsidRDefault="001D76C6" w:rsidP="00C5359E">
      <w:pPr>
        <w:pStyle w:val="PageHeading"/>
      </w:pPr>
      <w:bookmarkStart w:id="28" w:name="RollCallPageRR"/>
      <w:bookmarkStart w:id="29" w:name="_Toc532205820"/>
      <w:r>
        <w:lastRenderedPageBreak/>
        <w:t>ПОИМЕННО ОКОНЧАТЕЛНО ГЛАСУВАНЕ ВЪВ ВОДЕЩАТА КОМИСИЯ</w:t>
      </w:r>
      <w:bookmarkEnd w:id="29"/>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D76C6" w:rsidRPr="00EC6FC8" w14:paraId="45F2E02B" w14:textId="77777777" w:rsidTr="00382793">
        <w:trPr>
          <w:cantSplit/>
        </w:trPr>
        <w:tc>
          <w:tcPr>
            <w:tcW w:w="1701" w:type="dxa"/>
            <w:shd w:val="pct10" w:color="000000" w:fill="FFFFFF"/>
            <w:vAlign w:val="center"/>
          </w:tcPr>
          <w:p w14:paraId="4D75A51D" w14:textId="165542E8" w:rsidR="001D76C6" w:rsidRPr="00EC6FC8" w:rsidRDefault="001D76C6" w:rsidP="00382793">
            <w:pPr>
              <w:spacing w:before="120" w:after="120"/>
              <w:jc w:val="center"/>
              <w:rPr>
                <w:b/>
                <w:sz w:val="20"/>
              </w:rPr>
            </w:pPr>
            <w:r>
              <w:rPr>
                <w:b/>
                <w:sz w:val="20"/>
              </w:rPr>
              <w:t>33</w:t>
            </w:r>
          </w:p>
        </w:tc>
        <w:tc>
          <w:tcPr>
            <w:tcW w:w="7371" w:type="dxa"/>
            <w:shd w:val="pct10" w:color="000000" w:fill="FFFFFF"/>
          </w:tcPr>
          <w:p w14:paraId="354C29F8" w14:textId="77777777" w:rsidR="001D76C6" w:rsidRPr="00EC6FC8" w:rsidRDefault="001D76C6" w:rsidP="00382793">
            <w:pPr>
              <w:spacing w:before="120" w:after="120"/>
              <w:jc w:val="center"/>
              <w:rPr>
                <w:rFonts w:ascii="Arial" w:hAnsi="Arial" w:cs="Arial"/>
                <w:b/>
                <w:sz w:val="28"/>
                <w:szCs w:val="28"/>
              </w:rPr>
            </w:pPr>
            <w:r>
              <w:rPr>
                <w:rFonts w:ascii="Arial" w:hAnsi="Arial"/>
                <w:b/>
                <w:sz w:val="28"/>
                <w:szCs w:val="28"/>
              </w:rPr>
              <w:t>+</w:t>
            </w:r>
          </w:p>
        </w:tc>
      </w:tr>
      <w:tr w:rsidR="001D76C6" w:rsidRPr="00EC6FC8" w14:paraId="2902D88C" w14:textId="77777777" w:rsidTr="00382793">
        <w:trPr>
          <w:cantSplit/>
        </w:trPr>
        <w:tc>
          <w:tcPr>
            <w:tcW w:w="1701" w:type="dxa"/>
            <w:shd w:val="clear" w:color="auto" w:fill="FFFFFF"/>
          </w:tcPr>
          <w:p w14:paraId="5F15E457" w14:textId="77777777" w:rsidR="001D76C6" w:rsidRPr="00EC6FC8" w:rsidRDefault="001D76C6" w:rsidP="00382793">
            <w:pPr>
              <w:spacing w:before="120" w:after="120"/>
              <w:rPr>
                <w:sz w:val="20"/>
              </w:rPr>
            </w:pPr>
            <w:r>
              <w:rPr>
                <w:sz w:val="20"/>
              </w:rPr>
              <w:t>ALDE</w:t>
            </w:r>
          </w:p>
          <w:p w14:paraId="53A1F812" w14:textId="77777777" w:rsidR="001D76C6" w:rsidRPr="00EC6FC8" w:rsidRDefault="001D76C6" w:rsidP="00382793">
            <w:pPr>
              <w:spacing w:before="120" w:after="120"/>
              <w:rPr>
                <w:sz w:val="20"/>
              </w:rPr>
            </w:pPr>
            <w:r>
              <w:rPr>
                <w:sz w:val="20"/>
              </w:rPr>
              <w:t>EFDD</w:t>
            </w:r>
          </w:p>
          <w:p w14:paraId="119F9CD5" w14:textId="77777777" w:rsidR="001D76C6" w:rsidRPr="00EC6FC8" w:rsidRDefault="001D76C6" w:rsidP="00892016">
            <w:pPr>
              <w:spacing w:before="120" w:after="440"/>
              <w:rPr>
                <w:sz w:val="20"/>
              </w:rPr>
            </w:pPr>
            <w:r>
              <w:rPr>
                <w:sz w:val="20"/>
              </w:rPr>
              <w:t>PPE</w:t>
            </w:r>
          </w:p>
          <w:p w14:paraId="4990E032" w14:textId="77777777" w:rsidR="001D76C6" w:rsidRPr="00EC6FC8" w:rsidRDefault="001D76C6" w:rsidP="00892016">
            <w:pPr>
              <w:spacing w:before="120" w:after="480"/>
              <w:rPr>
                <w:sz w:val="20"/>
              </w:rPr>
            </w:pPr>
            <w:r>
              <w:rPr>
                <w:sz w:val="20"/>
              </w:rPr>
              <w:t>S&amp;D</w:t>
            </w:r>
          </w:p>
          <w:p w14:paraId="118E99A1" w14:textId="599B3D96" w:rsidR="001D76C6" w:rsidRPr="00EC6FC8" w:rsidRDefault="001D76C6" w:rsidP="00382793">
            <w:pPr>
              <w:spacing w:before="120" w:after="120"/>
              <w:rPr>
                <w:sz w:val="20"/>
              </w:rPr>
            </w:pPr>
            <w:r>
              <w:rPr>
                <w:sz w:val="20"/>
              </w:rPr>
              <w:t>VERTS/ALE</w:t>
            </w:r>
          </w:p>
        </w:tc>
        <w:tc>
          <w:tcPr>
            <w:tcW w:w="7371" w:type="dxa"/>
            <w:shd w:val="clear" w:color="auto" w:fill="FFFFFF"/>
          </w:tcPr>
          <w:p w14:paraId="4A50234E" w14:textId="1E62742C" w:rsidR="001D76C6" w:rsidRPr="00EC6FC8" w:rsidRDefault="001D76C6" w:rsidP="00382793">
            <w:pPr>
              <w:spacing w:before="120" w:after="120"/>
              <w:rPr>
                <w:sz w:val="20"/>
              </w:rPr>
            </w:pPr>
            <w:r>
              <w:rPr>
                <w:sz w:val="20"/>
              </w:rPr>
              <w:t>Martina Dlabajová, Marian Harkin, Robert Rochefort, Renate Weber</w:t>
            </w:r>
          </w:p>
          <w:p w14:paraId="765F4E18" w14:textId="52F13A3B" w:rsidR="001D76C6" w:rsidRPr="00EC6FC8" w:rsidRDefault="00892016" w:rsidP="00382793">
            <w:pPr>
              <w:spacing w:before="120" w:after="120"/>
              <w:rPr>
                <w:sz w:val="20"/>
              </w:rPr>
            </w:pPr>
            <w:r>
              <w:rPr>
                <w:sz w:val="20"/>
              </w:rPr>
              <w:t>Laura Agea, Rosa D'Amato</w:t>
            </w:r>
          </w:p>
          <w:p w14:paraId="55D26FA6" w14:textId="09E68D88" w:rsidR="001D76C6" w:rsidRPr="00EC6FC8" w:rsidRDefault="00892016" w:rsidP="00892016">
            <w:pPr>
              <w:spacing w:before="120" w:after="20"/>
              <w:rPr>
                <w:sz w:val="20"/>
              </w:rPr>
            </w:pPr>
            <w:r>
              <w:rPr>
                <w:sz w:val="20"/>
              </w:rPr>
              <w:t>Georges Bach, David Casa, Jérôme Lavrilleux, Jeroen Lenaers, Verónica Lope Fontagné, Thomas Mann, Elisabeth Morin-Chartier, Dennis Radtke, Claude Rolin, Sven Schulze, Romana Tomc</w:t>
            </w:r>
          </w:p>
          <w:p w14:paraId="6AA4B814" w14:textId="0BEA377A" w:rsidR="001D76C6" w:rsidRPr="00EC6FC8" w:rsidRDefault="00892016" w:rsidP="00892016">
            <w:pPr>
              <w:spacing w:before="100" w:after="120"/>
              <w:rPr>
                <w:sz w:val="20"/>
              </w:rPr>
            </w:pPr>
            <w:r>
              <w:rPr>
                <w:sz w:val="20"/>
              </w:rPr>
              <w:t>Guillaume Balas, Brando Benifei, Vilija Blinkevičiūtė, Ole Christensen, Michael Detjen, Agnes Jongerius, Edouard Martin, Alex Mayer, Emilian Pavel, Georgi Pirinski, Siôn Simon, Marita Ulvskog, Flavio Zanonato</w:t>
            </w:r>
          </w:p>
          <w:p w14:paraId="26A87E52" w14:textId="11D31B54" w:rsidR="001D76C6" w:rsidRPr="00EC6FC8" w:rsidRDefault="00892016" w:rsidP="00892016">
            <w:pPr>
              <w:spacing w:after="120"/>
              <w:rPr>
                <w:sz w:val="20"/>
              </w:rPr>
            </w:pPr>
            <w:r>
              <w:rPr>
                <w:sz w:val="20"/>
              </w:rPr>
              <w:t>Jean Lambert, Miroslavs Mitrofanovs, Terry Reintke</w:t>
            </w:r>
          </w:p>
        </w:tc>
      </w:tr>
    </w:tbl>
    <w:p w14:paraId="6D3A34A5" w14:textId="77777777" w:rsidR="001D76C6" w:rsidRPr="00EC6FC8" w:rsidRDefault="001D76C6" w:rsidP="00382793"/>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D76C6" w:rsidRPr="00EC6FC8" w14:paraId="7D17E1F3" w14:textId="77777777" w:rsidTr="00382793">
        <w:trPr>
          <w:cantSplit/>
        </w:trPr>
        <w:tc>
          <w:tcPr>
            <w:tcW w:w="1701" w:type="dxa"/>
            <w:shd w:val="pct10" w:color="000000" w:fill="FFFFFF"/>
            <w:vAlign w:val="center"/>
          </w:tcPr>
          <w:p w14:paraId="6D028A36" w14:textId="1988DFC2" w:rsidR="001D76C6" w:rsidRPr="00EC6FC8" w:rsidRDefault="001D76C6" w:rsidP="00382793">
            <w:pPr>
              <w:spacing w:before="120" w:after="120"/>
              <w:jc w:val="center"/>
              <w:rPr>
                <w:b/>
                <w:sz w:val="20"/>
              </w:rPr>
            </w:pPr>
            <w:r>
              <w:rPr>
                <w:b/>
                <w:sz w:val="20"/>
              </w:rPr>
              <w:t>6</w:t>
            </w:r>
          </w:p>
        </w:tc>
        <w:tc>
          <w:tcPr>
            <w:tcW w:w="7371" w:type="dxa"/>
            <w:shd w:val="pct10" w:color="000000" w:fill="FFFFFF"/>
          </w:tcPr>
          <w:p w14:paraId="157D2597" w14:textId="77777777" w:rsidR="001D76C6" w:rsidRPr="00EC6FC8" w:rsidRDefault="001D76C6" w:rsidP="00382793">
            <w:pPr>
              <w:spacing w:before="120" w:after="120"/>
              <w:jc w:val="center"/>
              <w:rPr>
                <w:sz w:val="28"/>
                <w:szCs w:val="28"/>
              </w:rPr>
            </w:pPr>
            <w:r>
              <w:rPr>
                <w:rFonts w:ascii="Arial" w:hAnsi="Arial"/>
                <w:b/>
                <w:sz w:val="28"/>
                <w:szCs w:val="28"/>
              </w:rPr>
              <w:t>-</w:t>
            </w:r>
          </w:p>
        </w:tc>
      </w:tr>
      <w:tr w:rsidR="001D76C6" w:rsidRPr="00EC6FC8" w14:paraId="66BD2BB7" w14:textId="77777777" w:rsidTr="00382793">
        <w:trPr>
          <w:cantSplit/>
        </w:trPr>
        <w:tc>
          <w:tcPr>
            <w:tcW w:w="1701" w:type="dxa"/>
            <w:shd w:val="clear" w:color="auto" w:fill="FFFFFF"/>
          </w:tcPr>
          <w:p w14:paraId="23C39FA7" w14:textId="77777777" w:rsidR="001D76C6" w:rsidRPr="00EC6FC8" w:rsidRDefault="001D76C6" w:rsidP="00382793">
            <w:pPr>
              <w:spacing w:before="120" w:after="120"/>
              <w:rPr>
                <w:sz w:val="20"/>
              </w:rPr>
            </w:pPr>
            <w:r>
              <w:rPr>
                <w:sz w:val="20"/>
              </w:rPr>
              <w:t>ECR</w:t>
            </w:r>
          </w:p>
          <w:p w14:paraId="2CFB96F5" w14:textId="77777777" w:rsidR="001D76C6" w:rsidRPr="00EC6FC8" w:rsidRDefault="001D76C6" w:rsidP="00382793">
            <w:pPr>
              <w:spacing w:before="120" w:after="120"/>
              <w:rPr>
                <w:sz w:val="20"/>
              </w:rPr>
            </w:pPr>
            <w:r>
              <w:rPr>
                <w:sz w:val="20"/>
              </w:rPr>
              <w:t>ENF</w:t>
            </w:r>
          </w:p>
          <w:p w14:paraId="48291B8B" w14:textId="77777777" w:rsidR="001D76C6" w:rsidRPr="00EC6FC8" w:rsidRDefault="001D76C6" w:rsidP="00382793">
            <w:pPr>
              <w:spacing w:before="120" w:after="120"/>
              <w:rPr>
                <w:sz w:val="20"/>
              </w:rPr>
            </w:pPr>
            <w:r>
              <w:rPr>
                <w:sz w:val="20"/>
              </w:rPr>
              <w:t>GUE/NGL</w:t>
            </w:r>
          </w:p>
          <w:p w14:paraId="18442E27" w14:textId="2CBA707A" w:rsidR="001D76C6" w:rsidRPr="00EC6FC8" w:rsidRDefault="001D76C6" w:rsidP="00382793">
            <w:pPr>
              <w:spacing w:before="120" w:after="120"/>
              <w:rPr>
                <w:sz w:val="20"/>
              </w:rPr>
            </w:pPr>
            <w:r>
              <w:rPr>
                <w:sz w:val="20"/>
              </w:rPr>
              <w:t>NI</w:t>
            </w:r>
          </w:p>
        </w:tc>
        <w:tc>
          <w:tcPr>
            <w:tcW w:w="7371" w:type="dxa"/>
            <w:shd w:val="clear" w:color="auto" w:fill="FFFFFF"/>
          </w:tcPr>
          <w:p w14:paraId="618ABBD4" w14:textId="4350AE89" w:rsidR="001D76C6" w:rsidRPr="00EC6FC8" w:rsidRDefault="001D76C6" w:rsidP="00382793">
            <w:pPr>
              <w:spacing w:before="120" w:after="120"/>
              <w:rPr>
                <w:sz w:val="20"/>
              </w:rPr>
            </w:pPr>
            <w:r>
              <w:rPr>
                <w:sz w:val="20"/>
              </w:rPr>
              <w:t>Anthea McIntyre, Helga Stevens</w:t>
            </w:r>
          </w:p>
          <w:p w14:paraId="532CC302" w14:textId="5170DCBC" w:rsidR="001D76C6" w:rsidRPr="00EC6FC8" w:rsidRDefault="00892016" w:rsidP="00382793">
            <w:pPr>
              <w:spacing w:before="120" w:after="120"/>
              <w:rPr>
                <w:sz w:val="20"/>
              </w:rPr>
            </w:pPr>
            <w:r>
              <w:rPr>
                <w:sz w:val="20"/>
              </w:rPr>
              <w:t>Dominique Martin, Joëlle Mélin</w:t>
            </w:r>
          </w:p>
          <w:p w14:paraId="3FACE86C" w14:textId="4C163C96" w:rsidR="001D76C6" w:rsidRPr="00EC6FC8" w:rsidRDefault="00892016" w:rsidP="00382793">
            <w:pPr>
              <w:spacing w:before="120" w:after="120"/>
              <w:rPr>
                <w:sz w:val="20"/>
              </w:rPr>
            </w:pPr>
            <w:r>
              <w:rPr>
                <w:sz w:val="20"/>
              </w:rPr>
              <w:t>João Pimenta Lopes</w:t>
            </w:r>
          </w:p>
          <w:p w14:paraId="0AAB3FD9" w14:textId="2F277D06" w:rsidR="001D76C6" w:rsidRPr="00EC6FC8" w:rsidRDefault="00892016" w:rsidP="00382793">
            <w:pPr>
              <w:spacing w:before="120" w:after="120"/>
              <w:rPr>
                <w:sz w:val="20"/>
              </w:rPr>
            </w:pPr>
            <w:r>
              <w:rPr>
                <w:sz w:val="20"/>
              </w:rPr>
              <w:t>Lampros Fountoulis</w:t>
            </w:r>
          </w:p>
        </w:tc>
      </w:tr>
    </w:tbl>
    <w:p w14:paraId="0242FB0E" w14:textId="77777777" w:rsidR="001D76C6" w:rsidRPr="00EC6FC8" w:rsidRDefault="001D76C6" w:rsidP="00382793"/>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D76C6" w:rsidRPr="00EC6FC8" w14:paraId="3BACB802" w14:textId="77777777" w:rsidTr="00382793">
        <w:trPr>
          <w:cantSplit/>
        </w:trPr>
        <w:tc>
          <w:tcPr>
            <w:tcW w:w="1701" w:type="dxa"/>
            <w:shd w:val="pct10" w:color="000000" w:fill="FFFFFF"/>
            <w:vAlign w:val="center"/>
          </w:tcPr>
          <w:p w14:paraId="5EA5E6F4" w14:textId="699CB708" w:rsidR="001D76C6" w:rsidRPr="00EC6FC8" w:rsidRDefault="001D76C6" w:rsidP="00382793">
            <w:pPr>
              <w:spacing w:before="120" w:after="120"/>
              <w:jc w:val="center"/>
              <w:rPr>
                <w:b/>
                <w:sz w:val="20"/>
              </w:rPr>
            </w:pPr>
            <w:r>
              <w:rPr>
                <w:b/>
                <w:sz w:val="20"/>
              </w:rPr>
              <w:t>9</w:t>
            </w:r>
          </w:p>
        </w:tc>
        <w:tc>
          <w:tcPr>
            <w:tcW w:w="7371" w:type="dxa"/>
            <w:shd w:val="pct10" w:color="000000" w:fill="FFFFFF"/>
          </w:tcPr>
          <w:p w14:paraId="1D9A188E" w14:textId="77777777" w:rsidR="001D76C6" w:rsidRPr="00EC6FC8" w:rsidRDefault="001D76C6" w:rsidP="00382793">
            <w:pPr>
              <w:spacing w:before="120" w:after="120"/>
              <w:jc w:val="center"/>
              <w:rPr>
                <w:sz w:val="28"/>
                <w:szCs w:val="28"/>
              </w:rPr>
            </w:pPr>
            <w:r>
              <w:rPr>
                <w:rFonts w:ascii="Arial" w:hAnsi="Arial"/>
                <w:b/>
                <w:sz w:val="28"/>
                <w:szCs w:val="28"/>
              </w:rPr>
              <w:t>0</w:t>
            </w:r>
          </w:p>
        </w:tc>
      </w:tr>
      <w:tr w:rsidR="001D76C6" w:rsidRPr="00EC6FC8" w14:paraId="1C4DE85F" w14:textId="77777777" w:rsidTr="00382793">
        <w:trPr>
          <w:cantSplit/>
        </w:trPr>
        <w:tc>
          <w:tcPr>
            <w:tcW w:w="1701" w:type="dxa"/>
            <w:shd w:val="clear" w:color="auto" w:fill="FFFFFF"/>
          </w:tcPr>
          <w:p w14:paraId="2B53536B" w14:textId="77777777" w:rsidR="001D76C6" w:rsidRPr="00EC6FC8" w:rsidRDefault="001D76C6" w:rsidP="00382793">
            <w:pPr>
              <w:spacing w:before="120" w:after="120"/>
              <w:rPr>
                <w:sz w:val="20"/>
              </w:rPr>
            </w:pPr>
            <w:r>
              <w:rPr>
                <w:sz w:val="20"/>
              </w:rPr>
              <w:t>ECR</w:t>
            </w:r>
          </w:p>
          <w:p w14:paraId="376D7A9E" w14:textId="77777777" w:rsidR="00485703" w:rsidRPr="00EC6FC8" w:rsidRDefault="00485703" w:rsidP="00382793">
            <w:pPr>
              <w:spacing w:before="120" w:after="120"/>
              <w:rPr>
                <w:sz w:val="20"/>
              </w:rPr>
            </w:pPr>
            <w:r>
              <w:rPr>
                <w:sz w:val="20"/>
              </w:rPr>
              <w:t>ENF</w:t>
            </w:r>
          </w:p>
          <w:p w14:paraId="379863AB" w14:textId="77777777" w:rsidR="00485703" w:rsidRPr="00EC6FC8" w:rsidRDefault="00485703" w:rsidP="00382793">
            <w:pPr>
              <w:spacing w:before="120" w:after="120"/>
              <w:rPr>
                <w:sz w:val="20"/>
              </w:rPr>
            </w:pPr>
            <w:r>
              <w:rPr>
                <w:sz w:val="20"/>
              </w:rPr>
              <w:t>GUE/NGL</w:t>
            </w:r>
          </w:p>
          <w:p w14:paraId="6C1BF5F2" w14:textId="6D008BA6" w:rsidR="00485703" w:rsidRPr="00EC6FC8" w:rsidRDefault="00485703" w:rsidP="00382793">
            <w:pPr>
              <w:spacing w:before="120" w:after="120"/>
              <w:rPr>
                <w:sz w:val="20"/>
              </w:rPr>
            </w:pPr>
            <w:r>
              <w:rPr>
                <w:sz w:val="20"/>
              </w:rPr>
              <w:t>PPE</w:t>
            </w:r>
          </w:p>
        </w:tc>
        <w:tc>
          <w:tcPr>
            <w:tcW w:w="7371" w:type="dxa"/>
            <w:shd w:val="clear" w:color="auto" w:fill="FFFFFF"/>
          </w:tcPr>
          <w:p w14:paraId="7E4FE5D1" w14:textId="77777777" w:rsidR="001D76C6" w:rsidRPr="00EC6FC8" w:rsidRDefault="001D76C6" w:rsidP="00382793">
            <w:pPr>
              <w:spacing w:before="120" w:after="120"/>
              <w:rPr>
                <w:sz w:val="20"/>
              </w:rPr>
            </w:pPr>
            <w:r>
              <w:rPr>
                <w:sz w:val="20"/>
              </w:rPr>
              <w:t>Czesław Hoc</w:t>
            </w:r>
          </w:p>
          <w:p w14:paraId="7BD0AD9C" w14:textId="06CA36CF" w:rsidR="00485703" w:rsidRPr="00EC6FC8" w:rsidRDefault="00892016" w:rsidP="00382793">
            <w:pPr>
              <w:spacing w:before="120" w:after="120"/>
              <w:rPr>
                <w:sz w:val="20"/>
              </w:rPr>
            </w:pPr>
            <w:r>
              <w:rPr>
                <w:sz w:val="20"/>
              </w:rPr>
              <w:t>Mara Bizzotto</w:t>
            </w:r>
          </w:p>
          <w:p w14:paraId="4286EE48" w14:textId="4A6C1CD3" w:rsidR="00485703" w:rsidRPr="00EC6FC8" w:rsidRDefault="00892016" w:rsidP="00382793">
            <w:pPr>
              <w:spacing w:before="120" w:after="120"/>
              <w:rPr>
                <w:sz w:val="20"/>
              </w:rPr>
            </w:pPr>
            <w:r>
              <w:rPr>
                <w:sz w:val="20"/>
              </w:rPr>
              <w:t>Tania González Peñas, Rina Ronja Kari, Patrick Le Hyaric, Paloma López Bermejo</w:t>
            </w:r>
          </w:p>
          <w:p w14:paraId="07B74139" w14:textId="0FCCB751" w:rsidR="00485703" w:rsidRPr="00EC6FC8" w:rsidRDefault="00892016" w:rsidP="00382793">
            <w:pPr>
              <w:spacing w:before="120" w:after="120"/>
              <w:rPr>
                <w:sz w:val="20"/>
              </w:rPr>
            </w:pPr>
            <w:r>
              <w:rPr>
                <w:sz w:val="20"/>
              </w:rPr>
              <w:t>Danuta Jazłowiecka, Agnieszka Kozłowska-Rajewicz, Ádám Kósa</w:t>
            </w:r>
          </w:p>
        </w:tc>
      </w:tr>
    </w:tbl>
    <w:p w14:paraId="73D854FB" w14:textId="77777777" w:rsidR="001D76C6" w:rsidRPr="00EC6FC8" w:rsidRDefault="001D76C6" w:rsidP="00382793">
      <w:pPr>
        <w:pStyle w:val="Normal12"/>
      </w:pPr>
    </w:p>
    <w:p w14:paraId="4D412488" w14:textId="43933B56" w:rsidR="001D76C6" w:rsidRPr="00EC6FC8" w:rsidRDefault="001D76C6" w:rsidP="00382793">
      <w:r>
        <w:t>Легенда на използваните знаци:</w:t>
      </w:r>
    </w:p>
    <w:p w14:paraId="57235F47" w14:textId="0A106548" w:rsidR="001D76C6" w:rsidRPr="00EC6FC8" w:rsidRDefault="001D76C6" w:rsidP="00382793">
      <w:pPr>
        <w:pStyle w:val="NormalTabs"/>
      </w:pPr>
      <w:r>
        <w:t>+</w:t>
      </w:r>
      <w:r>
        <w:tab/>
        <w:t>:</w:t>
      </w:r>
      <w:r>
        <w:tab/>
        <w:t>„за“</w:t>
      </w:r>
    </w:p>
    <w:p w14:paraId="030B19E3" w14:textId="4B360AD2" w:rsidR="001D76C6" w:rsidRPr="00EC6FC8" w:rsidRDefault="001D76C6" w:rsidP="00382793">
      <w:pPr>
        <w:pStyle w:val="NormalTabs"/>
      </w:pPr>
      <w:r>
        <w:t>-</w:t>
      </w:r>
      <w:r>
        <w:tab/>
        <w:t>:</w:t>
      </w:r>
      <w:r>
        <w:tab/>
        <w:t>„против“</w:t>
      </w:r>
    </w:p>
    <w:p w14:paraId="5BECCCF0" w14:textId="75C46797" w:rsidR="001D76C6" w:rsidRPr="00EC6FC8" w:rsidRDefault="001D76C6" w:rsidP="00382793">
      <w:pPr>
        <w:pStyle w:val="NormalTabs"/>
      </w:pPr>
      <w:r>
        <w:t>0</w:t>
      </w:r>
      <w:r>
        <w:tab/>
        <w:t>:</w:t>
      </w:r>
      <w:r>
        <w:tab/>
        <w:t>„въздържал се“</w:t>
      </w:r>
    </w:p>
    <w:p w14:paraId="267F0B3A" w14:textId="77777777" w:rsidR="001D76C6" w:rsidRPr="00EC6FC8" w:rsidRDefault="001D76C6" w:rsidP="00382793"/>
    <w:bookmarkEnd w:id="28"/>
    <w:p w14:paraId="27A15EDD" w14:textId="77777777" w:rsidR="002669B6" w:rsidRPr="00EC6FC8" w:rsidRDefault="002669B6" w:rsidP="001D76C6"/>
    <w:sectPr w:rsidR="002669B6" w:rsidRPr="00EC6FC8" w:rsidSect="00137020">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60301" w14:textId="77777777" w:rsidR="007E54AB" w:rsidRPr="00EC6FC8" w:rsidRDefault="007E54AB">
      <w:r w:rsidRPr="00EC6FC8">
        <w:separator/>
      </w:r>
    </w:p>
  </w:endnote>
  <w:endnote w:type="continuationSeparator" w:id="0">
    <w:p w14:paraId="6F545C59" w14:textId="77777777" w:rsidR="007E54AB" w:rsidRPr="00EC6FC8" w:rsidRDefault="007E54AB">
      <w:r w:rsidRPr="00EC6FC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1CB43" w14:textId="710E97F8" w:rsidR="00137020" w:rsidRPr="00EC6FC8" w:rsidRDefault="00137020" w:rsidP="00137020">
    <w:pPr>
      <w:pStyle w:val="Footer"/>
    </w:pPr>
    <w:r w:rsidRPr="00EC6FC8">
      <w:t>PE</w:t>
    </w:r>
    <w:r w:rsidRPr="00EC6FC8">
      <w:rPr>
        <w:rStyle w:val="HideTWBExt"/>
        <w:noProof w:val="0"/>
      </w:rPr>
      <w:t>&lt;NoPE&gt;</w:t>
    </w:r>
    <w:r w:rsidRPr="00EC6FC8">
      <w:t>623.718</w:t>
    </w:r>
    <w:r w:rsidRPr="00EC6FC8">
      <w:rPr>
        <w:rStyle w:val="HideTWBExt"/>
        <w:noProof w:val="0"/>
      </w:rPr>
      <w:t>&lt;/NoPE&gt;&lt;Version&gt;</w:t>
    </w:r>
    <w:r w:rsidRPr="00EC6FC8">
      <w:t>v02-00</w:t>
    </w:r>
    <w:r w:rsidRPr="00EC6FC8">
      <w:rPr>
        <w:rStyle w:val="HideTWBExt"/>
        <w:noProof w:val="0"/>
      </w:rPr>
      <w:t>&lt;/Version&gt;</w:t>
    </w:r>
    <w:r w:rsidRPr="00EC6FC8">
      <w:tab/>
    </w:r>
    <w:r w:rsidRPr="00EC6FC8">
      <w:fldChar w:fldCharType="begin"/>
    </w:r>
    <w:r w:rsidRPr="00EC6FC8">
      <w:instrText xml:space="preserve"> PAGE  \* MERGEFORMAT </w:instrText>
    </w:r>
    <w:r w:rsidRPr="00EC6FC8">
      <w:fldChar w:fldCharType="separate"/>
    </w:r>
    <w:r w:rsidR="003D7A65">
      <w:rPr>
        <w:noProof/>
      </w:rPr>
      <w:t>274</w:t>
    </w:r>
    <w:r w:rsidRPr="00EC6FC8">
      <w:fldChar w:fldCharType="end"/>
    </w:r>
    <w:r w:rsidRPr="00EC6FC8">
      <w:t>/</w:t>
    </w:r>
    <w:r w:rsidR="009A177A">
      <w:rPr>
        <w:noProof/>
      </w:rPr>
      <w:fldChar w:fldCharType="begin"/>
    </w:r>
    <w:r w:rsidR="009A177A">
      <w:rPr>
        <w:noProof/>
      </w:rPr>
      <w:instrText xml:space="preserve"> NUMPAGES  \* MERGEFORMAT </w:instrText>
    </w:r>
    <w:r w:rsidR="009A177A">
      <w:rPr>
        <w:noProof/>
      </w:rPr>
      <w:fldChar w:fldCharType="separate"/>
    </w:r>
    <w:r w:rsidR="003D7A65">
      <w:rPr>
        <w:noProof/>
      </w:rPr>
      <w:t>276</w:t>
    </w:r>
    <w:r w:rsidR="009A177A">
      <w:rPr>
        <w:noProof/>
      </w:rPr>
      <w:fldChar w:fldCharType="end"/>
    </w:r>
    <w:r w:rsidRPr="00EC6FC8">
      <w:tab/>
    </w:r>
    <w:r w:rsidRPr="00EC6FC8">
      <w:rPr>
        <w:rStyle w:val="HideTWBExt"/>
        <w:noProof w:val="0"/>
      </w:rPr>
      <w:t>&lt;PathFdR&gt;</w:t>
    </w:r>
    <w:r w:rsidRPr="00EC6FC8">
      <w:t>RR\1170122BG.docx</w:t>
    </w:r>
    <w:r w:rsidRPr="00EC6FC8">
      <w:rPr>
        <w:rStyle w:val="HideTWBExt"/>
        <w:noProof w:val="0"/>
      </w:rPr>
      <w:t>&lt;/PathFdR&gt;</w:t>
    </w:r>
  </w:p>
  <w:p w14:paraId="22DB2111" w14:textId="7C7D4866" w:rsidR="007E54AB" w:rsidRPr="00EC6FC8" w:rsidRDefault="00137020" w:rsidP="00137020">
    <w:pPr>
      <w:pStyle w:val="Footer2"/>
    </w:pPr>
    <w:r w:rsidRPr="00EC6FC8">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41C92" w14:textId="64C4EECB" w:rsidR="00137020" w:rsidRPr="00EC6FC8" w:rsidRDefault="00137020" w:rsidP="00137020">
    <w:pPr>
      <w:pStyle w:val="Footer"/>
    </w:pPr>
    <w:r w:rsidRPr="00EC6FC8">
      <w:rPr>
        <w:rStyle w:val="HideTWBExt"/>
        <w:noProof w:val="0"/>
      </w:rPr>
      <w:t>&lt;PathFdR&gt;</w:t>
    </w:r>
    <w:r w:rsidRPr="00EC6FC8">
      <w:t>RR\1170122BG.docx</w:t>
    </w:r>
    <w:r w:rsidRPr="00EC6FC8">
      <w:rPr>
        <w:rStyle w:val="HideTWBExt"/>
        <w:noProof w:val="0"/>
      </w:rPr>
      <w:t>&lt;/PathFdR&gt;</w:t>
    </w:r>
    <w:r w:rsidRPr="00EC6FC8">
      <w:tab/>
    </w:r>
    <w:r w:rsidRPr="00EC6FC8">
      <w:fldChar w:fldCharType="begin"/>
    </w:r>
    <w:r w:rsidRPr="00EC6FC8">
      <w:instrText xml:space="preserve"> PAGE  \* MERGEFORMAT </w:instrText>
    </w:r>
    <w:r w:rsidRPr="00EC6FC8">
      <w:fldChar w:fldCharType="separate"/>
    </w:r>
    <w:r w:rsidR="003D7A65">
      <w:rPr>
        <w:noProof/>
      </w:rPr>
      <w:t>275</w:t>
    </w:r>
    <w:r w:rsidRPr="00EC6FC8">
      <w:fldChar w:fldCharType="end"/>
    </w:r>
    <w:r w:rsidRPr="00EC6FC8">
      <w:t>/</w:t>
    </w:r>
    <w:r w:rsidR="009A177A">
      <w:rPr>
        <w:noProof/>
      </w:rPr>
      <w:fldChar w:fldCharType="begin"/>
    </w:r>
    <w:r w:rsidR="009A177A">
      <w:rPr>
        <w:noProof/>
      </w:rPr>
      <w:instrText xml:space="preserve"> NUMPAGES  \* MERGEFORMAT </w:instrText>
    </w:r>
    <w:r w:rsidR="009A177A">
      <w:rPr>
        <w:noProof/>
      </w:rPr>
      <w:fldChar w:fldCharType="separate"/>
    </w:r>
    <w:r w:rsidR="003D7A65">
      <w:rPr>
        <w:noProof/>
      </w:rPr>
      <w:t>276</w:t>
    </w:r>
    <w:r w:rsidR="009A177A">
      <w:rPr>
        <w:noProof/>
      </w:rPr>
      <w:fldChar w:fldCharType="end"/>
    </w:r>
    <w:r w:rsidRPr="00EC6FC8">
      <w:tab/>
      <w:t>PE</w:t>
    </w:r>
    <w:r w:rsidRPr="00EC6FC8">
      <w:rPr>
        <w:rStyle w:val="HideTWBExt"/>
        <w:noProof w:val="0"/>
      </w:rPr>
      <w:t>&lt;NoPE&gt;</w:t>
    </w:r>
    <w:r w:rsidRPr="00EC6FC8">
      <w:t>623.718</w:t>
    </w:r>
    <w:r w:rsidRPr="00EC6FC8">
      <w:rPr>
        <w:rStyle w:val="HideTWBExt"/>
        <w:noProof w:val="0"/>
      </w:rPr>
      <w:t>&lt;/NoPE&gt;&lt;Version&gt;</w:t>
    </w:r>
    <w:r w:rsidRPr="00EC6FC8">
      <w:t>v02-00</w:t>
    </w:r>
    <w:r w:rsidRPr="00EC6FC8">
      <w:rPr>
        <w:rStyle w:val="HideTWBExt"/>
        <w:noProof w:val="0"/>
      </w:rPr>
      <w:t>&lt;/Version&gt;</w:t>
    </w:r>
  </w:p>
  <w:p w14:paraId="76B2244D" w14:textId="6E039EA8" w:rsidR="007E54AB" w:rsidRPr="00EC6FC8" w:rsidRDefault="00137020" w:rsidP="00137020">
    <w:pPr>
      <w:pStyle w:val="Footer2"/>
    </w:pPr>
    <w:r w:rsidRPr="00EC6FC8">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06FF7" w14:textId="77777777" w:rsidR="00137020" w:rsidRPr="00EC6FC8" w:rsidRDefault="00137020" w:rsidP="00137020">
    <w:pPr>
      <w:pStyle w:val="Footer"/>
    </w:pPr>
    <w:r w:rsidRPr="00EC6FC8">
      <w:rPr>
        <w:rStyle w:val="HideTWBExt"/>
        <w:noProof w:val="0"/>
      </w:rPr>
      <w:t>&lt;PathFdR&gt;</w:t>
    </w:r>
    <w:r w:rsidRPr="00EC6FC8">
      <w:t>RR\1170122BG.docx</w:t>
    </w:r>
    <w:r w:rsidRPr="00EC6FC8">
      <w:rPr>
        <w:rStyle w:val="HideTWBExt"/>
        <w:noProof w:val="0"/>
      </w:rPr>
      <w:t>&lt;/PathFdR&gt;</w:t>
    </w:r>
    <w:r w:rsidRPr="00EC6FC8">
      <w:tab/>
    </w:r>
    <w:r w:rsidRPr="00EC6FC8">
      <w:tab/>
      <w:t>PE</w:t>
    </w:r>
    <w:r w:rsidRPr="00EC6FC8">
      <w:rPr>
        <w:rStyle w:val="HideTWBExt"/>
        <w:noProof w:val="0"/>
      </w:rPr>
      <w:t>&lt;NoPE&gt;</w:t>
    </w:r>
    <w:r w:rsidRPr="00EC6FC8">
      <w:t>623.718</w:t>
    </w:r>
    <w:r w:rsidRPr="00EC6FC8">
      <w:rPr>
        <w:rStyle w:val="HideTWBExt"/>
        <w:noProof w:val="0"/>
      </w:rPr>
      <w:t>&lt;/NoPE&gt;&lt;Version&gt;</w:t>
    </w:r>
    <w:r w:rsidRPr="00EC6FC8">
      <w:t>v02-00</w:t>
    </w:r>
    <w:r w:rsidRPr="00EC6FC8">
      <w:rPr>
        <w:rStyle w:val="HideTWBExt"/>
        <w:noProof w:val="0"/>
      </w:rPr>
      <w:t>&lt;/Version&gt;</w:t>
    </w:r>
  </w:p>
  <w:p w14:paraId="5097F864" w14:textId="28D82203" w:rsidR="007E54AB" w:rsidRPr="00EC6FC8" w:rsidRDefault="00137020" w:rsidP="00137020">
    <w:pPr>
      <w:pStyle w:val="Footer2"/>
      <w:tabs>
        <w:tab w:val="center" w:pos="4535"/>
      </w:tabs>
    </w:pPr>
    <w:r w:rsidRPr="00EC6FC8">
      <w:t>BG</w:t>
    </w:r>
    <w:r w:rsidRPr="00EC6FC8">
      <w:tab/>
    </w:r>
    <w:r w:rsidRPr="00EC6FC8">
      <w:rPr>
        <w:b w:val="0"/>
        <w:i/>
        <w:color w:val="C0C0C0"/>
        <w:sz w:val="22"/>
      </w:rPr>
      <w:t>Единство в многообразието</w:t>
    </w:r>
    <w:r w:rsidRPr="00EC6FC8">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ACCD6" w14:textId="77777777" w:rsidR="007E54AB" w:rsidRPr="00EC6FC8" w:rsidRDefault="007E54AB">
      <w:r w:rsidRPr="00EC6FC8">
        <w:separator/>
      </w:r>
    </w:p>
  </w:footnote>
  <w:footnote w:type="continuationSeparator" w:id="0">
    <w:p w14:paraId="7CAC9A3E" w14:textId="77777777" w:rsidR="007E54AB" w:rsidRPr="00EC6FC8" w:rsidRDefault="007E54AB">
      <w:r w:rsidRPr="00EC6FC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9DE17" w14:textId="77777777" w:rsidR="003D7A65" w:rsidRDefault="003D7A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CDE91" w14:textId="77777777" w:rsidR="003D7A65" w:rsidRDefault="003D7A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30CFE" w14:textId="77777777" w:rsidR="003D7A65" w:rsidRDefault="003D7A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EMPL"/>
    <w:docVar w:name="CopyToNetwork" w:val="-1"/>
    <w:docVar w:name="CVar" w:val="1"/>
    <w:docVar w:name="DOCDT" w:val="26/11/2018"/>
    <w:docVar w:name="DOCMNU" w:val=" 1"/>
    <w:docVar w:name="EPSTATMNU" w:val=" 1"/>
    <w:docVar w:name="iNoAmend" w:val="1"/>
    <w:docVar w:name="INSTITUTIONSMNU" w:val=" 2"/>
    <w:docVar w:name="JURI1MNU" w:val=" 2"/>
    <w:docVar w:name="JURI2MNU" w:val=" 2"/>
    <w:docVar w:name="LastEditedSection" w:val=" 1"/>
    <w:docVar w:name="OFSTATMNU" w:val=" 1"/>
    <w:docVar w:name="ORLANGKEY" w:val="EN"/>
    <w:docVar w:name="ORLANGMNU" w:val=" 1"/>
    <w:docVar w:name="OTHERSTATMNU" w:val=" 1"/>
    <w:docVar w:name="PARLIAMENTSMNU" w:val=" 2"/>
    <w:docVar w:name="RECONSULTMNU" w:val=" 1"/>
    <w:docVar w:name="RepeatBlock-Amend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909739 HideTWBExt;}{\*\cs16 \additive \v\cf15 \spriority0 \styrsid5909739 HideTWBInt;}{\s17\ql \li0\ri0\sa120\nowidctlpar\wrapdefault\aspalpha\aspnum\faauto\adjustright\rin0\lin0\itap0 _x000d__x000a_\rtlch\fcs1 \af0\afs20\alang1025 \ltrch\fcs0 \fs24\lang2057\langfe2057\cgrid\langnp2057\langfenp2057 \sbasedon0 \snext17 \slink18 \spriority0 \styrsid5909739 Normal6;}{\*\cs18 \additive \fs24 \slink17 \slocked \spriority0 \styrsid5909739 Normal6 Char;}{_x000d__x000a_\s19\ql \li0\ri0\nowidctlpar\wrapdefault\aspalpha\aspnum\faauto\adjustright\rin0\lin0\itap0 \rtlch\fcs1 \af0\afs20\alang1025 \ltrch\fcs0 \b\fs24\lang2057\langfe2057\cgrid\langnp2057\langfenp2057 \sbasedon0 \snext19 \slink20 \spriority0 \styrsid5909739 _x000d__x000a_NormalBold;}{\*\cs20 \additive \b\fs24 \slink19 \slocked \spriority0 \styrsid5909739 NormalBold Char;}{\s21\ql \li0\ri0\sb240\nowidctlpar\wrapdefault\aspalpha\aspnum\faauto\adjustright\rin0\lin0\itap0 \rtlch\fcs1 \af0\afs20\alang1025 \ltrch\fcs0 _x000d__x000a_\i\fs24\lang2057\langfe2057\cgrid\langnp2057\langfenp2057 \sbasedon0 \snext21 \spriority0 \styrsid5909739 Normal12Italic;}{\s22\qc \li0\ri0\sb240\nowidctlpar\wrapdefault\aspalpha\aspnum\faauto\adjustright\rin0\lin0\itap0 \rtlch\fcs1 \af0\afs20\alang1025 _x000d__x000a_\ltrch\fcs0 \i\fs24\lang2057\langfe2057\cgrid\langnp2057\langfenp2057 \sbasedon0 \snext22 \spriority0 \styrsid5909739 CrossRef;}{\s23\qc \li0\ri0\sb240\keepn\nowidctlpar\wrapdefault\aspalpha\aspnum\faauto\adjustright\rin0\lin0\itap0 \rtlch\fcs1 _x000d__x000a_\af0\afs20\alang1025 \ltrch\fcs0 \i\fs24\lang2057\langfe2057\cgrid\langnp2057\langfenp2057 \sbasedon0 \snext0 \spriority0 \styrsid5909739 JustificationTitle;}{_x000d__x000a_\s24\qc \li0\ri0\sa240\nowidctlpar\wrapdefault\aspalpha\aspnum\faauto\adjustright\rin0\lin0\itap0 \rtlch\fcs1 \af0\afs20\alang1025 \ltrch\fcs0 \i\fs24\lang2057\langfe2057\cgrid\langnp2057\langfenp2057 \sbasedon0 \snext24 \spriority0 \styrsid5909739 _x000d__x000a_ColumnHeading;}{\s25\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5 \spriority0 \styrsid5909739 AMNumberTabs;}{_x000d__x000a_\s26\ql \li0\ri0\sb240\nowidctlpar\wrapdefault\aspalpha\aspnum\faauto\adjustright\rin0\lin0\itap0 \rtlch\fcs1 \af0\afs20\alang1025 \ltrch\fcs0 \b\fs24\lang2057\langfe2057\cgrid\langnp2057\langfenp2057 \sbasedon0 \snext26 \spriority0 \styrsid5909739 _x000d__x000a_NormalBold12b;}}{\*\rsidtbl \rsid24658\rsid735077\rsid2892074\rsid4666813\rsid5909739\rsid6641733\rsid9636012\rsid10303740\rsid11215221\rsid12154954\rsid14424199\rsid15204470\rsid15285974\rsid15950462\rsid16324206\rsid16662270}{\mmathPr\mmathFont34_x000d__x000a_\mbrkBin0\mbrkBinSub0\msmallFrac0\mdispDef1\mlMargin0\mrMargin0\mdefJc1\mwrapIndent1440\mintLim0\mnaryLim1}{\info{\author TROCH Nicolas}{\operator TROCH Nicolas}{\creatim\yr2018\mo11\dy13\hr15\min12}{\revtim\yr2018\mo11\dy13\hr15\min12}{\version1}_x000d__x000a_{\edmins0}{\nofpages1}{\nofwords96}{\nofchars534}{\*\company European Parliament}{\nofcharsws624}{\vern95}}{\*\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909739\utinl \fet0{\*\wgrffmtfilter 013f}\ilfomacatclnup0{\*\template C:\\Users\\ntroch\\AppData\\Local\\Temp\\Blank1.dot}{\*\ftnsep \ltrpar \pard\plain \ltrpar_x000d__x000a_\ql \li0\ri0\widctlpar\wrapdefault\aspalpha\aspnum\faauto\adjustright\rin0\lin0\itap0 \rtlch\fcs1 \af0\afs20\alang1025 \ltrch\fcs0 \fs24\lang2057\langfe2057\cgrid\langnp2057\langfenp2057 {\rtlch\fcs1 \af0 \ltrch\fcs0 \insrsid10303740 \chftnsep _x000d__x000a_\par }}{\*\ftnsepc \ltrpar \pard\plain \ltrpar\ql \li0\ri0\widctlpar\wrapdefault\aspalpha\aspnum\faauto\adjustright\rin0\lin0\itap0 \rtlch\fcs1 \af0\afs20\alang1025 \ltrch\fcs0 \fs24\lang2057\langfe2057\cgrid\langnp2057\langfenp2057 {\rtlch\fcs1 \af0 _x000d__x000a_\ltrch\fcs0 \insrsid10303740 \chftnsepc _x000d__x000a_\par }}{\*\aftnsep \ltrpar \pard\plain \ltrpar\ql \li0\ri0\widctlpar\wrapdefault\aspalpha\aspnum\faauto\adjustright\rin0\lin0\itap0 \rtlch\fcs1 \af0\afs20\alang1025 \ltrch\fcs0 \fs24\lang2057\langfe2057\cgrid\langnp2057\langfenp2057 {\rtlch\fcs1 \af0 _x000d__x000a_\ltrch\fcs0 \insrsid10303740 \chftnsep _x000d__x000a_\par }}{\*\aftnsepc \ltrpar \pard\plain \ltrpar\ql \li0\ri0\widctlpar\wrapdefault\aspalpha\aspnum\faauto\adjustright\rin0\lin0\itap0 \rtlch\fcs1 \af0\afs20\alang1025 \ltrch\fcs0 \fs24\lang2057\langfe2057\cgrid\langnp2057\langfenp2057 {\rtlch\fcs1 \af0 _x000d__x000a_\ltrch\fcs0 \insrsid1030374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5909739 \rtlch\fcs1 \af0\afs20\alang1025 \ltrch\fcs0 \b\fs24\lang2057\langfe2057\cgrid\langnp2057\langfenp2057 {\rtlch\fcs1 \af0 \ltrch\fcs0 \cs15\b0\v\f1\fs20\cf9\insrsid5909739\charrsid16393878 {\*\bkmkstart restart}&lt;Amend&gt;}{_x000d__x000a_\rtlch\fcs1 \af0 \ltrch\fcs0 \insrsid5909739\charrsid16393878 Amendment\tab \tab }{\rtlch\fcs1 \af0 \ltrch\fcs0 \cs15\b0\v\f1\fs20\cf9\insrsid5909739\charrsid16393878 &lt;NumAm&gt;}{\rtlch\fcs1 \af0 \ltrch\fcs0 \insrsid5909739\charrsid16393878 #}{\rtlch\fcs1 _x000d__x000a_\af0 \ltrch\fcs0 \cs16\v\cf15\insrsid5909739\charrsid16393878 ENMIENDA@NRAM@}{\rtlch\fcs1 \af0 \ltrch\fcs0 \insrsid5909739\charrsid16393878 #}{\rtlch\fcs1 \af0 \ltrch\fcs0 \cs15\b0\v\f1\fs20\cf9\insrsid5909739\charrsid16393878 &lt;/NumAm&gt;}{\rtlch\fcs1 \af0 _x000d__x000a_\ltrch\fcs0 \insrsid5909739\charrsid16393878 _x000d__x000a_\par }\pard\plain \ltrpar\s26\ql \li0\ri0\sb240\keepn\nowidctlpar\wrapdefault\aspalpha\aspnum\faauto\adjustright\rin0\lin0\itap0\pararsid5909739 \rtlch\fcs1 \af0\afs20\alang1025 \ltrch\fcs0 \b\fs24\lang2057\langfe2057\cgrid\langnp2057\langfenp2057 {_x000d__x000a_\rtlch\fcs1 \af0 \ltrch\fcs0 \cs15\b0\v\f1\fs20\cf9\insrsid5909739\charrsid16393878 &lt;DocAmend&gt;}{\rtlch\fcs1 \af0 \ltrch\fcs0 \insrsid5909739\charrsid16393878 Proposal for a #}{\rtlch\fcs1 \af0 \ltrch\fcs0 \cs16\v\cf15\insrsid5909739\charrsid16393878 _x000d__x000a_MNU[DOC1][DOC2][DOC3]@DOCMSG@DOCMNU}{\rtlch\fcs1 \af0 \ltrch\fcs0 \insrsid5909739\charrsid16393878 ##}{\rtlch\fcs1 \af0 \ltrch\fcs0 \cs16\v\cf15\insrsid5909739\charrsid16393878 MNU[AMACTYES][NOTAPP]@CHOICE@AMACTMNU}{\rtlch\fcs1 \af0 \ltrch\fcs0 _x000d__x000a_\insrsid5909739\charrsid16393878 #}{\rtlch\fcs1 \af0 \ltrch\fcs0 \cs15\b0\v\f1\fs20\cf9\insrsid5909739\charrsid16393878 &lt;/DocAmend&gt;}{\rtlch\fcs1 \af0 \ltrch\fcs0 \insrsid5909739\charrsid16393878 _x000d__x000a_\par }\pard\plain \ltrpar\s19\ql \li0\ri0\keepn\nowidctlpar\wrapdefault\aspalpha\aspnum\faauto\adjustright\rin0\lin0\itap0\pararsid5909739 \rtlch\fcs1 \af0\afs20\alang1025 \ltrch\fcs0 \b\fs24\lang2057\langfe2057\cgrid\langnp2057\langfenp2057 {\rtlch\fcs1 \af0 _x000d__x000a_\ltrch\fcs0 \cs15\b0\v\f1\fs20\cf9\insrsid5909739\charrsid16393878 &lt;Article&gt;}{\rtlch\fcs1 \af0 \ltrch\fcs0 \insrsid5909739\charrsid16393878 #}{\rtlch\fcs1 \af0 \ltrch\fcs0 \cs16\v\cf15\insrsid5909739\charrsid16393878 _x000d__x000a_MNU[AMACTPARTYES][AMACTPARTNO]@CHOICE@AMACTMNU}{\rtlch\fcs1 \af0 \ltrch\fcs0 \insrsid5909739\charrsid16393878 #}{\rtlch\fcs1 \af0 \ltrch\fcs0 \cs15\b0\v\f1\fs20\cf9\insrsid5909739\charrsid16393878 &lt;/Article&gt;}{\rtlch\fcs1 \af0 \ltrch\fcs0 _x000d__x000a_\insrsid5909739\charrsid16393878 _x000d__x000a_\par }\pard\plain \ltrpar\ql \li0\ri0\keepn\widctlpar\wrapdefault\aspalpha\aspnum\faauto\adjustright\rin0\lin0\itap0\pararsid5909739 \rtlch\fcs1 \af0\afs20\alang1025 \ltrch\fcs0 \fs24\lang2057\langfe2057\cgrid\langnp2057\langfenp2057 {\rtlch\fcs1 \af0 _x000d__x000a_\ltrch\fcs0 \cs15\v\f1\fs20\cf9\insrsid5909739\charrsid16393878 &lt;DocAmend2&gt;&lt;OptDel&gt;}{\rtlch\fcs1 \af0 \ltrch\fcs0 \insrsid5909739\charrsid16393878 #}{\rtlch\fcs1 \af0 \ltrch\fcs0 \cs16\v\cf15\insrsid5909739\charrsid16393878 MNU[OPTNRACT_x000d__x000a_YES][NOTAPP]@CHOICE@AMACTMNU}{\rtlch\fcs1 \af0 \ltrch\fcs0 \insrsid5909739\charrsid16393878 #}{\rtlch\fcs1 \af0 \ltrch\fcs0 \cs15\v\f1\fs20\cf9\insrsid5909739\charrsid16393878 &lt;/OptDel&gt;&lt;/DocAmend2&gt;}{\rtlch\fcs1 \af0 \ltrch\fcs0 _x000d__x000a_\insrsid5909739\charrsid16393878 _x000d__x000a_\par }\pard \ltrpar\ql \li0\ri0\widctlpar\wrapdefault\aspalpha\aspnum\faauto\adjustright\rin0\lin0\itap0\pararsid5909739 {\rtlch\fcs1 \af0 \ltrch\fcs0 \cs15\v\f1\fs20\cf9\insrsid5909739\charrsid16393878 &lt;Article2&gt;&lt;OptDel&gt;}{\rtlch\fcs1 \af0 \ltrch\fcs0 _x000d__x000a_\insrsid5909739\charrsid16393878 #}{\rtlch\fcs1 \af0 \ltrch\fcs0 \cs16\v\cf15\insrsid5909739\charrsid16393878 MNU[OPTACTPARTYES][NOTAPP]@CHOICE@AMACTMNU}{\rtlch\fcs1 \af0 \ltrch\fcs0 \insrsid5909739\charrsid16393878 #}{\rtlch\fcs1 \af0 \ltrch\fcs0 _x000d__x000a_\cs15\v\f1\fs20\cf9\insrsid5909739\charrsid16393878 &lt;/OptDel&gt;&lt;/Article2&gt;}{\rtlch\fcs1 \af0 \ltrch\fcs0 \insrsid5909739\charrsid16393878 _x000d__x000a_\par \ltrrow}\trowd \irow0\irowband0\ltrrow\ts11\trqc\trgaph340\trleft-340\trftsWidth3\trwWidth9752\trftsWidthB3\trftsWidthA3\trpaddl340\trpaddr340\trpaddfl3\trpaddfr3\tblrsid2517430\tblind0\tblindtype3 \clvertalt\clbrdrt\brdrtbl \clbrdrl\brdrtbl \clbrdrb_x000d__x000a_\brdrtbl \clbrdrr\brdrtbl \cltxlrtb\clftsWidth3\clwWidth9752\clshdrawnil \cellx9412\pard \ltrpar\ql \li0\ri0\keepn\widctlpar\intbl\wrapdefault\aspalpha\aspnum\faauto\adjustright\rin0\lin0\pararsid14315216 {\rtlch\fcs1 \af0 \ltrch\fcs0 _x000d__x000a_\insrsid5909739\charrsid16393878 \cell }\pard \ltrpar\ql \li0\ri0\widctlpar\intbl\wrapdefault\aspalpha\aspnum\faauto\adjustright\rin0\lin0 {\rtlch\fcs1 \af0 \ltrch\fcs0 \insrsid5909739\charrsid16393878 \trowd \irow0\irowband0\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15216 \rtlch\fcs1 \af0\afs20\alang1025 \ltrch\fcs0 \i\fs24\lang2057\langfe2057\cgrid\langnp2057\langfenp2057 {\rtlch\fcs1 \af0 \ltrch\fcs0 _x000d__x000a_\insrsid5909739\charrsid16393878 #}{\rtlch\fcs1 \af0 \ltrch\fcs0 \cs16\v\cf15\insrsid5909739\charrsid16393878 MNU[OPTLEFTAMACT][LEFTPROP]@CHOICE@AMACTMNU}{\rtlch\fcs1 \af0 \ltrch\fcs0 \insrsid5909739\charrsid16393878 #\cell Amendment\cell _x000d__x000a_}\pard\plain \ltrpar\ql \li0\ri0\widctlpar\intbl\wrapdefault\aspalpha\aspnum\faauto\adjustright\rin0\lin0 \rtlch\fcs1 \af0\afs20\alang1025 \ltrch\fcs0 \fs24\lang2057\langfe2057\cgrid\langnp2057\langfenp2057 {\rtlch\fcs1 \af0 \ltrch\fcs0 _x000d__x000a_\insrsid5909739\charrsid16393878 \trowd \irow1\irowband1\ltrrow\ts11\trqc\trgaph340\trleft-340\trftsWidth3\trwWidth9752\trftsWidthB3\trftsWidthA3\trpaddl340\trpaddr340\trpaddfl3\trpaddfr3\tblrsid2517430\tblind0\tblindtype3 \clvertalt\clbrdrt\brdrtbl _x000d__x000a_\clbrdrl\brdrtbl \clbrdrb\brdrtbl \clbrdrr\brdrtbl \cltxlrtb\clftsWidth3\clwWidth4876\clshdrawnil \cellx4536\clvertalt\clbrdrt\brdrtbl \clbrdrl\brdrtbl \clbrdrb\brdrtbl \clbrdrr\brdrtbl \cltxlrtb\clftsWidth3\clwWidth4876\clshdrawnil \cellx9412\row \ltrrow_x000d__x000a_}\pard\plain \ltrpar\s17\ql \li0\ri0\sa120\nowidctlpar\intbl\wrapdefault\aspalpha\aspnum\faauto\adjustright\rin0\lin0\pararsid2517430 \rtlch\fcs1 \af0\afs20\alang1025 \ltrch\fcs0 \fs24\lang2057\langfe2057\cgrid\langnp2057\langfenp2057 {\rtlch\fcs1 \af0 _x000d__x000a_\ltrch\fcs0 \insrsid5909739\charrsid16393878 ##\cell ##}{\rtlch\fcs1 \af0\afs24 \ltrch\fcs0 \insrsid5909739\charrsid16393878 \cell }\pard\plain \ltrpar\ql \li0\ri0\widctlpar\intbl\wrapdefault\aspalpha\aspnum\faauto\adjustright\rin0\lin0 \rtlch\fcs1 _x000d__x000a_\af0\afs20\alang1025 \ltrch\fcs0 \fs24\lang2057\langfe2057\cgrid\langnp2057\langfenp2057 {\rtlch\fcs1 \af0 \ltrch\fcs0 \insrsid5909739\charrsid16393878 \trowd \irow2\irowband2\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c \li0\ri0\sb240\nowidctlpar\wrapdefault\aspalpha\aspnum\faauto\adjustright\rin0\lin0\itap0\pararsid5909739 \rtlch\fcs1 \af0\afs20\alang1025 \ltrch\fcs0 \i\fs24\lang2057\langfe2057\cgrid\langnp2057\langfenp2057 {\rtlch\fcs1 \af0 \ltrch\fcs0 _x000d__x000a_\cs15\i0\v\f1\fs20\cf9\insrsid5909739\charrsid16393878 &lt;OptDel&gt;}{\rtlch\fcs1 \af0 \ltrch\fcs0 \insrsid5909739\charrsid16393878 #}{\rtlch\fcs1 \af0 \ltrch\fcs0 \cs16\v\cf15\insrsid5909739\charrsid16393878 MNU[CROSSREFNO][CROSSREFYES]@CHOICE@}{\rtlch\fcs1 _x000d__x000a_\af0 \ltrch\fcs0 \insrsid5909739\charrsid16393878 #}{\rtlch\fcs1 \af0 \ltrch\fcs0 \cs15\i0\v\f1\fs20\cf9\insrsid5909739\charrsid16393878 &lt;/OptDel&gt;}{\rtlch\fcs1 \af0 \ltrch\fcs0 \insrsid5909739\charrsid16393878 _x000d__x000a_\par }\pard\plain \ltrpar\s23\qc \li0\ri0\sb240\keepn\nowidctlpar\wrapdefault\aspalpha\aspnum\faauto\adjustright\rin0\lin0\itap0\pararsid5909739 \rtlch\fcs1 \af0\afs20\alang1025 \ltrch\fcs0 \i\fs24\lang2057\langfe2057\cgrid\langnp2057\langfenp2057 {_x000d__x000a_\rtlch\fcs1 \af0 \ltrch\fcs0 \cs15\i0\v\f1\fs20\cf9\insrsid5909739\charrsid16393878 &lt;TitreJust&gt;}{\rtlch\fcs1 \af0 \ltrch\fcs0 \insrsid5909739\charrsid16393878 Justification}{\rtlch\fcs1 \af0 \ltrch\fcs0 _x000d__x000a_\cs15\i0\v\f1\fs20\cf9\insrsid5909739\charrsid16393878 &lt;/TitreJust&gt;}{\rtlch\fcs1 \af0 \ltrch\fcs0 \insrsid5909739\charrsid16393878 _x000d__x000a_\par }\pard\plain \ltrpar\s21\ql \li0\ri0\sb240\nowidctlpar\wrapdefault\aspalpha\aspnum\faauto\adjustright\rin0\lin0\itap0\pararsid5909739 \rtlch\fcs1 \af0\afs20\alang1025 \ltrch\fcs0 \i\fs24\lang2057\langfe2057\cgrid\langnp2057\langfenp2057 {\rtlch\fcs1 \af0 _x000d__x000a_\ltrch\fcs0 \cs15\i0\v\f1\fs20\cf9\insrsid5909739\charrsid16393878 &lt;OptDelPrev&gt;}{\rtlch\fcs1 \af0 \ltrch\fcs0 \insrsid5909739\charrsid16393878 #}{\rtlch\fcs1 \af0 \ltrch\fcs0 \cs16\v\cf15\insrsid5909739\charrsid16393878 _x000d__x000a_MNU[TEXTJUSTYES][TEXTJUSTNO]@CHOICE@}{\rtlch\fcs1 \af0 \ltrch\fcs0 \insrsid5909739\charrsid16393878 #}{\rtlch\fcs1 \af0 \ltrch\fcs0 \cs15\i0\v\f1\fs20\cf9\insrsid5909739\charrsid16393878 &lt;/OptDelPrev&gt;}{\rtlch\fcs1 \af0 \ltrch\fcs0 _x000d__x000a_\insrsid5909739\charrsid16393878 _x000d__x000a_\par }\pard\plain \ltrpar\ql \li0\ri0\widctlpar\wrapdefault\aspalpha\aspnum\faauto\adjustright\rin0\lin0\itap0\pararsid5909739 \rtlch\fcs1 \af0\afs20\alang1025 \ltrch\fcs0 \fs24\lang2057\langfe2057\cgrid\langnp2057\langfenp2057 {\rtlch\fcs1 \af0 \ltrch\fcs0 _x000d__x000a_\cs15\v\f1\fs20\cf9\insrsid5909739\charrsid16393878 &lt;/Amend&gt;}{\rtlch\fcs1 \af0 \ltrch\fcs0 \insrsid5909739\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e4_x000d__x000a_67e95a7b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65410 HideTWBExt;}{\s16\ql \li0\ri0\sa120\nowidctlpar\wrapdefault\aspalpha\aspnum\faauto\adjustright\rin0\lin0\itap0 \rtlch\fcs1 \af0\afs20\alang1025 \ltrch\fcs0 _x000d__x000a_\fs24\lang2057\langfe2057\cgrid\langnp2057\langfenp2057 \sbasedon0 \snext16 \slink17 \spriority0 \styrsid15665410 Normal6;}{\*\cs17 \additive \fs24 \slink16 \slocked \spriority0 \styrsid15665410 Normal6 Char;}{_x000d__x000a_\s18\ql \li0\ri0\nowidctlpar\wrapdefault\aspalpha\aspnum\faauto\adjustright\rin0\lin0\itap0 \rtlch\fcs1 \af0\afs20\alang1025 \ltrch\fcs0 \b\fs24\lang2057\langfe2057\cgrid\langnp2057\langfenp2057 \sbasedon0 \snext18 \slink19 \spriority0 \styrsid15665410 _x000d__x000a_NormalBold;}{\*\cs19 \additive \b\fs24 \slink18 \slocked \spriority0 \styrsid15665410 NormalBold Char;}{\s20\ql \li0\ri0\sb240\nowidctlpar\wrapdefault\aspalpha\aspnum\faauto\adjustright\rin0\lin0\itap0 \rtlch\fcs1 \af0\afs20\alang1025 \ltrch\fcs0 _x000d__x000a_\i\fs24\lang2057\langfe2057\cgrid\langnp2057\langfenp2057 \sbasedon0 \snext20 \spriority0 \styrsid15665410 Normal12Italic;}{\s21\qc \li0\ri0\sb240\nowidctlpar\wrapdefault\aspalpha\aspnum\faauto\adjustright\rin0\lin0\itap0 \rtlch\fcs1 \af0\afs20\alang1025 _x000d__x000a_\ltrch\fcs0 \i\fs24\lang2057\langfe2057\cgrid\langnp2057\langfenp2057 \sbasedon0 \snext21 \spriority0 \styrsid15665410 CrossRef;}{\s22\qc \li0\ri0\sb240\keepn\nowidctlpar\wrapdefault\aspalpha\aspnum\faauto\adjustright\rin0\lin0\itap0 \rtlch\fcs1 _x000d__x000a_\af0\afs20\alang1025 \ltrch\fcs0 \i\fs24\lang2057\langfe2057\cgrid\langnp2057\langfenp2057 \sbasedon0 \snext0 \spriority0 \styrsid15665410 JustificationTitle;}{_x000d__x000a_\s23\qc \li0\ri0\sa240\nowidctlpar\wrapdefault\aspalpha\aspnum\faauto\adjustright\rin0\lin0\itap0 \rtlch\fcs1 \af0\afs20\alang1025 \ltrch\fcs0 \i\fs24\lang2057\langfe2057\cgrid\langnp2057\langfenp2057 \sbasedon0 \snext23 \spriority0 \styrsid15665410 _x000d__x000a_ColumnHeading;}{\s24\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4 \spriority0 \styrsid15665410 AMNumberTabs;}{_x000d__x000a_\s25\ql \li0\ri0\sb240\nowidctlpar\wrapdefault\aspalpha\aspnum\faauto\adjustright\rin0\lin0\itap0 \rtlch\fcs1 \af0\afs20\alang1025 \ltrch\fcs0 \b\fs24\lang2057\langfe2057\cgrid\langnp2057\langfenp2057 \sbasedon0 \snext25 \spriority0 \styrsid15665410 _x000d__x000a_NormalBold12b;}}{\*\rsidtbl \rsid24658\rsid735077\rsid2892074\rsid4666813\rsid6641733\rsid9636012\rsid11215221\rsid11557433\rsid12154954\rsid14424199\rsid15204470\rsid15285974\rsid15665410\rsid15950462\rsid16324206\rsid16662270}{\mmathPr\mmathFont34_x000d__x000a_\mbrkBin0\mbrkBinSub0\msmallFrac0\mdispDef1\mlMargin0\mrMargin0\mdefJc1\mwrapIndent1440\mintLim0\mnaryLim1}{\info{\author TROCH Nicolas}{\operator TROCH Nicolas}{\creatim\yr2018\mo11\dy13\hr15\min12}{\revtim\yr2018\mo11\dy13\hr15\min12}{\version1}_x000d__x000a_{\edmins0}{\nofpages1}{\nofwords56}{\nofchars311}{\*\company European Parliament}{\nofcharsws364}{\vern95}}{\*\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65410\utinl \fet0{\*\wgrffmtfilter 013f}\ilfomacatclnup0{\*\template C:\\Users\\ntroch\\AppData\\Local\\Temp\\Blank1.dot}{\*\ftnsep \ltrpar \pard\plain \ltrpar_x000d__x000a_\ql \li0\ri0\widctlpar\wrapdefault\aspalpha\aspnum\faauto\adjustright\rin0\lin0\itap0 \rtlch\fcs1 \af0\afs20\alang1025 \ltrch\fcs0 \fs24\lang2057\langfe2057\cgrid\langnp2057\langfenp2057 {\rtlch\fcs1 \af0 \ltrch\fcs0 \insrsid11557433 \chftnsep _x000d__x000a_\par }}{\*\ftnsepc \ltrpar \pard\plain \ltrpar\ql \li0\ri0\widctlpar\wrapdefault\aspalpha\aspnum\faauto\adjustright\rin0\lin0\itap0 \rtlch\fcs1 \af0\afs20\alang1025 \ltrch\fcs0 \fs24\lang2057\langfe2057\cgrid\langnp2057\langfenp2057 {\rtlch\fcs1 \af0 _x000d__x000a_\ltrch\fcs0 \insrsid11557433 \chftnsepc _x000d__x000a_\par }}{\*\aftnsep \ltrpar \pard\plain \ltrpar\ql \li0\ri0\widctlpar\wrapdefault\aspalpha\aspnum\faauto\adjustright\rin0\lin0\itap0 \rtlch\fcs1 \af0\afs20\alang1025 \ltrch\fcs0 \fs24\lang2057\langfe2057\cgrid\langnp2057\langfenp2057 {\rtlch\fcs1 \af0 _x000d__x000a_\ltrch\fcs0 \insrsid11557433 \chftnsep _x000d__x000a_\par }}{\*\aftnsepc \ltrpar \pard\plain \ltrpar\ql \li0\ri0\widctlpar\wrapdefault\aspalpha\aspnum\faauto\adjustright\rin0\lin0\itap0 \rtlch\fcs1 \af0\afs20\alang1025 \ltrch\fcs0 \fs24\lang2057\langfe2057\cgrid\langnp2057\langfenp2057 {\rtlch\fcs1 \af0 _x000d__x000a_\ltrch\fcs0 \insrsid1155743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15665410 \rtlch\fcs1 \af0\afs20\alang1025 \ltrch\fcs0 \b\fs24\lang2057\langfe2057\cgrid\langnp2057\langfenp2057 {\rtlch\fcs1 \af0 \ltrch\fcs0 \cs15\b0\v\f1\fs20\cf9\insrsid15665410\charrsid4593153 {\*\bkmkstart restart}&lt;Amend&gt;}{_x000d__x000a_\rtlch\fcs1 \af0 \ltrch\fcs0 \insrsid15665410\charrsid4593153 [ZAMENDMENT]\tab \tab }{\rtlch\fcs1 \af0 \ltrch\fcs0 \cs15\b0\v\f1\fs20\cf9\insrsid15665410\charrsid4593153 &lt;NumAm&gt;}{\rtlch\fcs1 \af0 \ltrch\fcs0 \insrsid15665410\charrsid4593153 [ZNRAM]}{_x000d__x000a_\rtlch\fcs1 \af0 \ltrch\fcs0 \cs15\b0\v\f1\fs20\cf9\insrsid15665410\charrsid4593153 &lt;/NumAm&gt;}{\rtlch\fcs1 \af0 \ltrch\fcs0 \insrsid15665410\charrsid4593153 _x000d__x000a_\par }\pard\plain \ltrpar\s25\ql \li0\ri0\sb240\keepn\nowidctlpar\wrapdefault\aspalpha\aspnum\faauto\adjustright\rin0\lin0\itap0\pararsid15665410 \rtlch\fcs1 \af0\afs20\alang1025 \ltrch\fcs0 \b\fs24\lang2057\langfe2057\cgrid\langnp2057\langfenp2057 {_x000d__x000a_\rtlch\fcs1 \af0 \ltrch\fcs0 \cs15\b0\v\f1\fs20\cf9\insrsid15665410\charrsid4593153 &lt;DocAmend&gt;}{\rtlch\fcs1 \af0 \ltrch\fcs0 \insrsid15665410\charrsid4593153 [ZPROPOSAL][ZAMACT]}{\rtlch\fcs1 \af0 \ltrch\fcs0 _x000d__x000a_\cs15\b0\v\f1\fs20\cf9\insrsid15665410\charrsid4593153 &lt;/DocAmend&gt;}{\rtlch\fcs1 \af0 \ltrch\fcs0 \insrsid15665410\charrsid4593153 _x000d__x000a_\par }\pard\plain \ltrpar\s18\ql \li0\ri0\keepn\nowidctlpar\wrapdefault\aspalpha\aspnum\faauto\adjustright\rin0\lin0\itap0\pararsid15665410 \rtlch\fcs1 \af0\afs20\alang1025 \ltrch\fcs0 \b\fs24\lang2057\langfe2057\cgrid\langnp2057\langfenp2057 {\rtlch\fcs1 _x000d__x000a_\af0 \ltrch\fcs0 \cs15\b0\v\f1\fs20\cf9\insrsid15665410\charrsid4593153 &lt;Article&gt;}{\rtlch\fcs1 \af0 \ltrch\fcs0 \insrsid15665410\charrsid4593153 [ZAMPART]}{\rtlch\fcs1 \af0 \ltrch\fcs0 \cs15\b0\v\f1\fs20\cf9\insrsid15665410\charrsid4593153 &lt;/Article&gt;}{_x000d__x000a_\rtlch\fcs1 \af0 \ltrch\fcs0 \insrsid15665410\charrsid4593153 _x000d__x000a_\par }\pard\plain \ltrpar\ql \li0\ri0\keepn\widctlpar\wrapdefault\aspalpha\aspnum\faauto\adjustright\rin0\lin0\itap0\pararsid15665410 \rtlch\fcs1 \af0\afs20\alang1025 \ltrch\fcs0 \fs24\lang2057\langfe2057\cgrid\langnp2057\langfenp2057 {\rtlch\fcs1 \af0 _x000d__x000a_\ltrch\fcs0 \cs15\v\f1\fs20\cf9\insrsid15665410\charrsid4593153 &lt;DocAmend2&gt;&lt;OptDel&gt;}{\rtlch\fcs1 \af0 \ltrch\fcs0 \insrsid15665410\charrsid4593153 [ZNRACT]}{\rtlch\fcs1 \af0 \ltrch\fcs0 \cs15\v\f1\fs20\cf9\insrsid15665410\charrsid4593153 _x000d__x000a_&lt;/OptDel&gt;&lt;/DocAmend2&gt;}{\rtlch\fcs1 \af0 \ltrch\fcs0 \insrsid15665410\charrsid4593153 _x000d__x000a_\par }\pard \ltrpar\ql \li0\ri0\widctlpar\wrapdefault\aspalpha\aspnum\faauto\adjustright\rin0\lin0\itap0\pararsid15665410 {\rtlch\fcs1 \af0 \ltrch\fcs0 \cs15\v\f1\fs20\cf9\insrsid15665410\charrsid4593153 &lt;Article2&gt;&lt;OptDel&gt;}{\rtlch\fcs1 \af0 \ltrch\fcs0 _x000d__x000a_\insrsid15665410\charrsid4593153 [ZACTPART]}{\rtlch\fcs1 \af0 \ltrch\fcs0 \cs15\v\f1\fs20\cf9\insrsid15665410\charrsid4593153 &lt;/OptDel&gt;&lt;/Article2&gt;}{\rtlch\fcs1 \af0 \ltrch\fcs0 \insrsid15665410\charrsid4593153 _x000d__x000a_\par \ltrrow}\trowd \irow0\irowband0\ltrrow\ts11\trqc\trgaph340\trleft-340\trftsWidth3\trwWidth9752\trftsWidthB3\trftsWidthA3\trpaddl340\trpaddr340\trpaddfl3\trpaddfr3\tblrsid2517430\tblind0\tblindtype3 \clvertalt\clbrdrt\brdrtbl \clbrdrl\brdrtbl \clbrdrb_x000d__x000a_\brdrtbl \clbrdrr\brdrtbl \cltxlrtb\clftsWidth3\clwWidth9752\clshdrawnil \cellx9412\pard \ltrpar\ql \li0\ri0\keepn\widctlpar\intbl\wrapdefault\aspalpha\aspnum\faauto\adjustright\rin0\lin0\pararsid14315216 {\rtlch\fcs1 \af0 \ltrch\fcs0 _x000d__x000a_\insrsid15665410\charrsid4593153 \cell }\pard \ltrpar\ql \li0\ri0\widctlpar\intbl\wrapdefault\aspalpha\aspnum\faauto\adjustright\rin0\lin0 {\rtlch\fcs1 \af0 \ltrch\fcs0 \insrsid15665410\charrsid4593153 \trowd \irow0\irowband0\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15216 \rtlch\fcs1 \af0\afs20\alang1025 \ltrch\fcs0 \i\fs24\lang2057\langfe2057\cgrid\langnp2057\langfenp2057 {\rtlch\fcs1 \af0 \ltrch\fcs0 _x000d__x000a_\insrsid15665410\charrsid4593153 [ZLEFT]\cell [ZRIGHT]\cell }\pard\plain \ltrpar\ql \li0\ri0\widctlpar\intbl\wrapdefault\aspalpha\aspnum\faauto\adjustright\rin0\lin0 \rtlch\fcs1 \af0\afs20\alang1025 \ltrch\fcs0 _x000d__x000a_\fs24\lang2057\langfe2057\cgrid\langnp2057\langfenp2057 {\rtlch\fcs1 \af0 \ltrch\fcs0 \insrsid15665410\charrsid4593153 \trowd \irow1\irowband1\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5665410\charrsid4593153 [ZTEXTL]\cell [ZTEXTR]}{\rtlch\fcs1 \af0\afs24 \ltrch\fcs0 \insrsid15665410\charrsid4593153 \cell }\pard\plain \ltrpar\ql \li0\ri0\widctlpar\intbl\wrapdefault\aspalpha\aspnum\faauto\adjustright\rin0\lin0 \rtlch\fcs1 _x000d__x000a_\af0\afs20\alang1025 \ltrch\fcs0 \fs24\lang2057\langfe2057\cgrid\langnp2057\langfenp2057 {\rtlch\fcs1 \af0 \ltrch\fcs0 \insrsid15665410\charrsid4593153 \trowd \irow2\irowband2\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nowidctlpar\wrapdefault\aspalpha\aspnum\faauto\adjustright\rin0\lin0\itap0\pararsid15665410 \rtlch\fcs1 \af0\afs20\alang1025 \ltrch\fcs0 \i\fs24\lang2057\langfe2057\cgrid\langnp2057\langfenp2057 {\rtlch\fcs1 \af0 \ltrch\fcs0 _x000d__x000a_\cs15\i0\v\f1\fs20\cf9\insrsid15665410\charrsid4593153 &lt;OptDel&gt;}{\rtlch\fcs1 \af0 \ltrch\fcs0 \insrsid15665410\charrsid4593153 [ZCROSSREF]}{\rtlch\fcs1 \af0 \ltrch\fcs0 \cs15\i0\v\f1\fs20\cf9\insrsid15665410\charrsid4593153 &lt;/OptDel&gt;}{\rtlch\fcs1 \af0 _x000d__x000a_\ltrch\fcs0 \insrsid15665410\charrsid4593153 _x000d__x000a_\par }\pard\plain \ltrpar\s22\qc \li0\ri0\sb240\keepn\nowidctlpar\wrapdefault\aspalpha\aspnum\faauto\adjustright\rin0\lin0\itap0\pararsid15665410 \rtlch\fcs1 \af0\afs20\alang1025 \ltrch\fcs0 \i\fs24\lang2057\langfe2057\cgrid\langnp2057\langfenp2057 {_x000d__x000a_\rtlch\fcs1 \af0 \ltrch\fcs0 \cs15\i0\v\f1\fs20\cf9\insrsid15665410\charrsid4593153 &lt;TitreJust&gt;}{\rtlch\fcs1 \af0 \ltrch\fcs0 \insrsid15665410\charrsid4593153 [ZJUSTIFICATION]}{\rtlch\fcs1 \af0 \ltrch\fcs0 _x000d__x000a_\cs15\i0\v\f1\fs20\cf9\insrsid15665410\charrsid4593153 &lt;/TitreJust&gt;}{\rtlch\fcs1 \af0 \ltrch\fcs0 \insrsid15665410\charrsid4593153 _x000d__x000a_\par }\pard\plain \ltrpar\s20\ql \li0\ri0\sb240\nowidctlpar\wrapdefault\aspalpha\aspnum\faauto\adjustright\rin0\lin0\itap0\pararsid15665410 \rtlch\fcs1 \af0\afs20\alang1025 \ltrch\fcs0 \i\fs24\lang2057\langfe2057\cgrid\langnp2057\langfenp2057 {\rtlch\fcs1 _x000d__x000a_\af0 \ltrch\fcs0 \cs15\i0\v\f1\fs20\cf9\insrsid15665410\charrsid4593153 &lt;OptDelPrev&gt;}{\rtlch\fcs1 \af0 \ltrch\fcs0 \insrsid15665410\charrsid4593153 [ZTEXTJUST]}{\rtlch\fcs1 \af0 \ltrch\fcs0 \cs15\i0\v\f1\fs20\cf9\insrsid15665410\charrsid4593153 _x000d__x000a_&lt;/OptDelPrev&gt;}{\rtlch\fcs1 \af0 \ltrch\fcs0 \insrsid15665410\charrsid4593153 _x000d__x000a_\par }\pard\plain \ltrpar\ql \li0\ri0\widctlpar\wrapdefault\aspalpha\aspnum\faauto\adjustright\rin0\lin0\itap0\pararsid15665410 \rtlch\fcs1 \af0\afs20\alang1025 \ltrch\fcs0 \fs24\lang2057\langfe2057\cgrid\langnp2057\langfenp2057 {\rtlch\fcs1 \af0 \ltrch\fcs0 _x000d__x000a_\cs15\v\f1\fs20\cf9\insrsid15665410\charrsid4593153 &lt;/Amend&gt;}{\rtlch\fcs1 \af0 \ltrch\fcs0 \insrsid15665410\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a9_x000d__x000a_dcea5a7b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ATMNU" w:val=" 1"/>
    <w:docVar w:name="strSubDir" w:val="1170"/>
    <w:docVar w:name="TVTAMPART" w:val="Paragraph 1"/>
    <w:docVar w:name="TXTAUTHOR" w:val="Jeroen Lenaers"/>
    <w:docVar w:name="TXTLANGUE" w:val="BG"/>
    <w:docVar w:name="TXTLANGUEMIN" w:val="bg"/>
    <w:docVar w:name="TXTNRC" w:val="0118/2018"/>
    <w:docVar w:name="TXTNRCOD" w:val="2018/0064"/>
    <w:docVar w:name="TXTNRCOM" w:val="2018/0131"/>
    <w:docVar w:name="TXTNRFIRSTAM" w:val="1"/>
    <w:docVar w:name="TXTNRLASTAM" w:val="103"/>
    <w:docVar w:name="TXTNRPE" w:val="623.718"/>
    <w:docVar w:name="TXTPEorAP" w:val="PE"/>
    <w:docVar w:name="TXTROUTE" w:val="RR\1170122BG.docx"/>
    <w:docVar w:name="TXTTITLE" w:val="Establishing a European Labour Authority"/>
    <w:docVar w:name="TXTVERSION" w:val="02-00"/>
  </w:docVars>
  <w:rsids>
    <w:rsidRoot w:val="00FA2696"/>
    <w:rsid w:val="0000088E"/>
    <w:rsid w:val="00011AAB"/>
    <w:rsid w:val="00012351"/>
    <w:rsid w:val="00084E89"/>
    <w:rsid w:val="000A55D9"/>
    <w:rsid w:val="000F1096"/>
    <w:rsid w:val="000F295D"/>
    <w:rsid w:val="0012040E"/>
    <w:rsid w:val="00123DD5"/>
    <w:rsid w:val="00125F30"/>
    <w:rsid w:val="00137020"/>
    <w:rsid w:val="00137DC4"/>
    <w:rsid w:val="00142215"/>
    <w:rsid w:val="0016560B"/>
    <w:rsid w:val="001767E2"/>
    <w:rsid w:val="001860DA"/>
    <w:rsid w:val="00187008"/>
    <w:rsid w:val="00191233"/>
    <w:rsid w:val="001A6BD1"/>
    <w:rsid w:val="001C5592"/>
    <w:rsid w:val="001C5B44"/>
    <w:rsid w:val="001C6FFC"/>
    <w:rsid w:val="001D76C6"/>
    <w:rsid w:val="001E1A2A"/>
    <w:rsid w:val="002037AF"/>
    <w:rsid w:val="00212B84"/>
    <w:rsid w:val="002148C6"/>
    <w:rsid w:val="002346B0"/>
    <w:rsid w:val="00252B85"/>
    <w:rsid w:val="002667C3"/>
    <w:rsid w:val="002669B6"/>
    <w:rsid w:val="00272B9C"/>
    <w:rsid w:val="00283575"/>
    <w:rsid w:val="00290022"/>
    <w:rsid w:val="00290BED"/>
    <w:rsid w:val="002929D1"/>
    <w:rsid w:val="002A6C8A"/>
    <w:rsid w:val="002D376A"/>
    <w:rsid w:val="002F2BDB"/>
    <w:rsid w:val="002F40BB"/>
    <w:rsid w:val="002F4B02"/>
    <w:rsid w:val="002F6FD2"/>
    <w:rsid w:val="00312A25"/>
    <w:rsid w:val="00322ABC"/>
    <w:rsid w:val="00323EF8"/>
    <w:rsid w:val="0034280B"/>
    <w:rsid w:val="0034711A"/>
    <w:rsid w:val="00353B85"/>
    <w:rsid w:val="00360201"/>
    <w:rsid w:val="00370AC3"/>
    <w:rsid w:val="00382793"/>
    <w:rsid w:val="00395F59"/>
    <w:rsid w:val="003A2FC7"/>
    <w:rsid w:val="003C2068"/>
    <w:rsid w:val="003C37CF"/>
    <w:rsid w:val="003C6525"/>
    <w:rsid w:val="003D408C"/>
    <w:rsid w:val="003D7A65"/>
    <w:rsid w:val="004043E8"/>
    <w:rsid w:val="004100B1"/>
    <w:rsid w:val="004250BC"/>
    <w:rsid w:val="004305C0"/>
    <w:rsid w:val="004324C2"/>
    <w:rsid w:val="00454C94"/>
    <w:rsid w:val="00461601"/>
    <w:rsid w:val="00467237"/>
    <w:rsid w:val="00470A37"/>
    <w:rsid w:val="004846A2"/>
    <w:rsid w:val="00485703"/>
    <w:rsid w:val="00487615"/>
    <w:rsid w:val="004A42BC"/>
    <w:rsid w:val="004B5FF8"/>
    <w:rsid w:val="004C0915"/>
    <w:rsid w:val="004C5BB2"/>
    <w:rsid w:val="004C5FD3"/>
    <w:rsid w:val="004D424E"/>
    <w:rsid w:val="004D7F8D"/>
    <w:rsid w:val="004E42C8"/>
    <w:rsid w:val="004E4FF4"/>
    <w:rsid w:val="004F5C06"/>
    <w:rsid w:val="00504E7F"/>
    <w:rsid w:val="0051271F"/>
    <w:rsid w:val="00521F46"/>
    <w:rsid w:val="00542B3C"/>
    <w:rsid w:val="00550691"/>
    <w:rsid w:val="00551123"/>
    <w:rsid w:val="00570A6A"/>
    <w:rsid w:val="00576004"/>
    <w:rsid w:val="00586E50"/>
    <w:rsid w:val="00587754"/>
    <w:rsid w:val="005944CE"/>
    <w:rsid w:val="0059607D"/>
    <w:rsid w:val="005B7726"/>
    <w:rsid w:val="005D1A99"/>
    <w:rsid w:val="005D7609"/>
    <w:rsid w:val="005D7EE8"/>
    <w:rsid w:val="005E3FC8"/>
    <w:rsid w:val="005F0652"/>
    <w:rsid w:val="005F4CBC"/>
    <w:rsid w:val="00604A91"/>
    <w:rsid w:val="0063603A"/>
    <w:rsid w:val="00687281"/>
    <w:rsid w:val="006937B2"/>
    <w:rsid w:val="00693F8A"/>
    <w:rsid w:val="00696116"/>
    <w:rsid w:val="006A508B"/>
    <w:rsid w:val="006B1AB9"/>
    <w:rsid w:val="006C6815"/>
    <w:rsid w:val="006D4744"/>
    <w:rsid w:val="006F7907"/>
    <w:rsid w:val="0070209A"/>
    <w:rsid w:val="00707819"/>
    <w:rsid w:val="00722393"/>
    <w:rsid w:val="00731865"/>
    <w:rsid w:val="00743189"/>
    <w:rsid w:val="00763732"/>
    <w:rsid w:val="00782B07"/>
    <w:rsid w:val="007839E3"/>
    <w:rsid w:val="00790F23"/>
    <w:rsid w:val="007932B3"/>
    <w:rsid w:val="00793EA9"/>
    <w:rsid w:val="0079405C"/>
    <w:rsid w:val="007C40BA"/>
    <w:rsid w:val="007D29D3"/>
    <w:rsid w:val="007D6F68"/>
    <w:rsid w:val="007E26E6"/>
    <w:rsid w:val="007E3A74"/>
    <w:rsid w:val="007E54AB"/>
    <w:rsid w:val="007E6A45"/>
    <w:rsid w:val="007F3289"/>
    <w:rsid w:val="007F4283"/>
    <w:rsid w:val="007F4AC7"/>
    <w:rsid w:val="00817DE7"/>
    <w:rsid w:val="00820353"/>
    <w:rsid w:val="008633CC"/>
    <w:rsid w:val="008644DE"/>
    <w:rsid w:val="00865190"/>
    <w:rsid w:val="008719B9"/>
    <w:rsid w:val="00892016"/>
    <w:rsid w:val="00894219"/>
    <w:rsid w:val="00894ECE"/>
    <w:rsid w:val="00896BB4"/>
    <w:rsid w:val="008A6748"/>
    <w:rsid w:val="008A7FB8"/>
    <w:rsid w:val="008B4306"/>
    <w:rsid w:val="008B6713"/>
    <w:rsid w:val="008C62BA"/>
    <w:rsid w:val="008D5990"/>
    <w:rsid w:val="008F64FC"/>
    <w:rsid w:val="00900837"/>
    <w:rsid w:val="009022B8"/>
    <w:rsid w:val="009173AD"/>
    <w:rsid w:val="00917CC4"/>
    <w:rsid w:val="009210A3"/>
    <w:rsid w:val="009319BF"/>
    <w:rsid w:val="00935FEB"/>
    <w:rsid w:val="0096008C"/>
    <w:rsid w:val="00970B40"/>
    <w:rsid w:val="00974EF9"/>
    <w:rsid w:val="009763DA"/>
    <w:rsid w:val="009827B0"/>
    <w:rsid w:val="00993090"/>
    <w:rsid w:val="009A177A"/>
    <w:rsid w:val="009B4B93"/>
    <w:rsid w:val="009D26D0"/>
    <w:rsid w:val="009E32BF"/>
    <w:rsid w:val="009F24BE"/>
    <w:rsid w:val="009F6C2F"/>
    <w:rsid w:val="00A022AC"/>
    <w:rsid w:val="00A07090"/>
    <w:rsid w:val="00A170DD"/>
    <w:rsid w:val="00A216AF"/>
    <w:rsid w:val="00A22533"/>
    <w:rsid w:val="00A26F46"/>
    <w:rsid w:val="00A34FD3"/>
    <w:rsid w:val="00A36929"/>
    <w:rsid w:val="00A46402"/>
    <w:rsid w:val="00A46918"/>
    <w:rsid w:val="00A85CD6"/>
    <w:rsid w:val="00AA35B0"/>
    <w:rsid w:val="00AD18C8"/>
    <w:rsid w:val="00AD7D5A"/>
    <w:rsid w:val="00AD7FA6"/>
    <w:rsid w:val="00AE4643"/>
    <w:rsid w:val="00AF0416"/>
    <w:rsid w:val="00B01E01"/>
    <w:rsid w:val="00B10CB4"/>
    <w:rsid w:val="00B23B72"/>
    <w:rsid w:val="00B419E8"/>
    <w:rsid w:val="00B42702"/>
    <w:rsid w:val="00B45D02"/>
    <w:rsid w:val="00B759E7"/>
    <w:rsid w:val="00B85407"/>
    <w:rsid w:val="00B90F7B"/>
    <w:rsid w:val="00B95702"/>
    <w:rsid w:val="00BB0BE2"/>
    <w:rsid w:val="00BC6489"/>
    <w:rsid w:val="00BD480C"/>
    <w:rsid w:val="00C014A2"/>
    <w:rsid w:val="00C071EF"/>
    <w:rsid w:val="00C276AD"/>
    <w:rsid w:val="00C440CA"/>
    <w:rsid w:val="00C5359E"/>
    <w:rsid w:val="00C6536F"/>
    <w:rsid w:val="00C73602"/>
    <w:rsid w:val="00C815B8"/>
    <w:rsid w:val="00C900D3"/>
    <w:rsid w:val="00C90EDC"/>
    <w:rsid w:val="00C97C2D"/>
    <w:rsid w:val="00CA63D5"/>
    <w:rsid w:val="00CC3899"/>
    <w:rsid w:val="00CD0E26"/>
    <w:rsid w:val="00CF60C8"/>
    <w:rsid w:val="00D2179B"/>
    <w:rsid w:val="00D32924"/>
    <w:rsid w:val="00D45222"/>
    <w:rsid w:val="00D503A3"/>
    <w:rsid w:val="00D651F9"/>
    <w:rsid w:val="00D73B77"/>
    <w:rsid w:val="00D87881"/>
    <w:rsid w:val="00DA27D0"/>
    <w:rsid w:val="00DA6ED0"/>
    <w:rsid w:val="00DB0615"/>
    <w:rsid w:val="00DB4541"/>
    <w:rsid w:val="00DC5011"/>
    <w:rsid w:val="00E04A46"/>
    <w:rsid w:val="00E06963"/>
    <w:rsid w:val="00E1575E"/>
    <w:rsid w:val="00E171B6"/>
    <w:rsid w:val="00E4296B"/>
    <w:rsid w:val="00E64D79"/>
    <w:rsid w:val="00E65A32"/>
    <w:rsid w:val="00E82EDB"/>
    <w:rsid w:val="00E97B25"/>
    <w:rsid w:val="00EA5800"/>
    <w:rsid w:val="00EB1753"/>
    <w:rsid w:val="00EB1C21"/>
    <w:rsid w:val="00EB6CFF"/>
    <w:rsid w:val="00EC6FC8"/>
    <w:rsid w:val="00EE3996"/>
    <w:rsid w:val="00EF5525"/>
    <w:rsid w:val="00F000F0"/>
    <w:rsid w:val="00F02EC5"/>
    <w:rsid w:val="00F307B7"/>
    <w:rsid w:val="00F33EA8"/>
    <w:rsid w:val="00F34727"/>
    <w:rsid w:val="00F42A77"/>
    <w:rsid w:val="00F45394"/>
    <w:rsid w:val="00F56DE2"/>
    <w:rsid w:val="00F904AE"/>
    <w:rsid w:val="00F934F8"/>
    <w:rsid w:val="00F96624"/>
    <w:rsid w:val="00FA2696"/>
    <w:rsid w:val="00FB52FE"/>
    <w:rsid w:val="00FC0A34"/>
    <w:rsid w:val="00FD1DEF"/>
    <w:rsid w:val="00FE3B3F"/>
    <w:rsid w:val="00FF0901"/>
    <w:rsid w:val="00FF2D19"/>
    <w:rsid w:val="00FF4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A3AA84"/>
  <w15:chartTrackingRefBased/>
  <w15:docId w15:val="{F59B8560-85D8-42B7-814A-674A4598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footnote reference" w:uiPriority="99"/>
    <w:lsdException w:name="Title" w:qFormat="1"/>
    <w:lsdException w:name="Subtitle"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963"/>
    <w:pPr>
      <w:widowControl w:val="0"/>
    </w:pPr>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97B25"/>
    <w:rPr>
      <w:rFonts w:ascii="Arial" w:hAnsi="Arial"/>
      <w:b/>
      <w:kern w:val="28"/>
      <w:sz w:val="28"/>
    </w:rPr>
  </w:style>
  <w:style w:type="character" w:customStyle="1" w:styleId="HideTWBExt">
    <w:name w:val="HideTWBExt"/>
    <w:rPr>
      <w:rFonts w:ascii="Arial" w:hAnsi="Arial"/>
      <w:noProof/>
      <w:vanish/>
      <w:color w:val="000080"/>
      <w:sz w:val="20"/>
    </w:rPr>
  </w:style>
  <w:style w:type="paragraph" w:styleId="Footer">
    <w:name w:val="footer"/>
    <w:basedOn w:val="Normal"/>
    <w:link w:val="FooterChar"/>
    <w:rsid w:val="00B23B72"/>
    <w:pPr>
      <w:tabs>
        <w:tab w:val="center" w:pos="4535"/>
        <w:tab w:val="right" w:pos="9071"/>
      </w:tabs>
      <w:spacing w:before="240" w:after="240"/>
    </w:pPr>
    <w:rPr>
      <w:sz w:val="22"/>
    </w:rPr>
  </w:style>
  <w:style w:type="character" w:customStyle="1" w:styleId="FooterChar">
    <w:name w:val="Footer Char"/>
    <w:link w:val="Footer"/>
    <w:rsid w:val="004E4FF4"/>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qFormat/>
    <w:pPr>
      <w:spacing w:after="240"/>
    </w:pPr>
  </w:style>
  <w:style w:type="character" w:customStyle="1" w:styleId="Normal12Char">
    <w:name w:val="Normal12 Char"/>
    <w:link w:val="Normal12"/>
    <w:locked/>
    <w:rsid w:val="004E4FF4"/>
    <w:rPr>
      <w:sz w:val="24"/>
    </w:r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2669B6"/>
    <w:rPr>
      <w:sz w:val="24"/>
      <w:lang w:val="bg-BG"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2669B6"/>
    <w:rPr>
      <w:b/>
      <w:sz w:val="24"/>
      <w:lang w:val="bg-BG" w:eastAsia="en-GB" w:bidi="ar-SA"/>
    </w:rPr>
  </w:style>
  <w:style w:type="paragraph" w:customStyle="1" w:styleId="Normal12Bold">
    <w:name w:val="Normal12Bold"/>
    <w:basedOn w:val="Normal12"/>
    <w:rPr>
      <w:b/>
    </w:rPr>
  </w:style>
  <w:style w:type="paragraph" w:customStyle="1" w:styleId="Normal12Italic">
    <w:name w:val="Normal12Italic"/>
    <w:basedOn w:val="Normal"/>
    <w:pPr>
      <w:spacing w:before="240"/>
    </w:pPr>
    <w:rPr>
      <w:i/>
    </w:rPr>
  </w:style>
  <w:style w:type="paragraph" w:customStyle="1" w:styleId="Normal12Hanging">
    <w:name w:val="Normal12Hanging"/>
    <w:basedOn w:val="Normal12"/>
    <w:pPr>
      <w:ind w:left="567" w:hanging="567"/>
    </w:pPr>
  </w:style>
  <w:style w:type="paragraph" w:customStyle="1" w:styleId="EPName">
    <w:name w:val="EPName"/>
    <w:basedOn w:val="Normal"/>
    <w:rsid w:val="006F7907"/>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CrossRef">
    <w:name w:val="CrossRef"/>
    <w:basedOn w:val="Normal"/>
    <w:rsid w:val="00DA6ED0"/>
    <w:pPr>
      <w:spacing w:before="240"/>
      <w:jc w:val="center"/>
    </w:pPr>
    <w:rPr>
      <w:i/>
    </w:r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C2068"/>
    <w:pPr>
      <w:tabs>
        <w:tab w:val="left" w:pos="567"/>
      </w:tabs>
    </w:pPr>
  </w:style>
  <w:style w:type="paragraph" w:customStyle="1" w:styleId="RefProc">
    <w:name w:val="RefProc"/>
    <w:basedOn w:val="Normal"/>
    <w:rsid w:val="003C37CF"/>
    <w:pPr>
      <w:spacing w:before="240" w:after="240"/>
      <w:jc w:val="right"/>
    </w:pPr>
    <w:rPr>
      <w:rFonts w:ascii="Arial" w:hAnsi="Arial"/>
      <w:b/>
      <w:caps/>
    </w:rPr>
  </w:style>
  <w:style w:type="paragraph" w:customStyle="1" w:styleId="StarsAndIs">
    <w:name w:val="StarsAndIs"/>
    <w:basedOn w:val="Normal"/>
    <w:pPr>
      <w:ind w:left="1418"/>
    </w:pPr>
    <w:rPr>
      <w:rFonts w:ascii="Arial" w:hAnsi="Arial"/>
      <w:b/>
      <w:sz w:val="48"/>
    </w:rPr>
  </w:style>
  <w:style w:type="paragraph" w:customStyle="1" w:styleId="Lgendesigne">
    <w:name w:val="Légende signe"/>
    <w:basedOn w:val="Normal"/>
    <w:rsid w:val="00CC3899"/>
    <w:pPr>
      <w:tabs>
        <w:tab w:val="right" w:pos="454"/>
        <w:tab w:val="left" w:pos="737"/>
      </w:tabs>
      <w:ind w:left="737" w:hanging="737"/>
    </w:pPr>
    <w:rPr>
      <w:snapToGrid w:val="0"/>
      <w:sz w:val="18"/>
      <w:lang w:eastAsia="en-US"/>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link w:val="HeaderChar"/>
    <w:pPr>
      <w:tabs>
        <w:tab w:val="center" w:pos="4153"/>
        <w:tab w:val="right" w:pos="8306"/>
      </w:tabs>
    </w:pPr>
  </w:style>
  <w:style w:type="character" w:customStyle="1" w:styleId="HeaderChar">
    <w:name w:val="Header Char"/>
    <w:link w:val="Header"/>
    <w:rsid w:val="00E97B25"/>
    <w:rPr>
      <w:sz w:val="24"/>
    </w:rPr>
  </w:style>
  <w:style w:type="paragraph" w:customStyle="1" w:styleId="Olang">
    <w:name w:val="Olang"/>
    <w:basedOn w:val="Normal"/>
    <w:rsid w:val="002669B6"/>
    <w:pPr>
      <w:spacing w:before="240" w:after="240"/>
      <w:jc w:val="right"/>
    </w:pPr>
    <w:rPr>
      <w:noProof/>
    </w:rPr>
  </w:style>
  <w:style w:type="paragraph" w:customStyle="1" w:styleId="ColumnHeading">
    <w:name w:val="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ZCommittee">
    <w:name w:val="ZCommittee"/>
    <w:basedOn w:val="Normal"/>
    <w:next w:val="Normal"/>
    <w:rsid w:val="00461601"/>
    <w:pPr>
      <w:jc w:val="center"/>
    </w:pPr>
    <w:rPr>
      <w:rFonts w:ascii="Arial" w:hAnsi="Arial" w:cs="Arial"/>
      <w:i/>
      <w:sz w:val="22"/>
      <w:szCs w:val="22"/>
    </w:rPr>
  </w:style>
  <w:style w:type="paragraph" w:customStyle="1" w:styleId="LineTop">
    <w:name w:val="LineTop"/>
    <w:basedOn w:val="Normal"/>
    <w:next w:val="ZCommittee"/>
    <w:rsid w:val="00461601"/>
    <w:pPr>
      <w:pBdr>
        <w:top w:val="single" w:sz="4" w:space="1" w:color="auto"/>
      </w:pBdr>
      <w:jc w:val="center"/>
    </w:pPr>
    <w:rPr>
      <w:rFonts w:ascii="Arial" w:hAnsi="Arial"/>
      <w:sz w:val="16"/>
      <w:szCs w:val="16"/>
    </w:rPr>
  </w:style>
  <w:style w:type="paragraph" w:customStyle="1" w:styleId="LineBottom">
    <w:name w:val="LineBottom"/>
    <w:basedOn w:val="Normal"/>
    <w:next w:val="Normal"/>
    <w:rsid w:val="0046160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Lgendetitre">
    <w:name w:val="Légende titre"/>
    <w:basedOn w:val="Normal"/>
    <w:rsid w:val="00CC3899"/>
    <w:pPr>
      <w:spacing w:before="240" w:after="240"/>
    </w:pPr>
    <w:rPr>
      <w:b/>
      <w:i/>
      <w:snapToGrid w:val="0"/>
      <w:lang w:eastAsia="en-US"/>
    </w:rPr>
  </w:style>
  <w:style w:type="paragraph" w:customStyle="1" w:styleId="Lgendestandard">
    <w:name w:val="Légende standard"/>
    <w:basedOn w:val="Lgendesigne"/>
    <w:rsid w:val="00CC3899"/>
    <w:pPr>
      <w:ind w:left="0" w:firstLine="0"/>
    </w:pPr>
  </w:style>
  <w:style w:type="character" w:styleId="Strong">
    <w:name w:val="Strong"/>
    <w:uiPriority w:val="22"/>
    <w:qFormat/>
    <w:rsid w:val="00993090"/>
    <w:rPr>
      <w:b/>
      <w:bCs/>
    </w:rPr>
  </w:style>
  <w:style w:type="paragraph" w:customStyle="1" w:styleId="EntPE">
    <w:name w:val="EntPE"/>
    <w:basedOn w:val="Normal12"/>
    <w:rsid w:val="004E4FF4"/>
    <w:pPr>
      <w:jc w:val="center"/>
    </w:pPr>
    <w:rPr>
      <w:sz w:val="56"/>
    </w:rPr>
  </w:style>
  <w:style w:type="paragraph" w:customStyle="1" w:styleId="CommitteeAM">
    <w:name w:val="CommitteeAM"/>
    <w:basedOn w:val="Normal"/>
    <w:rsid w:val="004E4FF4"/>
    <w:pPr>
      <w:spacing w:before="240" w:after="600"/>
      <w:jc w:val="center"/>
    </w:pPr>
    <w:rPr>
      <w:i/>
    </w:rPr>
  </w:style>
  <w:style w:type="paragraph" w:customStyle="1" w:styleId="ZDateAM">
    <w:name w:val="ZDateAM"/>
    <w:basedOn w:val="Normal"/>
    <w:rsid w:val="004E4FF4"/>
    <w:pPr>
      <w:tabs>
        <w:tab w:val="right" w:pos="9356"/>
      </w:tabs>
      <w:spacing w:after="480"/>
    </w:pPr>
    <w:rPr>
      <w:noProof/>
    </w:rPr>
  </w:style>
  <w:style w:type="paragraph" w:customStyle="1" w:styleId="ProjRap">
    <w:name w:val="ProjRap"/>
    <w:basedOn w:val="Normal"/>
    <w:rsid w:val="004E4FF4"/>
    <w:pPr>
      <w:tabs>
        <w:tab w:val="right" w:pos="9356"/>
      </w:tabs>
    </w:pPr>
    <w:rPr>
      <w:b/>
      <w:noProof/>
    </w:rPr>
  </w:style>
  <w:style w:type="paragraph" w:customStyle="1" w:styleId="PELeft">
    <w:name w:val="PELeft"/>
    <w:basedOn w:val="Normal"/>
    <w:rsid w:val="004E4FF4"/>
    <w:pPr>
      <w:spacing w:before="40" w:after="40"/>
    </w:pPr>
    <w:rPr>
      <w:rFonts w:ascii="Arial" w:hAnsi="Arial" w:cs="Arial"/>
      <w:sz w:val="22"/>
      <w:szCs w:val="22"/>
    </w:rPr>
  </w:style>
  <w:style w:type="paragraph" w:customStyle="1" w:styleId="PERight">
    <w:name w:val="PERight"/>
    <w:basedOn w:val="Normal"/>
    <w:next w:val="Normal"/>
    <w:rsid w:val="004E4FF4"/>
    <w:pPr>
      <w:jc w:val="right"/>
    </w:pPr>
    <w:rPr>
      <w:rFonts w:ascii="Arial" w:hAnsi="Arial" w:cs="Arial"/>
      <w:sz w:val="22"/>
      <w:szCs w:val="22"/>
    </w:rPr>
  </w:style>
  <w:style w:type="character" w:customStyle="1" w:styleId="Footer2Middle">
    <w:name w:val="Footer2Middle"/>
    <w:rsid w:val="004E4FF4"/>
    <w:rPr>
      <w:rFonts w:ascii="Arial" w:cs="Arial"/>
      <w:b w:val="0"/>
      <w:i/>
      <w:color w:val="C0C0C0"/>
      <w:sz w:val="22"/>
    </w:rPr>
  </w:style>
  <w:style w:type="paragraph" w:styleId="BalloonText">
    <w:name w:val="Balloon Text"/>
    <w:basedOn w:val="Normal"/>
    <w:link w:val="BalloonTextChar"/>
    <w:rsid w:val="0059607D"/>
    <w:rPr>
      <w:rFonts w:ascii="Segoe UI" w:hAnsi="Segoe UI" w:cs="Segoe UI"/>
      <w:sz w:val="18"/>
      <w:szCs w:val="18"/>
    </w:rPr>
  </w:style>
  <w:style w:type="character" w:customStyle="1" w:styleId="BalloonTextChar">
    <w:name w:val="Balloon Text Char"/>
    <w:basedOn w:val="DefaultParagraphFont"/>
    <w:link w:val="BalloonText"/>
    <w:rsid w:val="0059607D"/>
    <w:rPr>
      <w:rFonts w:ascii="Segoe UI" w:hAnsi="Segoe UI" w:cs="Segoe UI"/>
      <w:sz w:val="18"/>
      <w:szCs w:val="18"/>
    </w:rPr>
  </w:style>
  <w:style w:type="character" w:styleId="CommentReference">
    <w:name w:val="annotation reference"/>
    <w:basedOn w:val="DefaultParagraphFont"/>
    <w:rsid w:val="002F2BDB"/>
    <w:rPr>
      <w:sz w:val="16"/>
      <w:szCs w:val="16"/>
    </w:rPr>
  </w:style>
  <w:style w:type="paragraph" w:styleId="CommentText">
    <w:name w:val="annotation text"/>
    <w:basedOn w:val="Normal"/>
    <w:link w:val="CommentTextChar"/>
    <w:rsid w:val="002F2BDB"/>
    <w:rPr>
      <w:sz w:val="20"/>
    </w:rPr>
  </w:style>
  <w:style w:type="character" w:customStyle="1" w:styleId="CommentTextChar">
    <w:name w:val="Comment Text Char"/>
    <w:basedOn w:val="DefaultParagraphFont"/>
    <w:link w:val="CommentText"/>
    <w:rsid w:val="002F2BDB"/>
  </w:style>
  <w:style w:type="paragraph" w:styleId="CommentSubject">
    <w:name w:val="annotation subject"/>
    <w:basedOn w:val="CommentText"/>
    <w:next w:val="CommentText"/>
    <w:link w:val="CommentSubjectChar"/>
    <w:rsid w:val="002F2BDB"/>
    <w:rPr>
      <w:b/>
      <w:bCs/>
    </w:rPr>
  </w:style>
  <w:style w:type="character" w:customStyle="1" w:styleId="CommentSubjectChar">
    <w:name w:val="Comment Subject Char"/>
    <w:basedOn w:val="CommentTextChar"/>
    <w:link w:val="CommentSubject"/>
    <w:rsid w:val="002F2BDB"/>
    <w:rPr>
      <w:b/>
      <w:bCs/>
    </w:rPr>
  </w:style>
  <w:style w:type="paragraph" w:customStyle="1" w:styleId="PageHeadingNotTOC">
    <w:name w:val="PageHeadingNotTOC"/>
    <w:basedOn w:val="Normal"/>
    <w:rsid w:val="00E97B25"/>
    <w:pPr>
      <w:keepNext/>
      <w:spacing w:before="240" w:after="240"/>
      <w:jc w:val="center"/>
    </w:pPr>
    <w:rPr>
      <w:rFonts w:ascii="Arial" w:hAnsi="Arial"/>
      <w:b/>
    </w:rPr>
  </w:style>
  <w:style w:type="paragraph" w:customStyle="1" w:styleId="ConclusionsPA">
    <w:name w:val="ConclusionsPA"/>
    <w:basedOn w:val="Normal12"/>
    <w:rsid w:val="00E97B25"/>
    <w:pPr>
      <w:spacing w:before="480"/>
      <w:jc w:val="center"/>
    </w:pPr>
    <w:rPr>
      <w:rFonts w:ascii="Arial" w:hAnsi="Arial"/>
      <w:b/>
      <w:caps/>
      <w:snapToGrid w:val="0"/>
      <w:lang w:eastAsia="en-US"/>
    </w:rPr>
  </w:style>
  <w:style w:type="paragraph" w:customStyle="1" w:styleId="NormalTabs">
    <w:name w:val="NormalTabs"/>
    <w:basedOn w:val="Normal"/>
    <w:qFormat/>
    <w:rsid w:val="00E97B25"/>
    <w:pPr>
      <w:tabs>
        <w:tab w:val="center" w:pos="284"/>
        <w:tab w:val="left" w:pos="426"/>
      </w:tabs>
    </w:pPr>
    <w:rPr>
      <w:snapToGrid w:val="0"/>
      <w:lang w:eastAsia="en-US"/>
    </w:rPr>
  </w:style>
  <w:style w:type="character" w:customStyle="1" w:styleId="Sup">
    <w:name w:val="Sup"/>
    <w:rsid w:val="00E97B25"/>
    <w:rPr>
      <w:color w:val="000000"/>
      <w:vertAlign w:val="superscript"/>
    </w:rPr>
  </w:style>
  <w:style w:type="character" w:customStyle="1" w:styleId="SupBoldItalic">
    <w:name w:val="SupBoldItalic"/>
    <w:rsid w:val="00E97B25"/>
    <w:rPr>
      <w:b/>
      <w:i/>
      <w:color w:val="000000"/>
      <w:vertAlign w:val="superscript"/>
    </w:rPr>
  </w:style>
  <w:style w:type="character" w:styleId="PageNumber">
    <w:name w:val="page number"/>
    <w:basedOn w:val="DefaultParagraphFont"/>
    <w:rsid w:val="001860DA"/>
  </w:style>
  <w:style w:type="paragraph" w:styleId="Revision">
    <w:name w:val="Revision"/>
    <w:hidden/>
    <w:uiPriority w:val="99"/>
    <w:semiHidden/>
    <w:rsid w:val="001860DA"/>
    <w:rPr>
      <w:sz w:val="24"/>
      <w:szCs w:val="24"/>
    </w:rPr>
  </w:style>
  <w:style w:type="paragraph" w:styleId="NormalWeb">
    <w:name w:val="Normal (Web)"/>
    <w:basedOn w:val="Normal"/>
    <w:uiPriority w:val="99"/>
    <w:unhideWhenUsed/>
    <w:rsid w:val="001860DA"/>
    <w:pPr>
      <w:widowControl/>
      <w:spacing w:before="100" w:beforeAutospacing="1" w:after="100" w:afterAutospacing="1"/>
    </w:pPr>
    <w:rPr>
      <w:rFonts w:eastAsia="Calibri"/>
      <w:szCs w:val="24"/>
    </w:rPr>
  </w:style>
  <w:style w:type="paragraph" w:customStyle="1" w:styleId="Normal6Center">
    <w:name w:val="Normal6 + Center"/>
    <w:qFormat/>
    <w:rsid w:val="00290022"/>
    <w:pPr>
      <w:spacing w:after="120"/>
      <w:jc w:val="center"/>
    </w:pPr>
    <w:rPr>
      <w:b/>
      <w:i/>
      <w:color w:val="000000"/>
      <w:sz w:val="24"/>
      <w:szCs w:val="24"/>
    </w:rPr>
  </w:style>
  <w:style w:type="character" w:styleId="Hyperlink">
    <w:name w:val="Hyperlink"/>
    <w:basedOn w:val="DefaultParagraphFont"/>
    <w:rsid w:val="00290022"/>
    <w:rPr>
      <w:color w:val="0563C1" w:themeColor="hyperlink"/>
      <w:u w:val="single"/>
    </w:rPr>
  </w:style>
  <w:style w:type="character" w:customStyle="1" w:styleId="normaltextrun">
    <w:name w:val="normaltextrun"/>
    <w:rsid w:val="00AD7D5A"/>
  </w:style>
  <w:style w:type="character" w:customStyle="1" w:styleId="eop">
    <w:name w:val="eop"/>
    <w:rsid w:val="0034711A"/>
  </w:style>
  <w:style w:type="character" w:customStyle="1" w:styleId="spellingerror">
    <w:name w:val="spellingerror"/>
    <w:rsid w:val="0070209A"/>
  </w:style>
  <w:style w:type="character" w:customStyle="1" w:styleId="advancedproofingissue">
    <w:name w:val="advancedproofingissue"/>
    <w:rsid w:val="0070209A"/>
  </w:style>
  <w:style w:type="paragraph" w:customStyle="1" w:styleId="Normal6Italic">
    <w:name w:val="Normal6Italic"/>
    <w:basedOn w:val="Normal"/>
    <w:rsid w:val="00900837"/>
    <w:pPr>
      <w:widowControl/>
      <w:spacing w:after="120"/>
    </w:pPr>
    <w:rPr>
      <w:i/>
      <w:color w:val="000000"/>
      <w:szCs w:val="24"/>
    </w:rPr>
  </w:style>
  <w:style w:type="character" w:styleId="FootnoteReference">
    <w:name w:val="footnote reference"/>
    <w:uiPriority w:val="99"/>
    <w:unhideWhenUsed/>
    <w:rsid w:val="003D7A65"/>
    <w:rPr>
      <w:vertAlign w:val="superscript"/>
    </w:rPr>
  </w:style>
  <w:style w:type="paragraph" w:customStyle="1" w:styleId="NormalBold0">
    <w:name w:val="Normal Bold"/>
    <w:basedOn w:val="Normal"/>
    <w:rsid w:val="003D7A65"/>
    <w:rPr>
      <w:b/>
      <w:snapToGrid w:val="0"/>
      <w:lang w:eastAsia="en-US"/>
    </w:rPr>
  </w:style>
  <w:style w:type="character" w:styleId="FollowedHyperlink">
    <w:name w:val="FollowedHyperlink"/>
    <w:uiPriority w:val="99"/>
    <w:unhideWhenUsed/>
    <w:rsid w:val="003D7A65"/>
    <w:rPr>
      <w:color w:val="954F72"/>
      <w:u w:val="single"/>
    </w:rPr>
  </w:style>
  <w:style w:type="paragraph" w:customStyle="1" w:styleId="msonormal0">
    <w:name w:val="msonormal"/>
    <w:basedOn w:val="Normal"/>
    <w:rsid w:val="003D7A65"/>
    <w:pPr>
      <w:widowControl/>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5285">
      <w:bodyDiv w:val="1"/>
      <w:marLeft w:val="0"/>
      <w:marRight w:val="0"/>
      <w:marTop w:val="0"/>
      <w:marBottom w:val="0"/>
      <w:divBdr>
        <w:top w:val="none" w:sz="0" w:space="0" w:color="auto"/>
        <w:left w:val="none" w:sz="0" w:space="0" w:color="auto"/>
        <w:bottom w:val="none" w:sz="0" w:space="0" w:color="auto"/>
        <w:right w:val="none" w:sz="0" w:space="0" w:color="auto"/>
      </w:divBdr>
    </w:div>
    <w:div w:id="16657649">
      <w:bodyDiv w:val="1"/>
      <w:marLeft w:val="0"/>
      <w:marRight w:val="0"/>
      <w:marTop w:val="0"/>
      <w:marBottom w:val="0"/>
      <w:divBdr>
        <w:top w:val="none" w:sz="0" w:space="0" w:color="auto"/>
        <w:left w:val="none" w:sz="0" w:space="0" w:color="auto"/>
        <w:bottom w:val="none" w:sz="0" w:space="0" w:color="auto"/>
        <w:right w:val="none" w:sz="0" w:space="0" w:color="auto"/>
      </w:divBdr>
    </w:div>
    <w:div w:id="45763430">
      <w:bodyDiv w:val="1"/>
      <w:marLeft w:val="0"/>
      <w:marRight w:val="0"/>
      <w:marTop w:val="0"/>
      <w:marBottom w:val="0"/>
      <w:divBdr>
        <w:top w:val="none" w:sz="0" w:space="0" w:color="auto"/>
        <w:left w:val="none" w:sz="0" w:space="0" w:color="auto"/>
        <w:bottom w:val="none" w:sz="0" w:space="0" w:color="auto"/>
        <w:right w:val="none" w:sz="0" w:space="0" w:color="auto"/>
      </w:divBdr>
    </w:div>
    <w:div w:id="112604447">
      <w:bodyDiv w:val="1"/>
      <w:marLeft w:val="0"/>
      <w:marRight w:val="0"/>
      <w:marTop w:val="0"/>
      <w:marBottom w:val="0"/>
      <w:divBdr>
        <w:top w:val="none" w:sz="0" w:space="0" w:color="auto"/>
        <w:left w:val="none" w:sz="0" w:space="0" w:color="auto"/>
        <w:bottom w:val="none" w:sz="0" w:space="0" w:color="auto"/>
        <w:right w:val="none" w:sz="0" w:space="0" w:color="auto"/>
      </w:divBdr>
    </w:div>
    <w:div w:id="125126302">
      <w:bodyDiv w:val="1"/>
      <w:marLeft w:val="0"/>
      <w:marRight w:val="0"/>
      <w:marTop w:val="0"/>
      <w:marBottom w:val="0"/>
      <w:divBdr>
        <w:top w:val="none" w:sz="0" w:space="0" w:color="auto"/>
        <w:left w:val="none" w:sz="0" w:space="0" w:color="auto"/>
        <w:bottom w:val="none" w:sz="0" w:space="0" w:color="auto"/>
        <w:right w:val="none" w:sz="0" w:space="0" w:color="auto"/>
      </w:divBdr>
    </w:div>
    <w:div w:id="134614820">
      <w:bodyDiv w:val="1"/>
      <w:marLeft w:val="0"/>
      <w:marRight w:val="0"/>
      <w:marTop w:val="0"/>
      <w:marBottom w:val="0"/>
      <w:divBdr>
        <w:top w:val="none" w:sz="0" w:space="0" w:color="auto"/>
        <w:left w:val="none" w:sz="0" w:space="0" w:color="auto"/>
        <w:bottom w:val="none" w:sz="0" w:space="0" w:color="auto"/>
        <w:right w:val="none" w:sz="0" w:space="0" w:color="auto"/>
      </w:divBdr>
    </w:div>
    <w:div w:id="140343671">
      <w:bodyDiv w:val="1"/>
      <w:marLeft w:val="0"/>
      <w:marRight w:val="0"/>
      <w:marTop w:val="0"/>
      <w:marBottom w:val="0"/>
      <w:divBdr>
        <w:top w:val="none" w:sz="0" w:space="0" w:color="auto"/>
        <w:left w:val="none" w:sz="0" w:space="0" w:color="auto"/>
        <w:bottom w:val="none" w:sz="0" w:space="0" w:color="auto"/>
        <w:right w:val="none" w:sz="0" w:space="0" w:color="auto"/>
      </w:divBdr>
    </w:div>
    <w:div w:id="164710007">
      <w:bodyDiv w:val="1"/>
      <w:marLeft w:val="0"/>
      <w:marRight w:val="0"/>
      <w:marTop w:val="0"/>
      <w:marBottom w:val="0"/>
      <w:divBdr>
        <w:top w:val="none" w:sz="0" w:space="0" w:color="auto"/>
        <w:left w:val="none" w:sz="0" w:space="0" w:color="auto"/>
        <w:bottom w:val="none" w:sz="0" w:space="0" w:color="auto"/>
        <w:right w:val="none" w:sz="0" w:space="0" w:color="auto"/>
      </w:divBdr>
    </w:div>
    <w:div w:id="166873715">
      <w:bodyDiv w:val="1"/>
      <w:marLeft w:val="0"/>
      <w:marRight w:val="0"/>
      <w:marTop w:val="0"/>
      <w:marBottom w:val="0"/>
      <w:divBdr>
        <w:top w:val="none" w:sz="0" w:space="0" w:color="auto"/>
        <w:left w:val="none" w:sz="0" w:space="0" w:color="auto"/>
        <w:bottom w:val="none" w:sz="0" w:space="0" w:color="auto"/>
        <w:right w:val="none" w:sz="0" w:space="0" w:color="auto"/>
      </w:divBdr>
    </w:div>
    <w:div w:id="170066859">
      <w:bodyDiv w:val="1"/>
      <w:marLeft w:val="0"/>
      <w:marRight w:val="0"/>
      <w:marTop w:val="0"/>
      <w:marBottom w:val="0"/>
      <w:divBdr>
        <w:top w:val="none" w:sz="0" w:space="0" w:color="auto"/>
        <w:left w:val="none" w:sz="0" w:space="0" w:color="auto"/>
        <w:bottom w:val="none" w:sz="0" w:space="0" w:color="auto"/>
        <w:right w:val="none" w:sz="0" w:space="0" w:color="auto"/>
      </w:divBdr>
    </w:div>
    <w:div w:id="193662800">
      <w:bodyDiv w:val="1"/>
      <w:marLeft w:val="0"/>
      <w:marRight w:val="0"/>
      <w:marTop w:val="0"/>
      <w:marBottom w:val="0"/>
      <w:divBdr>
        <w:top w:val="none" w:sz="0" w:space="0" w:color="auto"/>
        <w:left w:val="none" w:sz="0" w:space="0" w:color="auto"/>
        <w:bottom w:val="none" w:sz="0" w:space="0" w:color="auto"/>
        <w:right w:val="none" w:sz="0" w:space="0" w:color="auto"/>
      </w:divBdr>
    </w:div>
    <w:div w:id="196506702">
      <w:bodyDiv w:val="1"/>
      <w:marLeft w:val="0"/>
      <w:marRight w:val="0"/>
      <w:marTop w:val="0"/>
      <w:marBottom w:val="0"/>
      <w:divBdr>
        <w:top w:val="none" w:sz="0" w:space="0" w:color="auto"/>
        <w:left w:val="none" w:sz="0" w:space="0" w:color="auto"/>
        <w:bottom w:val="none" w:sz="0" w:space="0" w:color="auto"/>
        <w:right w:val="none" w:sz="0" w:space="0" w:color="auto"/>
      </w:divBdr>
    </w:div>
    <w:div w:id="202982712">
      <w:bodyDiv w:val="1"/>
      <w:marLeft w:val="0"/>
      <w:marRight w:val="0"/>
      <w:marTop w:val="0"/>
      <w:marBottom w:val="0"/>
      <w:divBdr>
        <w:top w:val="none" w:sz="0" w:space="0" w:color="auto"/>
        <w:left w:val="none" w:sz="0" w:space="0" w:color="auto"/>
        <w:bottom w:val="none" w:sz="0" w:space="0" w:color="auto"/>
        <w:right w:val="none" w:sz="0" w:space="0" w:color="auto"/>
      </w:divBdr>
    </w:div>
    <w:div w:id="203447314">
      <w:bodyDiv w:val="1"/>
      <w:marLeft w:val="0"/>
      <w:marRight w:val="0"/>
      <w:marTop w:val="0"/>
      <w:marBottom w:val="0"/>
      <w:divBdr>
        <w:top w:val="none" w:sz="0" w:space="0" w:color="auto"/>
        <w:left w:val="none" w:sz="0" w:space="0" w:color="auto"/>
        <w:bottom w:val="none" w:sz="0" w:space="0" w:color="auto"/>
        <w:right w:val="none" w:sz="0" w:space="0" w:color="auto"/>
      </w:divBdr>
    </w:div>
    <w:div w:id="310868142">
      <w:bodyDiv w:val="1"/>
      <w:marLeft w:val="0"/>
      <w:marRight w:val="0"/>
      <w:marTop w:val="0"/>
      <w:marBottom w:val="0"/>
      <w:divBdr>
        <w:top w:val="none" w:sz="0" w:space="0" w:color="auto"/>
        <w:left w:val="none" w:sz="0" w:space="0" w:color="auto"/>
        <w:bottom w:val="none" w:sz="0" w:space="0" w:color="auto"/>
        <w:right w:val="none" w:sz="0" w:space="0" w:color="auto"/>
      </w:divBdr>
    </w:div>
    <w:div w:id="333729680">
      <w:bodyDiv w:val="1"/>
      <w:marLeft w:val="0"/>
      <w:marRight w:val="0"/>
      <w:marTop w:val="0"/>
      <w:marBottom w:val="0"/>
      <w:divBdr>
        <w:top w:val="none" w:sz="0" w:space="0" w:color="auto"/>
        <w:left w:val="none" w:sz="0" w:space="0" w:color="auto"/>
        <w:bottom w:val="none" w:sz="0" w:space="0" w:color="auto"/>
        <w:right w:val="none" w:sz="0" w:space="0" w:color="auto"/>
      </w:divBdr>
    </w:div>
    <w:div w:id="348142054">
      <w:bodyDiv w:val="1"/>
      <w:marLeft w:val="0"/>
      <w:marRight w:val="0"/>
      <w:marTop w:val="0"/>
      <w:marBottom w:val="0"/>
      <w:divBdr>
        <w:top w:val="none" w:sz="0" w:space="0" w:color="auto"/>
        <w:left w:val="none" w:sz="0" w:space="0" w:color="auto"/>
        <w:bottom w:val="none" w:sz="0" w:space="0" w:color="auto"/>
        <w:right w:val="none" w:sz="0" w:space="0" w:color="auto"/>
      </w:divBdr>
    </w:div>
    <w:div w:id="408381469">
      <w:bodyDiv w:val="1"/>
      <w:marLeft w:val="0"/>
      <w:marRight w:val="0"/>
      <w:marTop w:val="0"/>
      <w:marBottom w:val="0"/>
      <w:divBdr>
        <w:top w:val="none" w:sz="0" w:space="0" w:color="auto"/>
        <w:left w:val="none" w:sz="0" w:space="0" w:color="auto"/>
        <w:bottom w:val="none" w:sz="0" w:space="0" w:color="auto"/>
        <w:right w:val="none" w:sz="0" w:space="0" w:color="auto"/>
      </w:divBdr>
    </w:div>
    <w:div w:id="414591035">
      <w:bodyDiv w:val="1"/>
      <w:marLeft w:val="0"/>
      <w:marRight w:val="0"/>
      <w:marTop w:val="0"/>
      <w:marBottom w:val="0"/>
      <w:divBdr>
        <w:top w:val="none" w:sz="0" w:space="0" w:color="auto"/>
        <w:left w:val="none" w:sz="0" w:space="0" w:color="auto"/>
        <w:bottom w:val="none" w:sz="0" w:space="0" w:color="auto"/>
        <w:right w:val="none" w:sz="0" w:space="0" w:color="auto"/>
      </w:divBdr>
    </w:div>
    <w:div w:id="429592566">
      <w:bodyDiv w:val="1"/>
      <w:marLeft w:val="0"/>
      <w:marRight w:val="0"/>
      <w:marTop w:val="0"/>
      <w:marBottom w:val="0"/>
      <w:divBdr>
        <w:top w:val="none" w:sz="0" w:space="0" w:color="auto"/>
        <w:left w:val="none" w:sz="0" w:space="0" w:color="auto"/>
        <w:bottom w:val="none" w:sz="0" w:space="0" w:color="auto"/>
        <w:right w:val="none" w:sz="0" w:space="0" w:color="auto"/>
      </w:divBdr>
    </w:div>
    <w:div w:id="444883532">
      <w:bodyDiv w:val="1"/>
      <w:marLeft w:val="0"/>
      <w:marRight w:val="0"/>
      <w:marTop w:val="0"/>
      <w:marBottom w:val="0"/>
      <w:divBdr>
        <w:top w:val="none" w:sz="0" w:space="0" w:color="auto"/>
        <w:left w:val="none" w:sz="0" w:space="0" w:color="auto"/>
        <w:bottom w:val="none" w:sz="0" w:space="0" w:color="auto"/>
        <w:right w:val="none" w:sz="0" w:space="0" w:color="auto"/>
      </w:divBdr>
    </w:div>
    <w:div w:id="455030619">
      <w:bodyDiv w:val="1"/>
      <w:marLeft w:val="0"/>
      <w:marRight w:val="0"/>
      <w:marTop w:val="0"/>
      <w:marBottom w:val="0"/>
      <w:divBdr>
        <w:top w:val="none" w:sz="0" w:space="0" w:color="auto"/>
        <w:left w:val="none" w:sz="0" w:space="0" w:color="auto"/>
        <w:bottom w:val="none" w:sz="0" w:space="0" w:color="auto"/>
        <w:right w:val="none" w:sz="0" w:space="0" w:color="auto"/>
      </w:divBdr>
    </w:div>
    <w:div w:id="459298088">
      <w:bodyDiv w:val="1"/>
      <w:marLeft w:val="0"/>
      <w:marRight w:val="0"/>
      <w:marTop w:val="0"/>
      <w:marBottom w:val="0"/>
      <w:divBdr>
        <w:top w:val="none" w:sz="0" w:space="0" w:color="auto"/>
        <w:left w:val="none" w:sz="0" w:space="0" w:color="auto"/>
        <w:bottom w:val="none" w:sz="0" w:space="0" w:color="auto"/>
        <w:right w:val="none" w:sz="0" w:space="0" w:color="auto"/>
      </w:divBdr>
    </w:div>
    <w:div w:id="467479867">
      <w:bodyDiv w:val="1"/>
      <w:marLeft w:val="0"/>
      <w:marRight w:val="0"/>
      <w:marTop w:val="0"/>
      <w:marBottom w:val="0"/>
      <w:divBdr>
        <w:top w:val="none" w:sz="0" w:space="0" w:color="auto"/>
        <w:left w:val="none" w:sz="0" w:space="0" w:color="auto"/>
        <w:bottom w:val="none" w:sz="0" w:space="0" w:color="auto"/>
        <w:right w:val="none" w:sz="0" w:space="0" w:color="auto"/>
      </w:divBdr>
    </w:div>
    <w:div w:id="504635697">
      <w:bodyDiv w:val="1"/>
      <w:marLeft w:val="0"/>
      <w:marRight w:val="0"/>
      <w:marTop w:val="0"/>
      <w:marBottom w:val="0"/>
      <w:divBdr>
        <w:top w:val="none" w:sz="0" w:space="0" w:color="auto"/>
        <w:left w:val="none" w:sz="0" w:space="0" w:color="auto"/>
        <w:bottom w:val="none" w:sz="0" w:space="0" w:color="auto"/>
        <w:right w:val="none" w:sz="0" w:space="0" w:color="auto"/>
      </w:divBdr>
    </w:div>
    <w:div w:id="505829565">
      <w:bodyDiv w:val="1"/>
      <w:marLeft w:val="0"/>
      <w:marRight w:val="0"/>
      <w:marTop w:val="0"/>
      <w:marBottom w:val="0"/>
      <w:divBdr>
        <w:top w:val="none" w:sz="0" w:space="0" w:color="auto"/>
        <w:left w:val="none" w:sz="0" w:space="0" w:color="auto"/>
        <w:bottom w:val="none" w:sz="0" w:space="0" w:color="auto"/>
        <w:right w:val="none" w:sz="0" w:space="0" w:color="auto"/>
      </w:divBdr>
    </w:div>
    <w:div w:id="525293121">
      <w:bodyDiv w:val="1"/>
      <w:marLeft w:val="0"/>
      <w:marRight w:val="0"/>
      <w:marTop w:val="0"/>
      <w:marBottom w:val="0"/>
      <w:divBdr>
        <w:top w:val="none" w:sz="0" w:space="0" w:color="auto"/>
        <w:left w:val="none" w:sz="0" w:space="0" w:color="auto"/>
        <w:bottom w:val="none" w:sz="0" w:space="0" w:color="auto"/>
        <w:right w:val="none" w:sz="0" w:space="0" w:color="auto"/>
      </w:divBdr>
    </w:div>
    <w:div w:id="547642004">
      <w:bodyDiv w:val="1"/>
      <w:marLeft w:val="0"/>
      <w:marRight w:val="0"/>
      <w:marTop w:val="0"/>
      <w:marBottom w:val="0"/>
      <w:divBdr>
        <w:top w:val="none" w:sz="0" w:space="0" w:color="auto"/>
        <w:left w:val="none" w:sz="0" w:space="0" w:color="auto"/>
        <w:bottom w:val="none" w:sz="0" w:space="0" w:color="auto"/>
        <w:right w:val="none" w:sz="0" w:space="0" w:color="auto"/>
      </w:divBdr>
    </w:div>
    <w:div w:id="565459367">
      <w:bodyDiv w:val="1"/>
      <w:marLeft w:val="0"/>
      <w:marRight w:val="0"/>
      <w:marTop w:val="0"/>
      <w:marBottom w:val="0"/>
      <w:divBdr>
        <w:top w:val="none" w:sz="0" w:space="0" w:color="auto"/>
        <w:left w:val="none" w:sz="0" w:space="0" w:color="auto"/>
        <w:bottom w:val="none" w:sz="0" w:space="0" w:color="auto"/>
        <w:right w:val="none" w:sz="0" w:space="0" w:color="auto"/>
      </w:divBdr>
    </w:div>
    <w:div w:id="584151023">
      <w:bodyDiv w:val="1"/>
      <w:marLeft w:val="0"/>
      <w:marRight w:val="0"/>
      <w:marTop w:val="0"/>
      <w:marBottom w:val="0"/>
      <w:divBdr>
        <w:top w:val="none" w:sz="0" w:space="0" w:color="auto"/>
        <w:left w:val="none" w:sz="0" w:space="0" w:color="auto"/>
        <w:bottom w:val="none" w:sz="0" w:space="0" w:color="auto"/>
        <w:right w:val="none" w:sz="0" w:space="0" w:color="auto"/>
      </w:divBdr>
    </w:div>
    <w:div w:id="602079347">
      <w:bodyDiv w:val="1"/>
      <w:marLeft w:val="0"/>
      <w:marRight w:val="0"/>
      <w:marTop w:val="0"/>
      <w:marBottom w:val="0"/>
      <w:divBdr>
        <w:top w:val="none" w:sz="0" w:space="0" w:color="auto"/>
        <w:left w:val="none" w:sz="0" w:space="0" w:color="auto"/>
        <w:bottom w:val="none" w:sz="0" w:space="0" w:color="auto"/>
        <w:right w:val="none" w:sz="0" w:space="0" w:color="auto"/>
      </w:divBdr>
    </w:div>
    <w:div w:id="614675890">
      <w:bodyDiv w:val="1"/>
      <w:marLeft w:val="0"/>
      <w:marRight w:val="0"/>
      <w:marTop w:val="0"/>
      <w:marBottom w:val="0"/>
      <w:divBdr>
        <w:top w:val="none" w:sz="0" w:space="0" w:color="auto"/>
        <w:left w:val="none" w:sz="0" w:space="0" w:color="auto"/>
        <w:bottom w:val="none" w:sz="0" w:space="0" w:color="auto"/>
        <w:right w:val="none" w:sz="0" w:space="0" w:color="auto"/>
      </w:divBdr>
    </w:div>
    <w:div w:id="617181507">
      <w:bodyDiv w:val="1"/>
      <w:marLeft w:val="0"/>
      <w:marRight w:val="0"/>
      <w:marTop w:val="0"/>
      <w:marBottom w:val="0"/>
      <w:divBdr>
        <w:top w:val="none" w:sz="0" w:space="0" w:color="auto"/>
        <w:left w:val="none" w:sz="0" w:space="0" w:color="auto"/>
        <w:bottom w:val="none" w:sz="0" w:space="0" w:color="auto"/>
        <w:right w:val="none" w:sz="0" w:space="0" w:color="auto"/>
      </w:divBdr>
    </w:div>
    <w:div w:id="620188425">
      <w:bodyDiv w:val="1"/>
      <w:marLeft w:val="0"/>
      <w:marRight w:val="0"/>
      <w:marTop w:val="0"/>
      <w:marBottom w:val="0"/>
      <w:divBdr>
        <w:top w:val="none" w:sz="0" w:space="0" w:color="auto"/>
        <w:left w:val="none" w:sz="0" w:space="0" w:color="auto"/>
        <w:bottom w:val="none" w:sz="0" w:space="0" w:color="auto"/>
        <w:right w:val="none" w:sz="0" w:space="0" w:color="auto"/>
      </w:divBdr>
    </w:div>
    <w:div w:id="640883318">
      <w:bodyDiv w:val="1"/>
      <w:marLeft w:val="0"/>
      <w:marRight w:val="0"/>
      <w:marTop w:val="0"/>
      <w:marBottom w:val="0"/>
      <w:divBdr>
        <w:top w:val="none" w:sz="0" w:space="0" w:color="auto"/>
        <w:left w:val="none" w:sz="0" w:space="0" w:color="auto"/>
        <w:bottom w:val="none" w:sz="0" w:space="0" w:color="auto"/>
        <w:right w:val="none" w:sz="0" w:space="0" w:color="auto"/>
      </w:divBdr>
    </w:div>
    <w:div w:id="661352078">
      <w:bodyDiv w:val="1"/>
      <w:marLeft w:val="0"/>
      <w:marRight w:val="0"/>
      <w:marTop w:val="0"/>
      <w:marBottom w:val="0"/>
      <w:divBdr>
        <w:top w:val="none" w:sz="0" w:space="0" w:color="auto"/>
        <w:left w:val="none" w:sz="0" w:space="0" w:color="auto"/>
        <w:bottom w:val="none" w:sz="0" w:space="0" w:color="auto"/>
        <w:right w:val="none" w:sz="0" w:space="0" w:color="auto"/>
      </w:divBdr>
    </w:div>
    <w:div w:id="666058934">
      <w:bodyDiv w:val="1"/>
      <w:marLeft w:val="0"/>
      <w:marRight w:val="0"/>
      <w:marTop w:val="0"/>
      <w:marBottom w:val="0"/>
      <w:divBdr>
        <w:top w:val="none" w:sz="0" w:space="0" w:color="auto"/>
        <w:left w:val="none" w:sz="0" w:space="0" w:color="auto"/>
        <w:bottom w:val="none" w:sz="0" w:space="0" w:color="auto"/>
        <w:right w:val="none" w:sz="0" w:space="0" w:color="auto"/>
      </w:divBdr>
    </w:div>
    <w:div w:id="785542651">
      <w:bodyDiv w:val="1"/>
      <w:marLeft w:val="0"/>
      <w:marRight w:val="0"/>
      <w:marTop w:val="0"/>
      <w:marBottom w:val="0"/>
      <w:divBdr>
        <w:top w:val="none" w:sz="0" w:space="0" w:color="auto"/>
        <w:left w:val="none" w:sz="0" w:space="0" w:color="auto"/>
        <w:bottom w:val="none" w:sz="0" w:space="0" w:color="auto"/>
        <w:right w:val="none" w:sz="0" w:space="0" w:color="auto"/>
      </w:divBdr>
    </w:div>
    <w:div w:id="788933413">
      <w:bodyDiv w:val="1"/>
      <w:marLeft w:val="0"/>
      <w:marRight w:val="0"/>
      <w:marTop w:val="0"/>
      <w:marBottom w:val="0"/>
      <w:divBdr>
        <w:top w:val="none" w:sz="0" w:space="0" w:color="auto"/>
        <w:left w:val="none" w:sz="0" w:space="0" w:color="auto"/>
        <w:bottom w:val="none" w:sz="0" w:space="0" w:color="auto"/>
        <w:right w:val="none" w:sz="0" w:space="0" w:color="auto"/>
      </w:divBdr>
    </w:div>
    <w:div w:id="801389522">
      <w:bodyDiv w:val="1"/>
      <w:marLeft w:val="0"/>
      <w:marRight w:val="0"/>
      <w:marTop w:val="0"/>
      <w:marBottom w:val="0"/>
      <w:divBdr>
        <w:top w:val="none" w:sz="0" w:space="0" w:color="auto"/>
        <w:left w:val="none" w:sz="0" w:space="0" w:color="auto"/>
        <w:bottom w:val="none" w:sz="0" w:space="0" w:color="auto"/>
        <w:right w:val="none" w:sz="0" w:space="0" w:color="auto"/>
      </w:divBdr>
    </w:div>
    <w:div w:id="819882327">
      <w:bodyDiv w:val="1"/>
      <w:marLeft w:val="0"/>
      <w:marRight w:val="0"/>
      <w:marTop w:val="0"/>
      <w:marBottom w:val="0"/>
      <w:divBdr>
        <w:top w:val="none" w:sz="0" w:space="0" w:color="auto"/>
        <w:left w:val="none" w:sz="0" w:space="0" w:color="auto"/>
        <w:bottom w:val="none" w:sz="0" w:space="0" w:color="auto"/>
        <w:right w:val="none" w:sz="0" w:space="0" w:color="auto"/>
      </w:divBdr>
    </w:div>
    <w:div w:id="834615563">
      <w:bodyDiv w:val="1"/>
      <w:marLeft w:val="0"/>
      <w:marRight w:val="0"/>
      <w:marTop w:val="0"/>
      <w:marBottom w:val="0"/>
      <w:divBdr>
        <w:top w:val="none" w:sz="0" w:space="0" w:color="auto"/>
        <w:left w:val="none" w:sz="0" w:space="0" w:color="auto"/>
        <w:bottom w:val="none" w:sz="0" w:space="0" w:color="auto"/>
        <w:right w:val="none" w:sz="0" w:space="0" w:color="auto"/>
      </w:divBdr>
    </w:div>
    <w:div w:id="881985874">
      <w:bodyDiv w:val="1"/>
      <w:marLeft w:val="0"/>
      <w:marRight w:val="0"/>
      <w:marTop w:val="0"/>
      <w:marBottom w:val="0"/>
      <w:divBdr>
        <w:top w:val="none" w:sz="0" w:space="0" w:color="auto"/>
        <w:left w:val="none" w:sz="0" w:space="0" w:color="auto"/>
        <w:bottom w:val="none" w:sz="0" w:space="0" w:color="auto"/>
        <w:right w:val="none" w:sz="0" w:space="0" w:color="auto"/>
      </w:divBdr>
    </w:div>
    <w:div w:id="931746395">
      <w:bodyDiv w:val="1"/>
      <w:marLeft w:val="0"/>
      <w:marRight w:val="0"/>
      <w:marTop w:val="0"/>
      <w:marBottom w:val="0"/>
      <w:divBdr>
        <w:top w:val="none" w:sz="0" w:space="0" w:color="auto"/>
        <w:left w:val="none" w:sz="0" w:space="0" w:color="auto"/>
        <w:bottom w:val="none" w:sz="0" w:space="0" w:color="auto"/>
        <w:right w:val="none" w:sz="0" w:space="0" w:color="auto"/>
      </w:divBdr>
    </w:div>
    <w:div w:id="964585317">
      <w:bodyDiv w:val="1"/>
      <w:marLeft w:val="0"/>
      <w:marRight w:val="0"/>
      <w:marTop w:val="0"/>
      <w:marBottom w:val="0"/>
      <w:divBdr>
        <w:top w:val="none" w:sz="0" w:space="0" w:color="auto"/>
        <w:left w:val="none" w:sz="0" w:space="0" w:color="auto"/>
        <w:bottom w:val="none" w:sz="0" w:space="0" w:color="auto"/>
        <w:right w:val="none" w:sz="0" w:space="0" w:color="auto"/>
      </w:divBdr>
    </w:div>
    <w:div w:id="996417731">
      <w:bodyDiv w:val="1"/>
      <w:marLeft w:val="0"/>
      <w:marRight w:val="0"/>
      <w:marTop w:val="0"/>
      <w:marBottom w:val="0"/>
      <w:divBdr>
        <w:top w:val="none" w:sz="0" w:space="0" w:color="auto"/>
        <w:left w:val="none" w:sz="0" w:space="0" w:color="auto"/>
        <w:bottom w:val="none" w:sz="0" w:space="0" w:color="auto"/>
        <w:right w:val="none" w:sz="0" w:space="0" w:color="auto"/>
      </w:divBdr>
    </w:div>
    <w:div w:id="1005324605">
      <w:bodyDiv w:val="1"/>
      <w:marLeft w:val="0"/>
      <w:marRight w:val="0"/>
      <w:marTop w:val="0"/>
      <w:marBottom w:val="0"/>
      <w:divBdr>
        <w:top w:val="none" w:sz="0" w:space="0" w:color="auto"/>
        <w:left w:val="none" w:sz="0" w:space="0" w:color="auto"/>
        <w:bottom w:val="none" w:sz="0" w:space="0" w:color="auto"/>
        <w:right w:val="none" w:sz="0" w:space="0" w:color="auto"/>
      </w:divBdr>
    </w:div>
    <w:div w:id="1019238498">
      <w:bodyDiv w:val="1"/>
      <w:marLeft w:val="0"/>
      <w:marRight w:val="0"/>
      <w:marTop w:val="0"/>
      <w:marBottom w:val="0"/>
      <w:divBdr>
        <w:top w:val="none" w:sz="0" w:space="0" w:color="auto"/>
        <w:left w:val="none" w:sz="0" w:space="0" w:color="auto"/>
        <w:bottom w:val="none" w:sz="0" w:space="0" w:color="auto"/>
        <w:right w:val="none" w:sz="0" w:space="0" w:color="auto"/>
      </w:divBdr>
    </w:div>
    <w:div w:id="1029447862">
      <w:bodyDiv w:val="1"/>
      <w:marLeft w:val="0"/>
      <w:marRight w:val="0"/>
      <w:marTop w:val="0"/>
      <w:marBottom w:val="0"/>
      <w:divBdr>
        <w:top w:val="none" w:sz="0" w:space="0" w:color="auto"/>
        <w:left w:val="none" w:sz="0" w:space="0" w:color="auto"/>
        <w:bottom w:val="none" w:sz="0" w:space="0" w:color="auto"/>
        <w:right w:val="none" w:sz="0" w:space="0" w:color="auto"/>
      </w:divBdr>
    </w:div>
    <w:div w:id="1074201893">
      <w:bodyDiv w:val="1"/>
      <w:marLeft w:val="0"/>
      <w:marRight w:val="0"/>
      <w:marTop w:val="0"/>
      <w:marBottom w:val="0"/>
      <w:divBdr>
        <w:top w:val="none" w:sz="0" w:space="0" w:color="auto"/>
        <w:left w:val="none" w:sz="0" w:space="0" w:color="auto"/>
        <w:bottom w:val="none" w:sz="0" w:space="0" w:color="auto"/>
        <w:right w:val="none" w:sz="0" w:space="0" w:color="auto"/>
      </w:divBdr>
    </w:div>
    <w:div w:id="1075124295">
      <w:bodyDiv w:val="1"/>
      <w:marLeft w:val="0"/>
      <w:marRight w:val="0"/>
      <w:marTop w:val="0"/>
      <w:marBottom w:val="0"/>
      <w:divBdr>
        <w:top w:val="none" w:sz="0" w:space="0" w:color="auto"/>
        <w:left w:val="none" w:sz="0" w:space="0" w:color="auto"/>
        <w:bottom w:val="none" w:sz="0" w:space="0" w:color="auto"/>
        <w:right w:val="none" w:sz="0" w:space="0" w:color="auto"/>
      </w:divBdr>
    </w:div>
    <w:div w:id="1112438710">
      <w:bodyDiv w:val="1"/>
      <w:marLeft w:val="0"/>
      <w:marRight w:val="0"/>
      <w:marTop w:val="0"/>
      <w:marBottom w:val="0"/>
      <w:divBdr>
        <w:top w:val="none" w:sz="0" w:space="0" w:color="auto"/>
        <w:left w:val="none" w:sz="0" w:space="0" w:color="auto"/>
        <w:bottom w:val="none" w:sz="0" w:space="0" w:color="auto"/>
        <w:right w:val="none" w:sz="0" w:space="0" w:color="auto"/>
      </w:divBdr>
    </w:div>
    <w:div w:id="1113281964">
      <w:bodyDiv w:val="1"/>
      <w:marLeft w:val="0"/>
      <w:marRight w:val="0"/>
      <w:marTop w:val="0"/>
      <w:marBottom w:val="0"/>
      <w:divBdr>
        <w:top w:val="none" w:sz="0" w:space="0" w:color="auto"/>
        <w:left w:val="none" w:sz="0" w:space="0" w:color="auto"/>
        <w:bottom w:val="none" w:sz="0" w:space="0" w:color="auto"/>
        <w:right w:val="none" w:sz="0" w:space="0" w:color="auto"/>
      </w:divBdr>
    </w:div>
    <w:div w:id="1124926689">
      <w:bodyDiv w:val="1"/>
      <w:marLeft w:val="0"/>
      <w:marRight w:val="0"/>
      <w:marTop w:val="0"/>
      <w:marBottom w:val="0"/>
      <w:divBdr>
        <w:top w:val="none" w:sz="0" w:space="0" w:color="auto"/>
        <w:left w:val="none" w:sz="0" w:space="0" w:color="auto"/>
        <w:bottom w:val="none" w:sz="0" w:space="0" w:color="auto"/>
        <w:right w:val="none" w:sz="0" w:space="0" w:color="auto"/>
      </w:divBdr>
    </w:div>
    <w:div w:id="1180657592">
      <w:bodyDiv w:val="1"/>
      <w:marLeft w:val="0"/>
      <w:marRight w:val="0"/>
      <w:marTop w:val="0"/>
      <w:marBottom w:val="0"/>
      <w:divBdr>
        <w:top w:val="none" w:sz="0" w:space="0" w:color="auto"/>
        <w:left w:val="none" w:sz="0" w:space="0" w:color="auto"/>
        <w:bottom w:val="none" w:sz="0" w:space="0" w:color="auto"/>
        <w:right w:val="none" w:sz="0" w:space="0" w:color="auto"/>
      </w:divBdr>
    </w:div>
    <w:div w:id="1201864786">
      <w:bodyDiv w:val="1"/>
      <w:marLeft w:val="0"/>
      <w:marRight w:val="0"/>
      <w:marTop w:val="0"/>
      <w:marBottom w:val="0"/>
      <w:divBdr>
        <w:top w:val="none" w:sz="0" w:space="0" w:color="auto"/>
        <w:left w:val="none" w:sz="0" w:space="0" w:color="auto"/>
        <w:bottom w:val="none" w:sz="0" w:space="0" w:color="auto"/>
        <w:right w:val="none" w:sz="0" w:space="0" w:color="auto"/>
      </w:divBdr>
    </w:div>
    <w:div w:id="1218278140">
      <w:bodyDiv w:val="1"/>
      <w:marLeft w:val="0"/>
      <w:marRight w:val="0"/>
      <w:marTop w:val="0"/>
      <w:marBottom w:val="0"/>
      <w:divBdr>
        <w:top w:val="none" w:sz="0" w:space="0" w:color="auto"/>
        <w:left w:val="none" w:sz="0" w:space="0" w:color="auto"/>
        <w:bottom w:val="none" w:sz="0" w:space="0" w:color="auto"/>
        <w:right w:val="none" w:sz="0" w:space="0" w:color="auto"/>
      </w:divBdr>
    </w:div>
    <w:div w:id="1223491885">
      <w:bodyDiv w:val="1"/>
      <w:marLeft w:val="0"/>
      <w:marRight w:val="0"/>
      <w:marTop w:val="0"/>
      <w:marBottom w:val="0"/>
      <w:divBdr>
        <w:top w:val="none" w:sz="0" w:space="0" w:color="auto"/>
        <w:left w:val="none" w:sz="0" w:space="0" w:color="auto"/>
        <w:bottom w:val="none" w:sz="0" w:space="0" w:color="auto"/>
        <w:right w:val="none" w:sz="0" w:space="0" w:color="auto"/>
      </w:divBdr>
    </w:div>
    <w:div w:id="1286079601">
      <w:bodyDiv w:val="1"/>
      <w:marLeft w:val="0"/>
      <w:marRight w:val="0"/>
      <w:marTop w:val="0"/>
      <w:marBottom w:val="0"/>
      <w:divBdr>
        <w:top w:val="none" w:sz="0" w:space="0" w:color="auto"/>
        <w:left w:val="none" w:sz="0" w:space="0" w:color="auto"/>
        <w:bottom w:val="none" w:sz="0" w:space="0" w:color="auto"/>
        <w:right w:val="none" w:sz="0" w:space="0" w:color="auto"/>
      </w:divBdr>
    </w:div>
    <w:div w:id="1302416367">
      <w:bodyDiv w:val="1"/>
      <w:marLeft w:val="0"/>
      <w:marRight w:val="0"/>
      <w:marTop w:val="0"/>
      <w:marBottom w:val="0"/>
      <w:divBdr>
        <w:top w:val="none" w:sz="0" w:space="0" w:color="auto"/>
        <w:left w:val="none" w:sz="0" w:space="0" w:color="auto"/>
        <w:bottom w:val="none" w:sz="0" w:space="0" w:color="auto"/>
        <w:right w:val="none" w:sz="0" w:space="0" w:color="auto"/>
      </w:divBdr>
    </w:div>
    <w:div w:id="1303341121">
      <w:bodyDiv w:val="1"/>
      <w:marLeft w:val="0"/>
      <w:marRight w:val="0"/>
      <w:marTop w:val="0"/>
      <w:marBottom w:val="0"/>
      <w:divBdr>
        <w:top w:val="none" w:sz="0" w:space="0" w:color="auto"/>
        <w:left w:val="none" w:sz="0" w:space="0" w:color="auto"/>
        <w:bottom w:val="none" w:sz="0" w:space="0" w:color="auto"/>
        <w:right w:val="none" w:sz="0" w:space="0" w:color="auto"/>
      </w:divBdr>
    </w:div>
    <w:div w:id="1356351400">
      <w:bodyDiv w:val="1"/>
      <w:marLeft w:val="0"/>
      <w:marRight w:val="0"/>
      <w:marTop w:val="0"/>
      <w:marBottom w:val="0"/>
      <w:divBdr>
        <w:top w:val="none" w:sz="0" w:space="0" w:color="auto"/>
        <w:left w:val="none" w:sz="0" w:space="0" w:color="auto"/>
        <w:bottom w:val="none" w:sz="0" w:space="0" w:color="auto"/>
        <w:right w:val="none" w:sz="0" w:space="0" w:color="auto"/>
      </w:divBdr>
    </w:div>
    <w:div w:id="1398699515">
      <w:bodyDiv w:val="1"/>
      <w:marLeft w:val="0"/>
      <w:marRight w:val="0"/>
      <w:marTop w:val="0"/>
      <w:marBottom w:val="0"/>
      <w:divBdr>
        <w:top w:val="none" w:sz="0" w:space="0" w:color="auto"/>
        <w:left w:val="none" w:sz="0" w:space="0" w:color="auto"/>
        <w:bottom w:val="none" w:sz="0" w:space="0" w:color="auto"/>
        <w:right w:val="none" w:sz="0" w:space="0" w:color="auto"/>
      </w:divBdr>
    </w:div>
    <w:div w:id="1413895853">
      <w:bodyDiv w:val="1"/>
      <w:marLeft w:val="0"/>
      <w:marRight w:val="0"/>
      <w:marTop w:val="0"/>
      <w:marBottom w:val="0"/>
      <w:divBdr>
        <w:top w:val="none" w:sz="0" w:space="0" w:color="auto"/>
        <w:left w:val="none" w:sz="0" w:space="0" w:color="auto"/>
        <w:bottom w:val="none" w:sz="0" w:space="0" w:color="auto"/>
        <w:right w:val="none" w:sz="0" w:space="0" w:color="auto"/>
      </w:divBdr>
    </w:div>
    <w:div w:id="1438594960">
      <w:bodyDiv w:val="1"/>
      <w:marLeft w:val="0"/>
      <w:marRight w:val="0"/>
      <w:marTop w:val="0"/>
      <w:marBottom w:val="0"/>
      <w:divBdr>
        <w:top w:val="none" w:sz="0" w:space="0" w:color="auto"/>
        <w:left w:val="none" w:sz="0" w:space="0" w:color="auto"/>
        <w:bottom w:val="none" w:sz="0" w:space="0" w:color="auto"/>
        <w:right w:val="none" w:sz="0" w:space="0" w:color="auto"/>
      </w:divBdr>
    </w:div>
    <w:div w:id="1471442547">
      <w:bodyDiv w:val="1"/>
      <w:marLeft w:val="0"/>
      <w:marRight w:val="0"/>
      <w:marTop w:val="0"/>
      <w:marBottom w:val="0"/>
      <w:divBdr>
        <w:top w:val="none" w:sz="0" w:space="0" w:color="auto"/>
        <w:left w:val="none" w:sz="0" w:space="0" w:color="auto"/>
        <w:bottom w:val="none" w:sz="0" w:space="0" w:color="auto"/>
        <w:right w:val="none" w:sz="0" w:space="0" w:color="auto"/>
      </w:divBdr>
    </w:div>
    <w:div w:id="1472869197">
      <w:bodyDiv w:val="1"/>
      <w:marLeft w:val="0"/>
      <w:marRight w:val="0"/>
      <w:marTop w:val="0"/>
      <w:marBottom w:val="0"/>
      <w:divBdr>
        <w:top w:val="none" w:sz="0" w:space="0" w:color="auto"/>
        <w:left w:val="none" w:sz="0" w:space="0" w:color="auto"/>
        <w:bottom w:val="none" w:sz="0" w:space="0" w:color="auto"/>
        <w:right w:val="none" w:sz="0" w:space="0" w:color="auto"/>
      </w:divBdr>
    </w:div>
    <w:div w:id="1475029691">
      <w:bodyDiv w:val="1"/>
      <w:marLeft w:val="0"/>
      <w:marRight w:val="0"/>
      <w:marTop w:val="0"/>
      <w:marBottom w:val="0"/>
      <w:divBdr>
        <w:top w:val="none" w:sz="0" w:space="0" w:color="auto"/>
        <w:left w:val="none" w:sz="0" w:space="0" w:color="auto"/>
        <w:bottom w:val="none" w:sz="0" w:space="0" w:color="auto"/>
        <w:right w:val="none" w:sz="0" w:space="0" w:color="auto"/>
      </w:divBdr>
    </w:div>
    <w:div w:id="1479345613">
      <w:bodyDiv w:val="1"/>
      <w:marLeft w:val="0"/>
      <w:marRight w:val="0"/>
      <w:marTop w:val="0"/>
      <w:marBottom w:val="0"/>
      <w:divBdr>
        <w:top w:val="none" w:sz="0" w:space="0" w:color="auto"/>
        <w:left w:val="none" w:sz="0" w:space="0" w:color="auto"/>
        <w:bottom w:val="none" w:sz="0" w:space="0" w:color="auto"/>
        <w:right w:val="none" w:sz="0" w:space="0" w:color="auto"/>
      </w:divBdr>
    </w:div>
    <w:div w:id="1490363659">
      <w:bodyDiv w:val="1"/>
      <w:marLeft w:val="0"/>
      <w:marRight w:val="0"/>
      <w:marTop w:val="0"/>
      <w:marBottom w:val="0"/>
      <w:divBdr>
        <w:top w:val="none" w:sz="0" w:space="0" w:color="auto"/>
        <w:left w:val="none" w:sz="0" w:space="0" w:color="auto"/>
        <w:bottom w:val="none" w:sz="0" w:space="0" w:color="auto"/>
        <w:right w:val="none" w:sz="0" w:space="0" w:color="auto"/>
      </w:divBdr>
    </w:div>
    <w:div w:id="1494487284">
      <w:bodyDiv w:val="1"/>
      <w:marLeft w:val="0"/>
      <w:marRight w:val="0"/>
      <w:marTop w:val="0"/>
      <w:marBottom w:val="0"/>
      <w:divBdr>
        <w:top w:val="none" w:sz="0" w:space="0" w:color="auto"/>
        <w:left w:val="none" w:sz="0" w:space="0" w:color="auto"/>
        <w:bottom w:val="none" w:sz="0" w:space="0" w:color="auto"/>
        <w:right w:val="none" w:sz="0" w:space="0" w:color="auto"/>
      </w:divBdr>
    </w:div>
    <w:div w:id="1510874858">
      <w:bodyDiv w:val="1"/>
      <w:marLeft w:val="0"/>
      <w:marRight w:val="0"/>
      <w:marTop w:val="0"/>
      <w:marBottom w:val="0"/>
      <w:divBdr>
        <w:top w:val="none" w:sz="0" w:space="0" w:color="auto"/>
        <w:left w:val="none" w:sz="0" w:space="0" w:color="auto"/>
        <w:bottom w:val="none" w:sz="0" w:space="0" w:color="auto"/>
        <w:right w:val="none" w:sz="0" w:space="0" w:color="auto"/>
      </w:divBdr>
    </w:div>
    <w:div w:id="1529106596">
      <w:bodyDiv w:val="1"/>
      <w:marLeft w:val="0"/>
      <w:marRight w:val="0"/>
      <w:marTop w:val="0"/>
      <w:marBottom w:val="0"/>
      <w:divBdr>
        <w:top w:val="none" w:sz="0" w:space="0" w:color="auto"/>
        <w:left w:val="none" w:sz="0" w:space="0" w:color="auto"/>
        <w:bottom w:val="none" w:sz="0" w:space="0" w:color="auto"/>
        <w:right w:val="none" w:sz="0" w:space="0" w:color="auto"/>
      </w:divBdr>
    </w:div>
    <w:div w:id="1530338612">
      <w:bodyDiv w:val="1"/>
      <w:marLeft w:val="0"/>
      <w:marRight w:val="0"/>
      <w:marTop w:val="0"/>
      <w:marBottom w:val="0"/>
      <w:divBdr>
        <w:top w:val="none" w:sz="0" w:space="0" w:color="auto"/>
        <w:left w:val="none" w:sz="0" w:space="0" w:color="auto"/>
        <w:bottom w:val="none" w:sz="0" w:space="0" w:color="auto"/>
        <w:right w:val="none" w:sz="0" w:space="0" w:color="auto"/>
      </w:divBdr>
    </w:div>
    <w:div w:id="1555774250">
      <w:bodyDiv w:val="1"/>
      <w:marLeft w:val="0"/>
      <w:marRight w:val="0"/>
      <w:marTop w:val="0"/>
      <w:marBottom w:val="0"/>
      <w:divBdr>
        <w:top w:val="none" w:sz="0" w:space="0" w:color="auto"/>
        <w:left w:val="none" w:sz="0" w:space="0" w:color="auto"/>
        <w:bottom w:val="none" w:sz="0" w:space="0" w:color="auto"/>
        <w:right w:val="none" w:sz="0" w:space="0" w:color="auto"/>
      </w:divBdr>
    </w:div>
    <w:div w:id="1562399232">
      <w:bodyDiv w:val="1"/>
      <w:marLeft w:val="0"/>
      <w:marRight w:val="0"/>
      <w:marTop w:val="0"/>
      <w:marBottom w:val="0"/>
      <w:divBdr>
        <w:top w:val="none" w:sz="0" w:space="0" w:color="auto"/>
        <w:left w:val="none" w:sz="0" w:space="0" w:color="auto"/>
        <w:bottom w:val="none" w:sz="0" w:space="0" w:color="auto"/>
        <w:right w:val="none" w:sz="0" w:space="0" w:color="auto"/>
      </w:divBdr>
    </w:div>
    <w:div w:id="1609464482">
      <w:bodyDiv w:val="1"/>
      <w:marLeft w:val="0"/>
      <w:marRight w:val="0"/>
      <w:marTop w:val="0"/>
      <w:marBottom w:val="0"/>
      <w:divBdr>
        <w:top w:val="none" w:sz="0" w:space="0" w:color="auto"/>
        <w:left w:val="none" w:sz="0" w:space="0" w:color="auto"/>
        <w:bottom w:val="none" w:sz="0" w:space="0" w:color="auto"/>
        <w:right w:val="none" w:sz="0" w:space="0" w:color="auto"/>
      </w:divBdr>
    </w:div>
    <w:div w:id="1624773514">
      <w:bodyDiv w:val="1"/>
      <w:marLeft w:val="0"/>
      <w:marRight w:val="0"/>
      <w:marTop w:val="0"/>
      <w:marBottom w:val="0"/>
      <w:divBdr>
        <w:top w:val="none" w:sz="0" w:space="0" w:color="auto"/>
        <w:left w:val="none" w:sz="0" w:space="0" w:color="auto"/>
        <w:bottom w:val="none" w:sz="0" w:space="0" w:color="auto"/>
        <w:right w:val="none" w:sz="0" w:space="0" w:color="auto"/>
      </w:divBdr>
    </w:div>
    <w:div w:id="1642809166">
      <w:bodyDiv w:val="1"/>
      <w:marLeft w:val="0"/>
      <w:marRight w:val="0"/>
      <w:marTop w:val="0"/>
      <w:marBottom w:val="0"/>
      <w:divBdr>
        <w:top w:val="none" w:sz="0" w:space="0" w:color="auto"/>
        <w:left w:val="none" w:sz="0" w:space="0" w:color="auto"/>
        <w:bottom w:val="none" w:sz="0" w:space="0" w:color="auto"/>
        <w:right w:val="none" w:sz="0" w:space="0" w:color="auto"/>
      </w:divBdr>
    </w:div>
    <w:div w:id="1646474928">
      <w:bodyDiv w:val="1"/>
      <w:marLeft w:val="0"/>
      <w:marRight w:val="0"/>
      <w:marTop w:val="0"/>
      <w:marBottom w:val="0"/>
      <w:divBdr>
        <w:top w:val="none" w:sz="0" w:space="0" w:color="auto"/>
        <w:left w:val="none" w:sz="0" w:space="0" w:color="auto"/>
        <w:bottom w:val="none" w:sz="0" w:space="0" w:color="auto"/>
        <w:right w:val="none" w:sz="0" w:space="0" w:color="auto"/>
      </w:divBdr>
    </w:div>
    <w:div w:id="1668557408">
      <w:bodyDiv w:val="1"/>
      <w:marLeft w:val="0"/>
      <w:marRight w:val="0"/>
      <w:marTop w:val="0"/>
      <w:marBottom w:val="0"/>
      <w:divBdr>
        <w:top w:val="none" w:sz="0" w:space="0" w:color="auto"/>
        <w:left w:val="none" w:sz="0" w:space="0" w:color="auto"/>
        <w:bottom w:val="none" w:sz="0" w:space="0" w:color="auto"/>
        <w:right w:val="none" w:sz="0" w:space="0" w:color="auto"/>
      </w:divBdr>
    </w:div>
    <w:div w:id="1685934805">
      <w:bodyDiv w:val="1"/>
      <w:marLeft w:val="0"/>
      <w:marRight w:val="0"/>
      <w:marTop w:val="0"/>
      <w:marBottom w:val="0"/>
      <w:divBdr>
        <w:top w:val="none" w:sz="0" w:space="0" w:color="auto"/>
        <w:left w:val="none" w:sz="0" w:space="0" w:color="auto"/>
        <w:bottom w:val="none" w:sz="0" w:space="0" w:color="auto"/>
        <w:right w:val="none" w:sz="0" w:space="0" w:color="auto"/>
      </w:divBdr>
    </w:div>
    <w:div w:id="1694843148">
      <w:bodyDiv w:val="1"/>
      <w:marLeft w:val="0"/>
      <w:marRight w:val="0"/>
      <w:marTop w:val="0"/>
      <w:marBottom w:val="0"/>
      <w:divBdr>
        <w:top w:val="none" w:sz="0" w:space="0" w:color="auto"/>
        <w:left w:val="none" w:sz="0" w:space="0" w:color="auto"/>
        <w:bottom w:val="none" w:sz="0" w:space="0" w:color="auto"/>
        <w:right w:val="none" w:sz="0" w:space="0" w:color="auto"/>
      </w:divBdr>
    </w:div>
    <w:div w:id="1751729655">
      <w:bodyDiv w:val="1"/>
      <w:marLeft w:val="0"/>
      <w:marRight w:val="0"/>
      <w:marTop w:val="0"/>
      <w:marBottom w:val="0"/>
      <w:divBdr>
        <w:top w:val="none" w:sz="0" w:space="0" w:color="auto"/>
        <w:left w:val="none" w:sz="0" w:space="0" w:color="auto"/>
        <w:bottom w:val="none" w:sz="0" w:space="0" w:color="auto"/>
        <w:right w:val="none" w:sz="0" w:space="0" w:color="auto"/>
      </w:divBdr>
    </w:div>
    <w:div w:id="1753116394">
      <w:bodyDiv w:val="1"/>
      <w:marLeft w:val="0"/>
      <w:marRight w:val="0"/>
      <w:marTop w:val="0"/>
      <w:marBottom w:val="0"/>
      <w:divBdr>
        <w:top w:val="none" w:sz="0" w:space="0" w:color="auto"/>
        <w:left w:val="none" w:sz="0" w:space="0" w:color="auto"/>
        <w:bottom w:val="none" w:sz="0" w:space="0" w:color="auto"/>
        <w:right w:val="none" w:sz="0" w:space="0" w:color="auto"/>
      </w:divBdr>
    </w:div>
    <w:div w:id="1759714456">
      <w:bodyDiv w:val="1"/>
      <w:marLeft w:val="0"/>
      <w:marRight w:val="0"/>
      <w:marTop w:val="0"/>
      <w:marBottom w:val="0"/>
      <w:divBdr>
        <w:top w:val="none" w:sz="0" w:space="0" w:color="auto"/>
        <w:left w:val="none" w:sz="0" w:space="0" w:color="auto"/>
        <w:bottom w:val="none" w:sz="0" w:space="0" w:color="auto"/>
        <w:right w:val="none" w:sz="0" w:space="0" w:color="auto"/>
      </w:divBdr>
    </w:div>
    <w:div w:id="1778019562">
      <w:bodyDiv w:val="1"/>
      <w:marLeft w:val="0"/>
      <w:marRight w:val="0"/>
      <w:marTop w:val="0"/>
      <w:marBottom w:val="0"/>
      <w:divBdr>
        <w:top w:val="none" w:sz="0" w:space="0" w:color="auto"/>
        <w:left w:val="none" w:sz="0" w:space="0" w:color="auto"/>
        <w:bottom w:val="none" w:sz="0" w:space="0" w:color="auto"/>
        <w:right w:val="none" w:sz="0" w:space="0" w:color="auto"/>
      </w:divBdr>
    </w:div>
    <w:div w:id="1804929945">
      <w:bodyDiv w:val="1"/>
      <w:marLeft w:val="0"/>
      <w:marRight w:val="0"/>
      <w:marTop w:val="0"/>
      <w:marBottom w:val="0"/>
      <w:divBdr>
        <w:top w:val="none" w:sz="0" w:space="0" w:color="auto"/>
        <w:left w:val="none" w:sz="0" w:space="0" w:color="auto"/>
        <w:bottom w:val="none" w:sz="0" w:space="0" w:color="auto"/>
        <w:right w:val="none" w:sz="0" w:space="0" w:color="auto"/>
      </w:divBdr>
    </w:div>
    <w:div w:id="1819958227">
      <w:bodyDiv w:val="1"/>
      <w:marLeft w:val="0"/>
      <w:marRight w:val="0"/>
      <w:marTop w:val="0"/>
      <w:marBottom w:val="0"/>
      <w:divBdr>
        <w:top w:val="none" w:sz="0" w:space="0" w:color="auto"/>
        <w:left w:val="none" w:sz="0" w:space="0" w:color="auto"/>
        <w:bottom w:val="none" w:sz="0" w:space="0" w:color="auto"/>
        <w:right w:val="none" w:sz="0" w:space="0" w:color="auto"/>
      </w:divBdr>
    </w:div>
    <w:div w:id="1832722063">
      <w:bodyDiv w:val="1"/>
      <w:marLeft w:val="0"/>
      <w:marRight w:val="0"/>
      <w:marTop w:val="0"/>
      <w:marBottom w:val="0"/>
      <w:divBdr>
        <w:top w:val="none" w:sz="0" w:space="0" w:color="auto"/>
        <w:left w:val="none" w:sz="0" w:space="0" w:color="auto"/>
        <w:bottom w:val="none" w:sz="0" w:space="0" w:color="auto"/>
        <w:right w:val="none" w:sz="0" w:space="0" w:color="auto"/>
      </w:divBdr>
    </w:div>
    <w:div w:id="1865973035">
      <w:bodyDiv w:val="1"/>
      <w:marLeft w:val="0"/>
      <w:marRight w:val="0"/>
      <w:marTop w:val="0"/>
      <w:marBottom w:val="0"/>
      <w:divBdr>
        <w:top w:val="none" w:sz="0" w:space="0" w:color="auto"/>
        <w:left w:val="none" w:sz="0" w:space="0" w:color="auto"/>
        <w:bottom w:val="none" w:sz="0" w:space="0" w:color="auto"/>
        <w:right w:val="none" w:sz="0" w:space="0" w:color="auto"/>
      </w:divBdr>
    </w:div>
    <w:div w:id="1884831075">
      <w:bodyDiv w:val="1"/>
      <w:marLeft w:val="0"/>
      <w:marRight w:val="0"/>
      <w:marTop w:val="0"/>
      <w:marBottom w:val="0"/>
      <w:divBdr>
        <w:top w:val="none" w:sz="0" w:space="0" w:color="auto"/>
        <w:left w:val="none" w:sz="0" w:space="0" w:color="auto"/>
        <w:bottom w:val="none" w:sz="0" w:space="0" w:color="auto"/>
        <w:right w:val="none" w:sz="0" w:space="0" w:color="auto"/>
      </w:divBdr>
    </w:div>
    <w:div w:id="1953588526">
      <w:bodyDiv w:val="1"/>
      <w:marLeft w:val="0"/>
      <w:marRight w:val="0"/>
      <w:marTop w:val="0"/>
      <w:marBottom w:val="0"/>
      <w:divBdr>
        <w:top w:val="none" w:sz="0" w:space="0" w:color="auto"/>
        <w:left w:val="none" w:sz="0" w:space="0" w:color="auto"/>
        <w:bottom w:val="none" w:sz="0" w:space="0" w:color="auto"/>
        <w:right w:val="none" w:sz="0" w:space="0" w:color="auto"/>
      </w:divBdr>
    </w:div>
    <w:div w:id="1956668189">
      <w:bodyDiv w:val="1"/>
      <w:marLeft w:val="0"/>
      <w:marRight w:val="0"/>
      <w:marTop w:val="0"/>
      <w:marBottom w:val="0"/>
      <w:divBdr>
        <w:top w:val="none" w:sz="0" w:space="0" w:color="auto"/>
        <w:left w:val="none" w:sz="0" w:space="0" w:color="auto"/>
        <w:bottom w:val="none" w:sz="0" w:space="0" w:color="auto"/>
        <w:right w:val="none" w:sz="0" w:space="0" w:color="auto"/>
      </w:divBdr>
    </w:div>
    <w:div w:id="1969503615">
      <w:bodyDiv w:val="1"/>
      <w:marLeft w:val="0"/>
      <w:marRight w:val="0"/>
      <w:marTop w:val="0"/>
      <w:marBottom w:val="0"/>
      <w:divBdr>
        <w:top w:val="none" w:sz="0" w:space="0" w:color="auto"/>
        <w:left w:val="none" w:sz="0" w:space="0" w:color="auto"/>
        <w:bottom w:val="none" w:sz="0" w:space="0" w:color="auto"/>
        <w:right w:val="none" w:sz="0" w:space="0" w:color="auto"/>
      </w:divBdr>
    </w:div>
    <w:div w:id="1971864915">
      <w:bodyDiv w:val="1"/>
      <w:marLeft w:val="0"/>
      <w:marRight w:val="0"/>
      <w:marTop w:val="0"/>
      <w:marBottom w:val="0"/>
      <w:divBdr>
        <w:top w:val="none" w:sz="0" w:space="0" w:color="auto"/>
        <w:left w:val="none" w:sz="0" w:space="0" w:color="auto"/>
        <w:bottom w:val="none" w:sz="0" w:space="0" w:color="auto"/>
        <w:right w:val="none" w:sz="0" w:space="0" w:color="auto"/>
      </w:divBdr>
    </w:div>
    <w:div w:id="1989824506">
      <w:bodyDiv w:val="1"/>
      <w:marLeft w:val="0"/>
      <w:marRight w:val="0"/>
      <w:marTop w:val="0"/>
      <w:marBottom w:val="0"/>
      <w:divBdr>
        <w:top w:val="none" w:sz="0" w:space="0" w:color="auto"/>
        <w:left w:val="none" w:sz="0" w:space="0" w:color="auto"/>
        <w:bottom w:val="none" w:sz="0" w:space="0" w:color="auto"/>
        <w:right w:val="none" w:sz="0" w:space="0" w:color="auto"/>
      </w:divBdr>
    </w:div>
    <w:div w:id="2005428650">
      <w:bodyDiv w:val="1"/>
      <w:marLeft w:val="0"/>
      <w:marRight w:val="0"/>
      <w:marTop w:val="0"/>
      <w:marBottom w:val="0"/>
      <w:divBdr>
        <w:top w:val="none" w:sz="0" w:space="0" w:color="auto"/>
        <w:left w:val="none" w:sz="0" w:space="0" w:color="auto"/>
        <w:bottom w:val="none" w:sz="0" w:space="0" w:color="auto"/>
        <w:right w:val="none" w:sz="0" w:space="0" w:color="auto"/>
      </w:divBdr>
    </w:div>
    <w:div w:id="2007317128">
      <w:bodyDiv w:val="1"/>
      <w:marLeft w:val="0"/>
      <w:marRight w:val="0"/>
      <w:marTop w:val="0"/>
      <w:marBottom w:val="0"/>
      <w:divBdr>
        <w:top w:val="none" w:sz="0" w:space="0" w:color="auto"/>
        <w:left w:val="none" w:sz="0" w:space="0" w:color="auto"/>
        <w:bottom w:val="none" w:sz="0" w:space="0" w:color="auto"/>
        <w:right w:val="none" w:sz="0" w:space="0" w:color="auto"/>
      </w:divBdr>
    </w:div>
    <w:div w:id="2031175863">
      <w:bodyDiv w:val="1"/>
      <w:marLeft w:val="0"/>
      <w:marRight w:val="0"/>
      <w:marTop w:val="0"/>
      <w:marBottom w:val="0"/>
      <w:divBdr>
        <w:top w:val="none" w:sz="0" w:space="0" w:color="auto"/>
        <w:left w:val="none" w:sz="0" w:space="0" w:color="auto"/>
        <w:bottom w:val="none" w:sz="0" w:space="0" w:color="auto"/>
        <w:right w:val="none" w:sz="0" w:space="0" w:color="auto"/>
      </w:divBdr>
    </w:div>
    <w:div w:id="2059669801">
      <w:bodyDiv w:val="1"/>
      <w:marLeft w:val="0"/>
      <w:marRight w:val="0"/>
      <w:marTop w:val="0"/>
      <w:marBottom w:val="0"/>
      <w:divBdr>
        <w:top w:val="none" w:sz="0" w:space="0" w:color="auto"/>
        <w:left w:val="none" w:sz="0" w:space="0" w:color="auto"/>
        <w:bottom w:val="none" w:sz="0" w:space="0" w:color="auto"/>
        <w:right w:val="none" w:sz="0" w:space="0" w:color="auto"/>
      </w:divBdr>
    </w:div>
    <w:div w:id="2061780637">
      <w:bodyDiv w:val="1"/>
      <w:marLeft w:val="0"/>
      <w:marRight w:val="0"/>
      <w:marTop w:val="0"/>
      <w:marBottom w:val="0"/>
      <w:divBdr>
        <w:top w:val="none" w:sz="0" w:space="0" w:color="auto"/>
        <w:left w:val="none" w:sz="0" w:space="0" w:color="auto"/>
        <w:bottom w:val="none" w:sz="0" w:space="0" w:color="auto"/>
        <w:right w:val="none" w:sz="0" w:space="0" w:color="auto"/>
      </w:divBdr>
    </w:div>
    <w:div w:id="2099784371">
      <w:bodyDiv w:val="1"/>
      <w:marLeft w:val="0"/>
      <w:marRight w:val="0"/>
      <w:marTop w:val="0"/>
      <w:marBottom w:val="0"/>
      <w:divBdr>
        <w:top w:val="none" w:sz="0" w:space="0" w:color="auto"/>
        <w:left w:val="none" w:sz="0" w:space="0" w:color="auto"/>
        <w:bottom w:val="none" w:sz="0" w:space="0" w:color="auto"/>
        <w:right w:val="none" w:sz="0" w:space="0" w:color="auto"/>
      </w:divBdr>
    </w:div>
    <w:div w:id="214161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520A8-1DF6-46D0-8E46-D0369204E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276</Pages>
  <Words>79274</Words>
  <Characters>448691</Characters>
  <Application>Microsoft Office Word</Application>
  <DocSecurity>0</DocSecurity>
  <Lines>10197</Lines>
  <Paragraphs>5866</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522099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TROCH Nicolas</dc:creator>
  <cp:keywords/>
  <dc:description/>
  <cp:lastModifiedBy>FILIPOVA Gergana</cp:lastModifiedBy>
  <cp:revision>2</cp:revision>
  <cp:lastPrinted>2018-11-21T11:25:00Z</cp:lastPrinted>
  <dcterms:created xsi:type="dcterms:W3CDTF">2018-12-10T10:48:00Z</dcterms:created>
  <dcterms:modified xsi:type="dcterms:W3CDTF">2018-12-10T10:48:00Z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9.3.2 Build [20180601]</vt:lpwstr>
  </property>
  <property fmtid="{D5CDD505-2E9C-101B-9397-08002B2CF9AE}" pid="3" name="LastEdited with">
    <vt:lpwstr>9.5.0 Build [20181001]</vt:lpwstr>
  </property>
  <property fmtid="{D5CDD505-2E9C-101B-9397-08002B2CF9AE}" pid="4" name="&lt;FdR&gt;">
    <vt:lpwstr>1170122</vt:lpwstr>
  </property>
  <property fmtid="{D5CDD505-2E9C-101B-9397-08002B2CF9AE}" pid="5" name="&lt;Type&gt;">
    <vt:lpwstr>RR</vt:lpwstr>
  </property>
  <property fmtid="{D5CDD505-2E9C-101B-9397-08002B2CF9AE}" pid="6" name="&lt;ModelCod&gt;">
    <vt:lpwstr>\\eiciBRUpr1\pdocep$\DocEP\DOCS\General\PR\PR_Leg\COD\COD_1st\PR_COD_1amCom.dot(30/06/2017 07:37:07)</vt:lpwstr>
  </property>
  <property fmtid="{D5CDD505-2E9C-101B-9397-08002B2CF9AE}" pid="7" name="&lt;ModelTra&gt;">
    <vt:lpwstr>\\eiciBRUpr1\pdocep$\DocEP\TRANSFIL\EN\PR_COD_1amCom.EN(08/05/2018 11:16:02)</vt:lpwstr>
  </property>
  <property fmtid="{D5CDD505-2E9C-101B-9397-08002B2CF9AE}" pid="8" name="&lt;Model&gt;">
    <vt:lpwstr>PR_COD_1amCom</vt:lpwstr>
  </property>
  <property fmtid="{D5CDD505-2E9C-101B-9397-08002B2CF9AE}" pid="9" name="FooterPath">
    <vt:lpwstr>RR\1170122BG.docx</vt:lpwstr>
  </property>
  <property fmtid="{D5CDD505-2E9C-101B-9397-08002B2CF9AE}" pid="10" name="PE number">
    <vt:lpwstr>623.718</vt:lpwstr>
  </property>
  <property fmtid="{D5CDD505-2E9C-101B-9397-08002B2CF9AE}" pid="11" name="SubscribeElise">
    <vt:lpwstr/>
  </property>
  <property fmtid="{D5CDD505-2E9C-101B-9397-08002B2CF9AE}" pid="12" name="SendToEpades">
    <vt:lpwstr/>
  </property>
  <property fmtid="{D5CDD505-2E9C-101B-9397-08002B2CF9AE}" pid="13" name="CheckDocument">
    <vt:lpwstr>OK - 2018/11/26 10:01</vt:lpwstr>
  </property>
  <property fmtid="{D5CDD505-2E9C-101B-9397-08002B2CF9AE}" pid="14" name="SDLStudio">
    <vt:lpwstr/>
  </property>
  <property fmtid="{D5CDD505-2E9C-101B-9397-08002B2CF9AE}" pid="15" name="&lt;Extension&gt;">
    <vt:lpwstr>BG</vt:lpwstr>
  </property>
</Properties>
</file>